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9C0C04" w14:textId="4CB864E0" w:rsidR="004B0264" w:rsidRDefault="00E96C19" w:rsidP="00D60C26">
      <w:pPr>
        <w:pStyle w:val="NoSpacing"/>
      </w:pPr>
      <w:r>
        <w:rPr>
          <w:noProof/>
        </w:rPr>
        <w:drawing>
          <wp:anchor distT="0" distB="0" distL="114300" distR="114300" simplePos="0" relativeHeight="251658249" behindDoc="1" locked="0" layoutInCell="1" allowOverlap="1" wp14:anchorId="5BFF8FA5" wp14:editId="33AE0432">
            <wp:simplePos x="0" y="0"/>
            <wp:positionH relativeFrom="column">
              <wp:posOffset>3511550</wp:posOffset>
            </wp:positionH>
            <wp:positionV relativeFrom="paragraph">
              <wp:posOffset>7790815</wp:posOffset>
            </wp:positionV>
            <wp:extent cx="868680" cy="658368"/>
            <wp:effectExtent l="0" t="0" r="7620" b="8890"/>
            <wp:wrapNone/>
            <wp:docPr id="1756175793"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175793" name="Picture 15">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8680" cy="658368"/>
                    </a:xfrm>
                    <a:prstGeom prst="rect">
                      <a:avLst/>
                    </a:prstGeom>
                  </pic:spPr>
                </pic:pic>
              </a:graphicData>
            </a:graphic>
            <wp14:sizeRelH relativeFrom="page">
              <wp14:pctWidth>0</wp14:pctWidth>
            </wp14:sizeRelH>
            <wp14:sizeRelV relativeFrom="page">
              <wp14:pctHeight>0</wp14:pctHeight>
            </wp14:sizeRelV>
          </wp:anchor>
        </w:drawing>
      </w:r>
      <w:r w:rsidR="00D32A72" w:rsidRPr="00230EDC">
        <w:rPr>
          <w:noProof/>
        </w:rPr>
        <mc:AlternateContent>
          <mc:Choice Requires="wps">
            <w:drawing>
              <wp:anchor distT="0" distB="0" distL="114300" distR="114300" simplePos="0" relativeHeight="251658240" behindDoc="0" locked="0" layoutInCell="1" allowOverlap="1" wp14:anchorId="72BEBB54" wp14:editId="1A256A5F">
                <wp:simplePos x="0" y="0"/>
                <wp:positionH relativeFrom="column">
                  <wp:posOffset>-17510</wp:posOffset>
                </wp:positionH>
                <wp:positionV relativeFrom="paragraph">
                  <wp:posOffset>87549</wp:posOffset>
                </wp:positionV>
                <wp:extent cx="6400800" cy="4965984"/>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965984"/>
                        </a:xfrm>
                        <a:prstGeom prst="rect">
                          <a:avLst/>
                        </a:prstGeom>
                        <a:noFill/>
                        <a:ln w="9525">
                          <a:noFill/>
                          <a:miter lim="800000"/>
                          <a:headEnd/>
                          <a:tailEnd/>
                        </a:ln>
                      </wps:spPr>
                      <wps:txbx>
                        <w:txbxContent>
                          <w:p w14:paraId="13438A3C" w14:textId="71C13700" w:rsidR="00E85567" w:rsidRDefault="00C87BE3" w:rsidP="00FC7745">
                            <w:pPr>
                              <w:pStyle w:val="Cover-Title"/>
                            </w:pPr>
                            <w:r>
                              <w:t xml:space="preserve">CVRP </w:t>
                            </w:r>
                            <w:r w:rsidR="00837045">
                              <w:t>Rebate Influence</w:t>
                            </w:r>
                          </w:p>
                          <w:p w14:paraId="6974D49C" w14:textId="3EF65956" w:rsidR="003C4012" w:rsidRDefault="008840B9" w:rsidP="00FC7745">
                            <w:pPr>
                              <w:pStyle w:val="Cover-Subtitle"/>
                            </w:pPr>
                            <w:r>
                              <w:t>Clean Vehicle Rebate Project</w:t>
                            </w:r>
                            <w:r w:rsidR="003973A6" w:rsidRPr="003973A6">
                              <w:t xml:space="preserve"> </w:t>
                            </w:r>
                            <w:r w:rsidR="003C4012">
                              <w:t xml:space="preserve"> </w:t>
                            </w:r>
                          </w:p>
                          <w:p w14:paraId="211ADD51" w14:textId="1CD7C15A" w:rsidR="003973A6" w:rsidRPr="003973A6" w:rsidRDefault="008840B9" w:rsidP="00FC7745">
                            <w:pPr>
                              <w:pStyle w:val="Cover-Subtitle"/>
                            </w:pPr>
                            <w:r>
                              <w:t xml:space="preserve">Retrospective </w:t>
                            </w:r>
                            <w:r w:rsidR="0010033A">
                              <w:t>Report</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72BEBB54" id="_x0000_t202" coordsize="21600,21600" o:spt="202" path="m,l,21600r21600,l21600,xe">
                <v:stroke joinstyle="miter"/>
                <v:path gradientshapeok="t" o:connecttype="rect"/>
              </v:shapetype>
              <v:shape id="Text Box 2" o:spid="_x0000_s1026" type="#_x0000_t202" style="position:absolute;margin-left:-1.4pt;margin-top:6.9pt;width:7in;height:39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" filled="f" stroked="f">
                <v:textbox>
                  <w:txbxContent>
                    <w:p w14:paraId="13438A3C" w14:textId="71C13700" w:rsidR="00E85567" w:rsidRDefault="00C87BE3" w:rsidP="00FC7745">
                      <w:pPr>
                        <w:pStyle w:val="Cover-Title"/>
                      </w:pPr>
                      <w:r>
                        <w:t xml:space="preserve">CVRP </w:t>
                      </w:r>
                      <w:r w:rsidR="00837045">
                        <w:t>Rebate Influence</w:t>
                      </w:r>
                    </w:p>
                    <w:p w14:paraId="6974D49C" w14:textId="3EF65956" w:rsidR="003C4012" w:rsidRDefault="008840B9" w:rsidP="00FC7745">
                      <w:pPr>
                        <w:pStyle w:val="Cover-Subtitle"/>
                      </w:pPr>
                      <w:r>
                        <w:t>Clean Vehicle Rebate Project</w:t>
                      </w:r>
                      <w:r w:rsidR="003973A6" w:rsidRPr="003973A6">
                        <w:t xml:space="preserve"> </w:t>
                      </w:r>
                      <w:r w:rsidR="003C4012">
                        <w:t xml:space="preserve"> </w:t>
                      </w:r>
                    </w:p>
                    <w:p w14:paraId="211ADD51" w14:textId="1CD7C15A" w:rsidR="003973A6" w:rsidRPr="003973A6" w:rsidRDefault="008840B9" w:rsidP="00FC7745">
                      <w:pPr>
                        <w:pStyle w:val="Cover-Subtitle"/>
                      </w:pPr>
                      <w:r>
                        <w:t xml:space="preserve">Retrospective </w:t>
                      </w:r>
                      <w:r w:rsidR="0010033A">
                        <w:t>Report</w:t>
                      </w:r>
                    </w:p>
                  </w:txbxContent>
                </v:textbox>
              </v:shape>
            </w:pict>
          </mc:Fallback>
        </mc:AlternateContent>
      </w:r>
      <w:r w:rsidR="0010766F">
        <w:rPr>
          <w:noProof/>
        </w:rPr>
        <w:drawing>
          <wp:anchor distT="0" distB="0" distL="114300" distR="114300" simplePos="0" relativeHeight="251658241" behindDoc="0" locked="0" layoutInCell="1" allowOverlap="1" wp14:anchorId="28C711F8" wp14:editId="4B8072BF">
            <wp:simplePos x="0" y="0"/>
            <wp:positionH relativeFrom="column">
              <wp:posOffset>4681169</wp:posOffset>
            </wp:positionH>
            <wp:positionV relativeFrom="paragraph">
              <wp:posOffset>7785100</wp:posOffset>
            </wp:positionV>
            <wp:extent cx="1900606" cy="653415"/>
            <wp:effectExtent l="0" t="0" r="4445"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927497" cy="662660"/>
                    </a:xfrm>
                    <a:prstGeom prst="rect">
                      <a:avLst/>
                    </a:prstGeom>
                    <a:noFill/>
                    <a:ln>
                      <a:noFill/>
                    </a:ln>
                  </pic:spPr>
                </pic:pic>
              </a:graphicData>
            </a:graphic>
            <wp14:sizeRelH relativeFrom="page">
              <wp14:pctWidth>0</wp14:pctWidth>
            </wp14:sizeRelH>
            <wp14:sizeRelV relativeFrom="page">
              <wp14:pctHeight>0</wp14:pctHeight>
            </wp14:sizeRelV>
          </wp:anchor>
        </w:drawing>
      </w:r>
      <w:r w:rsidR="0010766F">
        <w:rPr>
          <w:noProof/>
        </w:rPr>
        <mc:AlternateContent>
          <mc:Choice Requires="wps">
            <w:drawing>
              <wp:anchor distT="0" distB="0" distL="114300" distR="114300" simplePos="0" relativeHeight="251658244" behindDoc="0" locked="0" layoutInCell="1" allowOverlap="1" wp14:anchorId="0ED02A3D" wp14:editId="62F124B9">
                <wp:simplePos x="0" y="0"/>
                <wp:positionH relativeFrom="column">
                  <wp:posOffset>105410</wp:posOffset>
                </wp:positionH>
                <wp:positionV relativeFrom="paragraph">
                  <wp:posOffset>5386070</wp:posOffset>
                </wp:positionV>
                <wp:extent cx="659130" cy="0"/>
                <wp:effectExtent l="0" t="0" r="0" b="0"/>
                <wp:wrapNone/>
                <wp:docPr id="1370089950" name="Straight Connector 2"/>
                <wp:cNvGraphicFramePr/>
                <a:graphic xmlns:a="http://schemas.openxmlformats.org/drawingml/2006/main">
                  <a:graphicData uri="http://schemas.microsoft.com/office/word/2010/wordprocessingShape">
                    <wps:wsp>
                      <wps:cNvCnPr/>
                      <wps:spPr>
                        <a:xfrm>
                          <a:off x="0" y="0"/>
                          <a:ext cx="659130" cy="0"/>
                        </a:xfrm>
                        <a:prstGeom prst="line">
                          <a:avLst/>
                        </a:prstGeom>
                        <a:ln w="38100">
                          <a:solidFill>
                            <a:schemeClr val="bg1">
                              <a:alpha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rto="http://schemas.microsoft.com/office/word/2006/arto" xmlns:c="http://schemas.openxmlformats.org/drawingml/2006/chart" xmlns:a="http://schemas.openxmlformats.org/drawingml/2006/main" xmlns:pic="http://schemas.openxmlformats.org/drawingml/2006/picture" xmlns:a14="http://schemas.microsoft.com/office/drawing/2010/main" xmlns:a16="http://schemas.microsoft.com/office/drawing/2014/main" xmlns:asvg="http://schemas.microsoft.com/office/drawing/2016/SVG/main">
            <w:pict w14:anchorId="790AACE5">
              <v:line id="Straight Connector 2" style="position:absolute;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hite [3212]" strokeweight="3pt" from="8.3pt,424.1pt" to="60.2pt,424.1pt" w14:anchorId="4B3D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">
                <v:stroke opacity="32896f" joinstyle="miter"/>
              </v:line>
            </w:pict>
          </mc:Fallback>
        </mc:AlternateContent>
      </w:r>
      <w:r w:rsidR="0010766F" w:rsidRPr="00230EDC">
        <w:rPr>
          <w:noProof/>
        </w:rPr>
        <mc:AlternateContent>
          <mc:Choice Requires="wps">
            <w:drawing>
              <wp:anchor distT="0" distB="0" distL="114300" distR="114300" simplePos="0" relativeHeight="251658243" behindDoc="0" locked="0" layoutInCell="1" allowOverlap="1" wp14:anchorId="581AC0BF" wp14:editId="15613CAD">
                <wp:simplePos x="0" y="0"/>
                <wp:positionH relativeFrom="column">
                  <wp:posOffset>-30480</wp:posOffset>
                </wp:positionH>
                <wp:positionV relativeFrom="paragraph">
                  <wp:posOffset>5559425</wp:posOffset>
                </wp:positionV>
                <wp:extent cx="6060440" cy="424815"/>
                <wp:effectExtent l="0" t="0" r="0" b="0"/>
                <wp:wrapNone/>
                <wp:docPr id="357679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0440" cy="424815"/>
                        </a:xfrm>
                        <a:prstGeom prst="rect">
                          <a:avLst/>
                        </a:prstGeom>
                        <a:noFill/>
                        <a:ln w="9525">
                          <a:noFill/>
                          <a:miter lim="800000"/>
                          <a:headEnd/>
                          <a:tailEnd/>
                        </a:ln>
                      </wps:spPr>
                      <wps:txbx>
                        <w:txbxContent>
                          <w:p w14:paraId="7B73FA45" w14:textId="6B83994A" w:rsidR="00261524" w:rsidRPr="00061BE3" w:rsidRDefault="0006304C" w:rsidP="00FC7745">
                            <w:pPr>
                              <w:pStyle w:val="Cover-Date"/>
                              <w:rPr>
                                <w:sz w:val="28"/>
                                <w:szCs w:val="28"/>
                              </w:rPr>
                            </w:pPr>
                            <w:r>
                              <w:rPr>
                                <w:sz w:val="28"/>
                                <w:szCs w:val="28"/>
                              </w:rPr>
                              <w:t>February 6</w:t>
                            </w:r>
                            <w:r w:rsidR="00261524" w:rsidRPr="00061BE3">
                              <w:rPr>
                                <w:sz w:val="28"/>
                                <w:szCs w:val="28"/>
                              </w:rPr>
                              <w:t>, 202</w:t>
                            </w:r>
                            <w:r w:rsidR="00B95175">
                              <w:rPr>
                                <w:sz w:val="28"/>
                                <w:szCs w:val="2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AC0BF" id="_x0000_s1027" type="#_x0000_t202" style="position:absolute;margin-left:-2.4pt;margin-top:437.75pt;width:477.2pt;height:33.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" filled="f" stroked="f">
                <v:textbox>
                  <w:txbxContent>
                    <w:p w14:paraId="7B73FA45" w14:textId="6B83994A" w:rsidR="00261524" w:rsidRPr="00061BE3" w:rsidRDefault="0006304C" w:rsidP="00FC7745">
                      <w:pPr>
                        <w:pStyle w:val="Cover-Date"/>
                        <w:rPr>
                          <w:sz w:val="28"/>
                          <w:szCs w:val="28"/>
                        </w:rPr>
                      </w:pPr>
                      <w:r>
                        <w:rPr>
                          <w:sz w:val="28"/>
                          <w:szCs w:val="28"/>
                        </w:rPr>
                        <w:t>February 6</w:t>
                      </w:r>
                      <w:r w:rsidR="00261524" w:rsidRPr="00061BE3">
                        <w:rPr>
                          <w:sz w:val="28"/>
                          <w:szCs w:val="28"/>
                        </w:rPr>
                        <w:t>, 202</w:t>
                      </w:r>
                      <w:r w:rsidR="00B95175">
                        <w:rPr>
                          <w:sz w:val="28"/>
                          <w:szCs w:val="28"/>
                        </w:rPr>
                        <w:t>6</w:t>
                      </w:r>
                    </w:p>
                  </w:txbxContent>
                </v:textbox>
              </v:shape>
            </w:pict>
          </mc:Fallback>
        </mc:AlternateContent>
      </w:r>
      <w:r w:rsidR="004543D8">
        <w:rPr>
          <w:noProof/>
        </w:rPr>
        <w:drawing>
          <wp:anchor distT="0" distB="0" distL="114300" distR="114300" simplePos="0" relativeHeight="251658242" behindDoc="1" locked="0" layoutInCell="1" allowOverlap="1" wp14:anchorId="4E6171CB" wp14:editId="4F1B7E48">
            <wp:simplePos x="0" y="0"/>
            <wp:positionH relativeFrom="column">
              <wp:posOffset>-650240</wp:posOffset>
            </wp:positionH>
            <wp:positionV relativeFrom="paragraph">
              <wp:posOffset>-916999</wp:posOffset>
            </wp:positionV>
            <wp:extent cx="7771765" cy="10057765"/>
            <wp:effectExtent l="0" t="0" r="635" b="63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71765" cy="10057765"/>
                    </a:xfrm>
                    <a:prstGeom prst="rect">
                      <a:avLst/>
                    </a:prstGeom>
                  </pic:spPr>
                </pic:pic>
              </a:graphicData>
            </a:graphic>
            <wp14:sizeRelH relativeFrom="page">
              <wp14:pctWidth>0</wp14:pctWidth>
            </wp14:sizeRelH>
            <wp14:sizeRelV relativeFrom="page">
              <wp14:pctHeight>0</wp14:pctHeight>
            </wp14:sizeRelV>
          </wp:anchor>
        </w:drawing>
      </w:r>
      <w:r w:rsidR="005405DA" w:rsidRPr="00230EDC">
        <w:rPr>
          <w:color w:val="FFFFFF" w:themeColor="background1"/>
          <w:sz w:val="42"/>
          <w:szCs w:val="42"/>
        </w:rPr>
        <w:t xml:space="preserve"> </w:t>
      </w:r>
      <w:r w:rsidR="00950E18" w:rsidRPr="00230EDC">
        <w:t xml:space="preserve"> </w:t>
      </w:r>
      <w:r w:rsidR="004B0264" w:rsidRPr="00230EDC">
        <w:br w:type="page"/>
      </w:r>
      <w:r w:rsidR="00F60541">
        <w:lastRenderedPageBreak/>
        <w:t xml:space="preserve"> </w:t>
      </w:r>
    </w:p>
    <w:p w14:paraId="7685CC11" w14:textId="77777777" w:rsidR="009E7833" w:rsidRDefault="009E7833" w:rsidP="00BB5273">
      <w:pPr>
        <w:pStyle w:val="NoSpacing"/>
        <w:spacing w:after="720"/>
      </w:pPr>
    </w:p>
    <w:p w14:paraId="05F2A77C" w14:textId="77777777" w:rsidR="009E7833" w:rsidRDefault="009E7833">
      <w:pPr>
        <w:spacing w:before="0" w:after="200" w:line="276" w:lineRule="auto"/>
      </w:pPr>
      <w:r w:rsidRPr="009E7833">
        <w:rPr>
          <w:noProof/>
        </w:rPr>
        <mc:AlternateContent>
          <mc:Choice Requires="wps">
            <w:drawing>
              <wp:anchor distT="0" distB="0" distL="114300" distR="114300" simplePos="0" relativeHeight="251658246" behindDoc="0" locked="0" layoutInCell="1" allowOverlap="1" wp14:anchorId="304D1310" wp14:editId="17E11007">
                <wp:simplePos x="0" y="0"/>
                <wp:positionH relativeFrom="column">
                  <wp:posOffset>1946</wp:posOffset>
                </wp:positionH>
                <wp:positionV relativeFrom="paragraph">
                  <wp:posOffset>3441092</wp:posOffset>
                </wp:positionV>
                <wp:extent cx="6401272" cy="3633894"/>
                <wp:effectExtent l="0" t="0" r="0" b="0"/>
                <wp:wrapNone/>
                <wp:docPr id="1399516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1272" cy="3633894"/>
                        </a:xfrm>
                        <a:prstGeom prst="rect">
                          <a:avLst/>
                        </a:prstGeom>
                        <a:noFill/>
                        <a:ln w="9525">
                          <a:noFill/>
                          <a:miter lim="800000"/>
                          <a:headEnd/>
                          <a:tailEnd/>
                        </a:ln>
                      </wps:spPr>
                      <wps:txbx>
                        <w:txbxContent>
                          <w:p w14:paraId="6F33F869" w14:textId="6D965FDC" w:rsidR="00711CB5" w:rsidRDefault="00236D86" w:rsidP="00C930D6">
                            <w:r w:rsidRPr="00236D86">
                              <w:t xml:space="preserve">Please cite this reference: Pallonetti, N., </w:t>
                            </w:r>
                            <w:r w:rsidR="00A8477C">
                              <w:t>Sechley</w:t>
                            </w:r>
                            <w:r w:rsidRPr="00236D86">
                              <w:t xml:space="preserve">, </w:t>
                            </w:r>
                            <w:r w:rsidR="00A8477C">
                              <w:t>T</w:t>
                            </w:r>
                            <w:r w:rsidRPr="00236D86">
                              <w:t xml:space="preserve">., </w:t>
                            </w:r>
                            <w:r w:rsidR="00345D69">
                              <w:t xml:space="preserve">&amp; </w:t>
                            </w:r>
                            <w:r w:rsidR="00A8477C">
                              <w:t>Pucket</w:t>
                            </w:r>
                            <w:r w:rsidR="0014715B">
                              <w:t>t</w:t>
                            </w:r>
                            <w:r w:rsidRPr="00236D86">
                              <w:t xml:space="preserve">, </w:t>
                            </w:r>
                            <w:r w:rsidR="00A8477C">
                              <w:t>L</w:t>
                            </w:r>
                            <w:r w:rsidRPr="00236D86">
                              <w:t>. (202</w:t>
                            </w:r>
                            <w:r w:rsidR="00A8477C">
                              <w:t>6</w:t>
                            </w:r>
                            <w:r w:rsidRPr="00236D86">
                              <w:t xml:space="preserve">, </w:t>
                            </w:r>
                            <w:r w:rsidR="00F54EFB">
                              <w:t>February</w:t>
                            </w:r>
                            <w:r w:rsidRPr="00236D86">
                              <w:t>). “</w:t>
                            </w:r>
                            <w:r w:rsidR="00FF6226">
                              <w:t xml:space="preserve">CVRP </w:t>
                            </w:r>
                            <w:r w:rsidR="00C930D6">
                              <w:t>Rebate Influence</w:t>
                            </w:r>
                            <w:r w:rsidR="00F3755E">
                              <w:t>: Clean Vehicle Rebate Project Retrospective Report</w:t>
                            </w:r>
                            <w:r w:rsidR="009026A0">
                              <w:t>.</w:t>
                            </w:r>
                            <w:r w:rsidR="00FF6226">
                              <w:t xml:space="preserve">” </w:t>
                            </w:r>
                            <w:r w:rsidRPr="00236D86">
                              <w:t>Prepared by the Center for Sustainable Energy for the Clean Vehicle Rebate Project, California Air Resources Board, Sacramento USA.</w:t>
                            </w:r>
                          </w:p>
                          <w:p w14:paraId="6D2779C9" w14:textId="77777777" w:rsidR="00711CB5" w:rsidRDefault="00711CB5" w:rsidP="009E7833"/>
                          <w:p w14:paraId="7B8A9FEA" w14:textId="11DA49E2" w:rsidR="009E7833" w:rsidRDefault="009E7833" w:rsidP="009E7833">
                            <w:pPr>
                              <w:rPr>
                                <w:rFonts w:eastAsia="Calibri" w:cs="Calibri"/>
                              </w:rPr>
                            </w:pPr>
                            <w:r>
                              <w:t>© 202</w:t>
                            </w:r>
                            <w:r w:rsidR="00F871C4">
                              <w:t>6</w:t>
                            </w:r>
                            <w:r>
                              <w:t xml:space="preserve"> Center for Sustainable Energy</w:t>
                            </w:r>
                          </w:p>
                          <w:p w14:paraId="1025DC3B" w14:textId="77777777" w:rsidR="009E7833" w:rsidRDefault="009E7833" w:rsidP="009E7833">
                            <w:pPr>
                              <w:rPr>
                                <w:rFonts w:eastAsia="Calibri" w:cs="Calibri"/>
                              </w:rPr>
                            </w:pPr>
                            <w:r>
                              <w:t>Disclaimer: The Center for Sustainable Energy® (CSE) makes every effort to present accurate and reliable information. However, the content is presented “as is” without warranty of any kind. Reference to any specific commercial product, process or service does not constitute or imply endorsement, recommendation or favoring by CSE. Center for Sustainable Energy, CSE and CSE logo are registered trademarks of the Center for Sustainable Energy.</w:t>
                            </w:r>
                          </w:p>
                          <w:p w14:paraId="177E7F9B" w14:textId="77777777" w:rsidR="009E7833" w:rsidRPr="00E22845" w:rsidRDefault="009E7833" w:rsidP="009E7833">
                            <w:pPr>
                              <w:rPr>
                                <w:rFonts w:eastAsia="Calibri" w:cs="Calibri"/>
                              </w:rPr>
                            </w:pPr>
                            <w:r>
                              <w:rPr>
                                <w:b/>
                                <w:bCs/>
                              </w:rPr>
                              <w:t>CSE Headquarters</w:t>
                            </w:r>
                            <w:r>
                              <w:t xml:space="preserve"> </w:t>
                            </w:r>
                            <w:r>
                              <w:br/>
                              <w:t xml:space="preserve">Center for Sustainable Energy </w:t>
                            </w:r>
                            <w:r>
                              <w:rPr>
                                <w:rFonts w:eastAsia="Calibri" w:cs="Calibri"/>
                              </w:rPr>
                              <w:br/>
                            </w:r>
                            <w:r>
                              <w:t xml:space="preserve">3980 Sherman Street, Suite 170 </w:t>
                            </w:r>
                            <w:r>
                              <w:rPr>
                                <w:rFonts w:eastAsia="Calibri" w:cs="Calibri"/>
                              </w:rPr>
                              <w:br/>
                            </w:r>
                            <w:r>
                              <w:t xml:space="preserve">San Diego, CA 92110 </w:t>
                            </w:r>
                            <w:r>
                              <w:rPr>
                                <w:rFonts w:eastAsia="Calibri" w:cs="Calibri"/>
                              </w:rPr>
                              <w:br/>
                            </w:r>
                            <w:r>
                              <w:t xml:space="preserve">858-244-1177 </w:t>
                            </w:r>
                            <w:r>
                              <w:rPr>
                                <w:rFonts w:eastAsia="Calibri" w:cs="Calibri"/>
                              </w:rPr>
                              <w:br/>
                            </w:r>
                            <w:r>
                              <w:t>EnergyCenter.org</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304D1310" id="_x0000_s1028" type="#_x0000_t202" style="position:absolute;margin-left:.15pt;margin-top:270.95pt;width:504.05pt;height:286.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" filled="f" stroked="f">
                <v:textbox>
                  <w:txbxContent>
                    <w:p w14:paraId="6F33F869" w14:textId="6D965FDC" w:rsidR="00711CB5" w:rsidRDefault="00236D86" w:rsidP="00C930D6">
                      <w:r w:rsidRPr="00236D86">
                        <w:t xml:space="preserve">Please cite this reference: Pallonetti, N., </w:t>
                      </w:r>
                      <w:r w:rsidR="00A8477C">
                        <w:t>Sechley</w:t>
                      </w:r>
                      <w:r w:rsidRPr="00236D86">
                        <w:t xml:space="preserve">, </w:t>
                      </w:r>
                      <w:r w:rsidR="00A8477C">
                        <w:t>T</w:t>
                      </w:r>
                      <w:r w:rsidRPr="00236D86">
                        <w:t xml:space="preserve">., </w:t>
                      </w:r>
                      <w:r w:rsidR="00345D69">
                        <w:t xml:space="preserve">&amp; </w:t>
                      </w:r>
                      <w:r w:rsidR="00A8477C">
                        <w:t>Pucket</w:t>
                      </w:r>
                      <w:r w:rsidR="0014715B">
                        <w:t>t</w:t>
                      </w:r>
                      <w:r w:rsidRPr="00236D86">
                        <w:t xml:space="preserve">, </w:t>
                      </w:r>
                      <w:r w:rsidR="00A8477C">
                        <w:t>L</w:t>
                      </w:r>
                      <w:r w:rsidRPr="00236D86">
                        <w:t>. (202</w:t>
                      </w:r>
                      <w:r w:rsidR="00A8477C">
                        <w:t>6</w:t>
                      </w:r>
                      <w:r w:rsidRPr="00236D86">
                        <w:t xml:space="preserve">, </w:t>
                      </w:r>
                      <w:r w:rsidR="00F54EFB">
                        <w:t>February</w:t>
                      </w:r>
                      <w:r w:rsidRPr="00236D86">
                        <w:t>). “</w:t>
                      </w:r>
                      <w:r w:rsidR="00FF6226">
                        <w:t xml:space="preserve">CVRP </w:t>
                      </w:r>
                      <w:r w:rsidR="00C930D6">
                        <w:t>Rebate Influence</w:t>
                      </w:r>
                      <w:r w:rsidR="00F3755E">
                        <w:t>: Clean Vehicle Rebate Project Retrospective Report</w:t>
                      </w:r>
                      <w:r w:rsidR="009026A0">
                        <w:t>.</w:t>
                      </w:r>
                      <w:r w:rsidR="00FF6226">
                        <w:t xml:space="preserve">” </w:t>
                      </w:r>
                      <w:r w:rsidRPr="00236D86">
                        <w:t>Prepared by the Center for Sustainable Energy for the Clean Vehicle Rebate Project, California Air Resources Board, Sacramento USA.</w:t>
                      </w:r>
                    </w:p>
                    <w:p w14:paraId="6D2779C9" w14:textId="77777777" w:rsidR="00711CB5" w:rsidRDefault="00711CB5" w:rsidP="009E7833"/>
                    <w:p w14:paraId="7B8A9FEA" w14:textId="11DA49E2" w:rsidR="009E7833" w:rsidRDefault="009E7833" w:rsidP="009E7833">
                      <w:pPr>
                        <w:rPr>
                          <w:rFonts w:eastAsia="Calibri" w:cs="Calibri"/>
                        </w:rPr>
                      </w:pPr>
                      <w:r>
                        <w:t>© 202</w:t>
                      </w:r>
                      <w:r w:rsidR="00F871C4">
                        <w:t>6</w:t>
                      </w:r>
                      <w:r>
                        <w:t xml:space="preserve"> Center for Sustainable Energy</w:t>
                      </w:r>
                    </w:p>
                    <w:p w14:paraId="1025DC3B" w14:textId="77777777" w:rsidR="009E7833" w:rsidRDefault="009E7833" w:rsidP="009E7833">
                      <w:pPr>
                        <w:rPr>
                          <w:rFonts w:eastAsia="Calibri" w:cs="Calibri"/>
                        </w:rPr>
                      </w:pPr>
                      <w:r>
                        <w:t>Disclaimer: The Center for Sustainable Energy® (CSE) makes every effort to present accurate and reliable information. However, the content is presented “as is” without warranty of any kind. Reference to any specific commercial product, process or service does not constitute or imply endorsement, recommendation or favoring by CSE. Center for Sustainable Energy, CSE and CSE logo are registered trademarks of the Center for Sustainable Energy.</w:t>
                      </w:r>
                    </w:p>
                    <w:p w14:paraId="177E7F9B" w14:textId="77777777" w:rsidR="009E7833" w:rsidRPr="00E22845" w:rsidRDefault="009E7833" w:rsidP="009E7833">
                      <w:pPr>
                        <w:rPr>
                          <w:rFonts w:eastAsia="Calibri" w:cs="Calibri"/>
                        </w:rPr>
                      </w:pPr>
                      <w:r>
                        <w:rPr>
                          <w:b/>
                          <w:bCs/>
                        </w:rPr>
                        <w:t>CSE Headquarters</w:t>
                      </w:r>
                      <w:r>
                        <w:t xml:space="preserve"> </w:t>
                      </w:r>
                      <w:r>
                        <w:br/>
                        <w:t xml:space="preserve">Center for Sustainable Energy </w:t>
                      </w:r>
                      <w:r>
                        <w:rPr>
                          <w:rFonts w:eastAsia="Calibri" w:cs="Calibri"/>
                        </w:rPr>
                        <w:br/>
                      </w:r>
                      <w:r>
                        <w:t xml:space="preserve">3980 Sherman Street, Suite 170 </w:t>
                      </w:r>
                      <w:r>
                        <w:rPr>
                          <w:rFonts w:eastAsia="Calibri" w:cs="Calibri"/>
                        </w:rPr>
                        <w:br/>
                      </w:r>
                      <w:r>
                        <w:t xml:space="preserve">San Diego, CA 92110 </w:t>
                      </w:r>
                      <w:r>
                        <w:rPr>
                          <w:rFonts w:eastAsia="Calibri" w:cs="Calibri"/>
                        </w:rPr>
                        <w:br/>
                      </w:r>
                      <w:r>
                        <w:t xml:space="preserve">858-244-1177 </w:t>
                      </w:r>
                      <w:r>
                        <w:rPr>
                          <w:rFonts w:eastAsia="Calibri" w:cs="Calibri"/>
                        </w:rPr>
                        <w:br/>
                      </w:r>
                      <w:r>
                        <w:t>EnergyCenter.org</w:t>
                      </w:r>
                    </w:p>
                  </w:txbxContent>
                </v:textbox>
              </v:shape>
            </w:pict>
          </mc:Fallback>
        </mc:AlternateContent>
      </w:r>
      <w:r>
        <w:br w:type="page"/>
      </w:r>
    </w:p>
    <w:sdt>
      <w:sdtPr>
        <w:id w:val="655192256"/>
        <w:docPartObj>
          <w:docPartGallery w:val="Table of Contents"/>
          <w:docPartUnique/>
        </w:docPartObj>
      </w:sdtPr>
      <w:sdtEndPr>
        <w:rPr>
          <w:b/>
          <w:bCs/>
          <w:noProof/>
        </w:rPr>
      </w:sdtEndPr>
      <w:sdtContent>
        <w:p w14:paraId="490FE489" w14:textId="77777777" w:rsidR="00BB5273" w:rsidRPr="00BE73D6" w:rsidRDefault="00BB5273" w:rsidP="00BB5273">
          <w:pPr>
            <w:pStyle w:val="NoSpacing"/>
            <w:spacing w:after="720"/>
            <w:rPr>
              <w:color w:val="0579BD"/>
              <w:sz w:val="56"/>
              <w:szCs w:val="56"/>
            </w:rPr>
          </w:pPr>
          <w:r w:rsidRPr="00BE73D6">
            <w:rPr>
              <w:noProof/>
              <w:color w:val="0579BD"/>
              <w:sz w:val="56"/>
              <w:szCs w:val="56"/>
            </w:rPr>
            <mc:AlternateContent>
              <mc:Choice Requires="wps">
                <w:drawing>
                  <wp:anchor distT="0" distB="0" distL="0" distR="0" simplePos="0" relativeHeight="251658245" behindDoc="1" locked="0" layoutInCell="1" allowOverlap="1" wp14:anchorId="30308D66" wp14:editId="51AD4604">
                    <wp:simplePos x="0" y="0"/>
                    <wp:positionH relativeFrom="page">
                      <wp:posOffset>641985</wp:posOffset>
                    </wp:positionH>
                    <wp:positionV relativeFrom="paragraph">
                      <wp:posOffset>514350</wp:posOffset>
                    </wp:positionV>
                    <wp:extent cx="641985" cy="0"/>
                    <wp:effectExtent l="0" t="25400" r="31115" b="38100"/>
                    <wp:wrapTopAndBottom/>
                    <wp:docPr id="23070989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1985" cy="0"/>
                            </a:xfrm>
                            <a:prstGeom prst="line">
                              <a:avLst/>
                            </a:prstGeom>
                            <a:noFill/>
                            <a:ln w="57150">
                              <a:solidFill>
                                <a:schemeClr val="accent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dec="http://schemas.microsoft.com/office/drawing/2017/decorative" xmlns:arto="http://schemas.microsoft.com/office/word/2006/arto" xmlns:c="http://schemas.openxmlformats.org/drawingml/2006/chart" xmlns:a="http://schemas.openxmlformats.org/drawingml/2006/main" xmlns:pic="http://schemas.openxmlformats.org/drawingml/2006/picture" xmlns:a14="http://schemas.microsoft.com/office/drawing/2010/main" xmlns:a16="http://schemas.microsoft.com/office/drawing/2014/main" xmlns:asvg="http://schemas.microsoft.com/office/drawing/2016/SVG/main">
                <w:pict w14:anchorId="5D56B113">
                  <v:line id="Line 7" style="position:absolute;z-index:-251393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0695e5 [3206]" strokeweight="4.5pt" from="50.55pt,40.5pt" to="101.1pt,40.5pt" w14:anchorId="6C162F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">
                    <o:lock v:ext="edit" shapetype="f"/>
                    <w10:wrap type="topAndBottom" anchorx="page"/>
                  </v:line>
                </w:pict>
              </mc:Fallback>
            </mc:AlternateContent>
          </w:r>
          <w:r w:rsidRPr="00BE73D6">
            <w:rPr>
              <w:color w:val="0579BD"/>
              <w:sz w:val="56"/>
              <w:szCs w:val="56"/>
            </w:rPr>
            <w:t>Contents</w:t>
          </w:r>
        </w:p>
        <w:p w14:paraId="2D134A33" w14:textId="4F938532" w:rsidR="002D79D9" w:rsidRDefault="00BB5273">
          <w:pPr>
            <w:pStyle w:val="TOC1"/>
            <w:rPr>
              <w:rFonts w:asciiTheme="minorHAnsi" w:eastAsiaTheme="minorEastAsia" w:hAnsiTheme="minorHAnsi" w:cstheme="minorBidi"/>
              <w:bCs w:val="0"/>
              <w:caps w:val="0"/>
              <w:color w:val="auto"/>
              <w:kern w:val="2"/>
              <w:sz w:val="24"/>
              <w:szCs w:val="24"/>
              <w14:ligatures w14:val="standardContextual"/>
            </w:rPr>
          </w:pPr>
          <w:r>
            <w:rPr>
              <w:noProof w:val="0"/>
              <w:color w:val="0695E5" w:themeColor="accent3"/>
            </w:rPr>
            <w:fldChar w:fldCharType="begin"/>
          </w:r>
          <w:r>
            <w:instrText xml:space="preserve"> TOC \o "1-3" \h \z \u </w:instrText>
          </w:r>
          <w:r>
            <w:rPr>
              <w:noProof w:val="0"/>
              <w:color w:val="0695E5" w:themeColor="accent3"/>
            </w:rPr>
            <w:fldChar w:fldCharType="separate"/>
          </w:r>
          <w:hyperlink w:anchor="_Toc225774449" w:history="1">
            <w:r w:rsidR="002D79D9" w:rsidRPr="007A1FFE">
              <w:rPr>
                <w:rStyle w:val="Hyperlink"/>
              </w:rPr>
              <w:t>Executive Summary</w:t>
            </w:r>
            <w:r w:rsidR="002D79D9">
              <w:rPr>
                <w:webHidden/>
              </w:rPr>
              <w:tab/>
            </w:r>
            <w:r w:rsidR="002D79D9">
              <w:rPr>
                <w:webHidden/>
              </w:rPr>
              <w:fldChar w:fldCharType="begin"/>
            </w:r>
            <w:r w:rsidR="002D79D9">
              <w:rPr>
                <w:webHidden/>
              </w:rPr>
              <w:instrText xml:space="preserve"> PAGEREF _Toc225774449 \h </w:instrText>
            </w:r>
            <w:r w:rsidR="002D79D9">
              <w:rPr>
                <w:webHidden/>
              </w:rPr>
            </w:r>
            <w:r w:rsidR="002D79D9">
              <w:rPr>
                <w:webHidden/>
              </w:rPr>
              <w:fldChar w:fldCharType="separate"/>
            </w:r>
            <w:r w:rsidR="002D79D9">
              <w:rPr>
                <w:webHidden/>
              </w:rPr>
              <w:t>5</w:t>
            </w:r>
            <w:r w:rsidR="002D79D9">
              <w:rPr>
                <w:webHidden/>
              </w:rPr>
              <w:fldChar w:fldCharType="end"/>
            </w:r>
          </w:hyperlink>
        </w:p>
        <w:p w14:paraId="58125BDF" w14:textId="1671126F" w:rsidR="002D79D9" w:rsidRDefault="002D79D9">
          <w:pPr>
            <w:pStyle w:val="TOC1"/>
            <w:rPr>
              <w:rFonts w:asciiTheme="minorHAnsi" w:eastAsiaTheme="minorEastAsia" w:hAnsiTheme="minorHAnsi" w:cstheme="minorBidi"/>
              <w:bCs w:val="0"/>
              <w:caps w:val="0"/>
              <w:color w:val="auto"/>
              <w:kern w:val="2"/>
              <w:sz w:val="24"/>
              <w:szCs w:val="24"/>
              <w14:ligatures w14:val="standardContextual"/>
            </w:rPr>
          </w:pPr>
          <w:hyperlink w:anchor="_Toc225774450" w:history="1">
            <w:r w:rsidRPr="007A1FFE">
              <w:rPr>
                <w:rStyle w:val="Hyperlink"/>
              </w:rPr>
              <w:t>Introduction</w:t>
            </w:r>
            <w:r>
              <w:rPr>
                <w:webHidden/>
              </w:rPr>
              <w:tab/>
            </w:r>
            <w:r>
              <w:rPr>
                <w:webHidden/>
              </w:rPr>
              <w:fldChar w:fldCharType="begin"/>
            </w:r>
            <w:r>
              <w:rPr>
                <w:webHidden/>
              </w:rPr>
              <w:instrText xml:space="preserve"> PAGEREF _Toc225774450 \h </w:instrText>
            </w:r>
            <w:r>
              <w:rPr>
                <w:webHidden/>
              </w:rPr>
            </w:r>
            <w:r>
              <w:rPr>
                <w:webHidden/>
              </w:rPr>
              <w:fldChar w:fldCharType="separate"/>
            </w:r>
            <w:r>
              <w:rPr>
                <w:webHidden/>
              </w:rPr>
              <w:t>12</w:t>
            </w:r>
            <w:r>
              <w:rPr>
                <w:webHidden/>
              </w:rPr>
              <w:fldChar w:fldCharType="end"/>
            </w:r>
          </w:hyperlink>
        </w:p>
        <w:p w14:paraId="535B4F94" w14:textId="578B013F" w:rsidR="002D79D9" w:rsidRDefault="002D79D9">
          <w:pPr>
            <w:pStyle w:val="TOC2"/>
            <w:rPr>
              <w:rFonts w:asciiTheme="minorHAnsi" w:eastAsiaTheme="minorEastAsia" w:hAnsiTheme="minorHAnsi" w:cstheme="minorBidi"/>
              <w:i w:val="0"/>
              <w:iCs w:val="0"/>
              <w:kern w:val="2"/>
              <w:sz w:val="24"/>
              <w:szCs w:val="24"/>
              <w14:ligatures w14:val="standardContextual"/>
            </w:rPr>
          </w:pPr>
          <w:hyperlink w:anchor="_Toc225774451" w:history="1">
            <w:r w:rsidRPr="007A1FFE">
              <w:rPr>
                <w:rStyle w:val="Hyperlink"/>
              </w:rPr>
              <w:t>Program Context</w:t>
            </w:r>
            <w:r>
              <w:rPr>
                <w:webHidden/>
              </w:rPr>
              <w:tab/>
            </w:r>
            <w:r>
              <w:rPr>
                <w:webHidden/>
              </w:rPr>
              <w:fldChar w:fldCharType="begin"/>
            </w:r>
            <w:r>
              <w:rPr>
                <w:webHidden/>
              </w:rPr>
              <w:instrText xml:space="preserve"> PAGEREF _Toc225774451 \h </w:instrText>
            </w:r>
            <w:r>
              <w:rPr>
                <w:webHidden/>
              </w:rPr>
            </w:r>
            <w:r>
              <w:rPr>
                <w:webHidden/>
              </w:rPr>
              <w:fldChar w:fldCharType="separate"/>
            </w:r>
            <w:r>
              <w:rPr>
                <w:webHidden/>
              </w:rPr>
              <w:t>12</w:t>
            </w:r>
            <w:r>
              <w:rPr>
                <w:webHidden/>
              </w:rPr>
              <w:fldChar w:fldCharType="end"/>
            </w:r>
          </w:hyperlink>
        </w:p>
        <w:p w14:paraId="7108CB3C" w14:textId="5CB99542" w:rsidR="002D79D9" w:rsidRDefault="002D79D9">
          <w:pPr>
            <w:pStyle w:val="TOC2"/>
            <w:rPr>
              <w:rFonts w:asciiTheme="minorHAnsi" w:eastAsiaTheme="minorEastAsia" w:hAnsiTheme="minorHAnsi" w:cstheme="minorBidi"/>
              <w:i w:val="0"/>
              <w:iCs w:val="0"/>
              <w:kern w:val="2"/>
              <w:sz w:val="24"/>
              <w:szCs w:val="24"/>
              <w14:ligatures w14:val="standardContextual"/>
            </w:rPr>
          </w:pPr>
          <w:hyperlink w:anchor="_Toc225774452" w:history="1">
            <w:r w:rsidRPr="007A1FFE">
              <w:rPr>
                <w:rStyle w:val="Hyperlink"/>
              </w:rPr>
              <w:t>Market Context</w:t>
            </w:r>
            <w:r>
              <w:rPr>
                <w:webHidden/>
              </w:rPr>
              <w:tab/>
            </w:r>
            <w:r>
              <w:rPr>
                <w:webHidden/>
              </w:rPr>
              <w:fldChar w:fldCharType="begin"/>
            </w:r>
            <w:r>
              <w:rPr>
                <w:webHidden/>
              </w:rPr>
              <w:instrText xml:space="preserve"> PAGEREF _Toc225774452 \h </w:instrText>
            </w:r>
            <w:r>
              <w:rPr>
                <w:webHidden/>
              </w:rPr>
            </w:r>
            <w:r>
              <w:rPr>
                <w:webHidden/>
              </w:rPr>
              <w:fldChar w:fldCharType="separate"/>
            </w:r>
            <w:r>
              <w:rPr>
                <w:webHidden/>
              </w:rPr>
              <w:t>14</w:t>
            </w:r>
            <w:r>
              <w:rPr>
                <w:webHidden/>
              </w:rPr>
              <w:fldChar w:fldCharType="end"/>
            </w:r>
          </w:hyperlink>
        </w:p>
        <w:p w14:paraId="7969C144" w14:textId="4F47BD2F" w:rsidR="002D79D9" w:rsidRDefault="002D79D9">
          <w:pPr>
            <w:pStyle w:val="TOC2"/>
            <w:rPr>
              <w:rFonts w:asciiTheme="minorHAnsi" w:eastAsiaTheme="minorEastAsia" w:hAnsiTheme="minorHAnsi" w:cstheme="minorBidi"/>
              <w:i w:val="0"/>
              <w:iCs w:val="0"/>
              <w:kern w:val="2"/>
              <w:sz w:val="24"/>
              <w:szCs w:val="24"/>
              <w14:ligatures w14:val="standardContextual"/>
            </w:rPr>
          </w:pPr>
          <w:hyperlink w:anchor="_Toc225774453" w:history="1">
            <w:r w:rsidRPr="007A1FFE">
              <w:rPr>
                <w:rStyle w:val="Hyperlink"/>
              </w:rPr>
              <w:t>Previous Related Work</w:t>
            </w:r>
            <w:r>
              <w:rPr>
                <w:webHidden/>
              </w:rPr>
              <w:tab/>
            </w:r>
            <w:r>
              <w:rPr>
                <w:webHidden/>
              </w:rPr>
              <w:fldChar w:fldCharType="begin"/>
            </w:r>
            <w:r>
              <w:rPr>
                <w:webHidden/>
              </w:rPr>
              <w:instrText xml:space="preserve"> PAGEREF _Toc225774453 \h </w:instrText>
            </w:r>
            <w:r>
              <w:rPr>
                <w:webHidden/>
              </w:rPr>
            </w:r>
            <w:r>
              <w:rPr>
                <w:webHidden/>
              </w:rPr>
              <w:fldChar w:fldCharType="separate"/>
            </w:r>
            <w:r>
              <w:rPr>
                <w:webHidden/>
              </w:rPr>
              <w:t>21</w:t>
            </w:r>
            <w:r>
              <w:rPr>
                <w:webHidden/>
              </w:rPr>
              <w:fldChar w:fldCharType="end"/>
            </w:r>
          </w:hyperlink>
        </w:p>
        <w:p w14:paraId="6928534C" w14:textId="1C40F126" w:rsidR="002D79D9" w:rsidRDefault="002D79D9">
          <w:pPr>
            <w:pStyle w:val="TOC1"/>
            <w:rPr>
              <w:rFonts w:asciiTheme="minorHAnsi" w:eastAsiaTheme="minorEastAsia" w:hAnsiTheme="minorHAnsi" w:cstheme="minorBidi"/>
              <w:bCs w:val="0"/>
              <w:caps w:val="0"/>
              <w:color w:val="auto"/>
              <w:kern w:val="2"/>
              <w:sz w:val="24"/>
              <w:szCs w:val="24"/>
              <w14:ligatures w14:val="standardContextual"/>
            </w:rPr>
          </w:pPr>
          <w:hyperlink w:anchor="_Toc225774454" w:history="1">
            <w:r w:rsidRPr="007A1FFE">
              <w:rPr>
                <w:rStyle w:val="Hyperlink"/>
              </w:rPr>
              <w:t>Data, Methods, and Limitations</w:t>
            </w:r>
            <w:r>
              <w:rPr>
                <w:webHidden/>
              </w:rPr>
              <w:tab/>
            </w:r>
            <w:r>
              <w:rPr>
                <w:webHidden/>
              </w:rPr>
              <w:fldChar w:fldCharType="begin"/>
            </w:r>
            <w:r>
              <w:rPr>
                <w:webHidden/>
              </w:rPr>
              <w:instrText xml:space="preserve"> PAGEREF _Toc225774454 \h </w:instrText>
            </w:r>
            <w:r>
              <w:rPr>
                <w:webHidden/>
              </w:rPr>
            </w:r>
            <w:r>
              <w:rPr>
                <w:webHidden/>
              </w:rPr>
              <w:fldChar w:fldCharType="separate"/>
            </w:r>
            <w:r>
              <w:rPr>
                <w:webHidden/>
              </w:rPr>
              <w:t>24</w:t>
            </w:r>
            <w:r>
              <w:rPr>
                <w:webHidden/>
              </w:rPr>
              <w:fldChar w:fldCharType="end"/>
            </w:r>
          </w:hyperlink>
        </w:p>
        <w:p w14:paraId="4B1085B7" w14:textId="2065CF83" w:rsidR="002D79D9" w:rsidRDefault="002D79D9">
          <w:pPr>
            <w:pStyle w:val="TOC1"/>
            <w:rPr>
              <w:rFonts w:asciiTheme="minorHAnsi" w:eastAsiaTheme="minorEastAsia" w:hAnsiTheme="minorHAnsi" w:cstheme="minorBidi"/>
              <w:bCs w:val="0"/>
              <w:caps w:val="0"/>
              <w:color w:val="auto"/>
              <w:kern w:val="2"/>
              <w:sz w:val="24"/>
              <w:szCs w:val="24"/>
              <w14:ligatures w14:val="standardContextual"/>
            </w:rPr>
          </w:pPr>
          <w:hyperlink w:anchor="_Toc225774455" w:history="1">
            <w:r w:rsidRPr="007A1FFE">
              <w:rPr>
                <w:rStyle w:val="Hyperlink"/>
              </w:rPr>
              <w:t>Results and Discussion</w:t>
            </w:r>
            <w:r>
              <w:rPr>
                <w:webHidden/>
              </w:rPr>
              <w:tab/>
            </w:r>
            <w:r>
              <w:rPr>
                <w:webHidden/>
              </w:rPr>
              <w:fldChar w:fldCharType="begin"/>
            </w:r>
            <w:r>
              <w:rPr>
                <w:webHidden/>
              </w:rPr>
              <w:instrText xml:space="preserve"> PAGEREF _Toc225774455 \h </w:instrText>
            </w:r>
            <w:r>
              <w:rPr>
                <w:webHidden/>
              </w:rPr>
            </w:r>
            <w:r>
              <w:rPr>
                <w:webHidden/>
              </w:rPr>
              <w:fldChar w:fldCharType="separate"/>
            </w:r>
            <w:r>
              <w:rPr>
                <w:webHidden/>
              </w:rPr>
              <w:t>26</w:t>
            </w:r>
            <w:r>
              <w:rPr>
                <w:webHidden/>
              </w:rPr>
              <w:fldChar w:fldCharType="end"/>
            </w:r>
          </w:hyperlink>
        </w:p>
        <w:p w14:paraId="53E6A807" w14:textId="5230E32C" w:rsidR="002D79D9" w:rsidRDefault="002D79D9">
          <w:pPr>
            <w:pStyle w:val="TOC2"/>
            <w:rPr>
              <w:rFonts w:asciiTheme="minorHAnsi" w:eastAsiaTheme="minorEastAsia" w:hAnsiTheme="minorHAnsi" w:cstheme="minorBidi"/>
              <w:i w:val="0"/>
              <w:iCs w:val="0"/>
              <w:kern w:val="2"/>
              <w:sz w:val="24"/>
              <w:szCs w:val="24"/>
              <w14:ligatures w14:val="standardContextual"/>
            </w:rPr>
          </w:pPr>
          <w:hyperlink w:anchor="_Toc225774456" w:history="1">
            <w:r w:rsidRPr="007A1FFE">
              <w:rPr>
                <w:rStyle w:val="Hyperlink"/>
              </w:rPr>
              <w:t>What influence did CVRP have on EV buying?</w:t>
            </w:r>
            <w:r>
              <w:rPr>
                <w:webHidden/>
              </w:rPr>
              <w:tab/>
            </w:r>
            <w:r>
              <w:rPr>
                <w:webHidden/>
              </w:rPr>
              <w:fldChar w:fldCharType="begin"/>
            </w:r>
            <w:r>
              <w:rPr>
                <w:webHidden/>
              </w:rPr>
              <w:instrText xml:space="preserve"> PAGEREF _Toc225774456 \h </w:instrText>
            </w:r>
            <w:r>
              <w:rPr>
                <w:webHidden/>
              </w:rPr>
            </w:r>
            <w:r>
              <w:rPr>
                <w:webHidden/>
              </w:rPr>
              <w:fldChar w:fldCharType="separate"/>
            </w:r>
            <w:r>
              <w:rPr>
                <w:webHidden/>
              </w:rPr>
              <w:t>26</w:t>
            </w:r>
            <w:r>
              <w:rPr>
                <w:webHidden/>
              </w:rPr>
              <w:fldChar w:fldCharType="end"/>
            </w:r>
          </w:hyperlink>
        </w:p>
        <w:p w14:paraId="52C8F99F" w14:textId="5015C2AB" w:rsidR="002D79D9" w:rsidRDefault="002D79D9">
          <w:pPr>
            <w:pStyle w:val="TOC3"/>
            <w:rPr>
              <w:rFonts w:eastAsiaTheme="minorEastAsia" w:cstheme="minorBidi"/>
              <w:iCs w:val="0"/>
              <w:kern w:val="2"/>
              <w:sz w:val="24"/>
              <w:szCs w:val="24"/>
              <w14:ligatures w14:val="standardContextual"/>
            </w:rPr>
          </w:pPr>
          <w:hyperlink w:anchor="_Toc225774457" w:history="1">
            <w:r w:rsidRPr="007A1FFE">
              <w:rPr>
                <w:rStyle w:val="Hyperlink"/>
              </w:rPr>
              <w:t>Metrics of Program Influence</w:t>
            </w:r>
            <w:r>
              <w:rPr>
                <w:webHidden/>
              </w:rPr>
              <w:tab/>
            </w:r>
            <w:r>
              <w:rPr>
                <w:webHidden/>
              </w:rPr>
              <w:fldChar w:fldCharType="begin"/>
            </w:r>
            <w:r>
              <w:rPr>
                <w:webHidden/>
              </w:rPr>
              <w:instrText xml:space="preserve"> PAGEREF _Toc225774457 \h </w:instrText>
            </w:r>
            <w:r>
              <w:rPr>
                <w:webHidden/>
              </w:rPr>
            </w:r>
            <w:r>
              <w:rPr>
                <w:webHidden/>
              </w:rPr>
              <w:fldChar w:fldCharType="separate"/>
            </w:r>
            <w:r>
              <w:rPr>
                <w:webHidden/>
              </w:rPr>
              <w:t>26</w:t>
            </w:r>
            <w:r>
              <w:rPr>
                <w:webHidden/>
              </w:rPr>
              <w:fldChar w:fldCharType="end"/>
            </w:r>
          </w:hyperlink>
        </w:p>
        <w:p w14:paraId="031D23E1" w14:textId="60C98F80" w:rsidR="002D79D9" w:rsidRDefault="002D79D9">
          <w:pPr>
            <w:pStyle w:val="TOC3"/>
            <w:rPr>
              <w:rFonts w:eastAsiaTheme="minorEastAsia" w:cstheme="minorBidi"/>
              <w:iCs w:val="0"/>
              <w:kern w:val="2"/>
              <w:sz w:val="24"/>
              <w:szCs w:val="24"/>
              <w14:ligatures w14:val="standardContextual"/>
            </w:rPr>
          </w:pPr>
          <w:hyperlink w:anchor="_Toc225774458" w:history="1">
            <w:r w:rsidRPr="007A1FFE">
              <w:rPr>
                <w:rStyle w:val="Hyperlink"/>
                <w:i/>
              </w:rPr>
              <w:t>Rebate Importance</w:t>
            </w:r>
            <w:r>
              <w:rPr>
                <w:webHidden/>
              </w:rPr>
              <w:tab/>
            </w:r>
            <w:r>
              <w:rPr>
                <w:webHidden/>
              </w:rPr>
              <w:fldChar w:fldCharType="begin"/>
            </w:r>
            <w:r>
              <w:rPr>
                <w:webHidden/>
              </w:rPr>
              <w:instrText xml:space="preserve"> PAGEREF _Toc225774458 \h </w:instrText>
            </w:r>
            <w:r>
              <w:rPr>
                <w:webHidden/>
              </w:rPr>
            </w:r>
            <w:r>
              <w:rPr>
                <w:webHidden/>
              </w:rPr>
              <w:fldChar w:fldCharType="separate"/>
            </w:r>
            <w:r>
              <w:rPr>
                <w:webHidden/>
              </w:rPr>
              <w:t>27</w:t>
            </w:r>
            <w:r>
              <w:rPr>
                <w:webHidden/>
              </w:rPr>
              <w:fldChar w:fldCharType="end"/>
            </w:r>
          </w:hyperlink>
        </w:p>
        <w:p w14:paraId="0FF61D6C" w14:textId="349E8BD5" w:rsidR="002D79D9" w:rsidRDefault="002D79D9">
          <w:pPr>
            <w:pStyle w:val="TOC3"/>
            <w:rPr>
              <w:rFonts w:eastAsiaTheme="minorEastAsia" w:cstheme="minorBidi"/>
              <w:iCs w:val="0"/>
              <w:kern w:val="2"/>
              <w:sz w:val="24"/>
              <w:szCs w:val="24"/>
              <w14:ligatures w14:val="standardContextual"/>
            </w:rPr>
          </w:pPr>
          <w:hyperlink w:anchor="_Toc225774459" w:history="1">
            <w:r w:rsidRPr="007A1FFE">
              <w:rPr>
                <w:rStyle w:val="Hyperlink"/>
                <w:i/>
              </w:rPr>
              <w:t>Rebate Essentiality</w:t>
            </w:r>
            <w:r>
              <w:rPr>
                <w:webHidden/>
              </w:rPr>
              <w:tab/>
            </w:r>
            <w:r>
              <w:rPr>
                <w:webHidden/>
              </w:rPr>
              <w:fldChar w:fldCharType="begin"/>
            </w:r>
            <w:r>
              <w:rPr>
                <w:webHidden/>
              </w:rPr>
              <w:instrText xml:space="preserve"> PAGEREF _Toc225774459 \h </w:instrText>
            </w:r>
            <w:r>
              <w:rPr>
                <w:webHidden/>
              </w:rPr>
            </w:r>
            <w:r>
              <w:rPr>
                <w:webHidden/>
              </w:rPr>
              <w:fldChar w:fldCharType="separate"/>
            </w:r>
            <w:r>
              <w:rPr>
                <w:webHidden/>
              </w:rPr>
              <w:t>32</w:t>
            </w:r>
            <w:r>
              <w:rPr>
                <w:webHidden/>
              </w:rPr>
              <w:fldChar w:fldCharType="end"/>
            </w:r>
          </w:hyperlink>
        </w:p>
        <w:p w14:paraId="6FD371EE" w14:textId="2D8959DE" w:rsidR="002D79D9" w:rsidRDefault="002D79D9">
          <w:pPr>
            <w:pStyle w:val="TOC3"/>
            <w:rPr>
              <w:rFonts w:eastAsiaTheme="minorEastAsia" w:cstheme="minorBidi"/>
              <w:iCs w:val="0"/>
              <w:kern w:val="2"/>
              <w:sz w:val="24"/>
              <w:szCs w:val="24"/>
              <w14:ligatures w14:val="standardContextual"/>
            </w:rPr>
          </w:pPr>
          <w:hyperlink w:anchor="_Toc225774460" w:history="1">
            <w:r w:rsidRPr="007A1FFE">
              <w:rPr>
                <w:rStyle w:val="Hyperlink"/>
              </w:rPr>
              <w:t>Influence Metrics Compared</w:t>
            </w:r>
            <w:r>
              <w:rPr>
                <w:webHidden/>
              </w:rPr>
              <w:tab/>
            </w:r>
            <w:r>
              <w:rPr>
                <w:webHidden/>
              </w:rPr>
              <w:fldChar w:fldCharType="begin"/>
            </w:r>
            <w:r>
              <w:rPr>
                <w:webHidden/>
              </w:rPr>
              <w:instrText xml:space="preserve"> PAGEREF _Toc225774460 \h </w:instrText>
            </w:r>
            <w:r>
              <w:rPr>
                <w:webHidden/>
              </w:rPr>
            </w:r>
            <w:r>
              <w:rPr>
                <w:webHidden/>
              </w:rPr>
              <w:fldChar w:fldCharType="separate"/>
            </w:r>
            <w:r>
              <w:rPr>
                <w:webHidden/>
              </w:rPr>
              <w:t>36</w:t>
            </w:r>
            <w:r>
              <w:rPr>
                <w:webHidden/>
              </w:rPr>
              <w:fldChar w:fldCharType="end"/>
            </w:r>
          </w:hyperlink>
        </w:p>
        <w:p w14:paraId="1DC6A30F" w14:textId="605965AB" w:rsidR="002D79D9" w:rsidRDefault="002D79D9">
          <w:pPr>
            <w:pStyle w:val="TOC2"/>
            <w:rPr>
              <w:rFonts w:asciiTheme="minorHAnsi" w:eastAsiaTheme="minorEastAsia" w:hAnsiTheme="minorHAnsi" w:cstheme="minorBidi"/>
              <w:i w:val="0"/>
              <w:iCs w:val="0"/>
              <w:kern w:val="2"/>
              <w:sz w:val="24"/>
              <w:szCs w:val="24"/>
              <w14:ligatures w14:val="standardContextual"/>
            </w:rPr>
          </w:pPr>
          <w:hyperlink w:anchor="_Toc225774461" w:history="1">
            <w:r w:rsidRPr="007A1FFE">
              <w:rPr>
                <w:rStyle w:val="Hyperlink"/>
              </w:rPr>
              <w:t>Why did rebate influence change over time?</w:t>
            </w:r>
            <w:r>
              <w:rPr>
                <w:webHidden/>
              </w:rPr>
              <w:tab/>
            </w:r>
            <w:r>
              <w:rPr>
                <w:webHidden/>
              </w:rPr>
              <w:fldChar w:fldCharType="begin"/>
            </w:r>
            <w:r>
              <w:rPr>
                <w:webHidden/>
              </w:rPr>
              <w:instrText xml:space="preserve"> PAGEREF _Toc225774461 \h </w:instrText>
            </w:r>
            <w:r>
              <w:rPr>
                <w:webHidden/>
              </w:rPr>
            </w:r>
            <w:r>
              <w:rPr>
                <w:webHidden/>
              </w:rPr>
              <w:fldChar w:fldCharType="separate"/>
            </w:r>
            <w:r>
              <w:rPr>
                <w:webHidden/>
              </w:rPr>
              <w:t>38</w:t>
            </w:r>
            <w:r>
              <w:rPr>
                <w:webHidden/>
              </w:rPr>
              <w:fldChar w:fldCharType="end"/>
            </w:r>
          </w:hyperlink>
        </w:p>
        <w:p w14:paraId="686A49FE" w14:textId="32528977" w:rsidR="002D79D9" w:rsidRDefault="002D79D9">
          <w:pPr>
            <w:pStyle w:val="TOC3"/>
            <w:rPr>
              <w:rFonts w:eastAsiaTheme="minorEastAsia" w:cstheme="minorBidi"/>
              <w:iCs w:val="0"/>
              <w:kern w:val="2"/>
              <w:sz w:val="24"/>
              <w:szCs w:val="24"/>
              <w14:ligatures w14:val="standardContextual"/>
            </w:rPr>
          </w:pPr>
          <w:hyperlink w:anchor="_Toc225774462" w:history="1">
            <w:r w:rsidRPr="007A1FFE">
              <w:rPr>
                <w:rStyle w:val="Hyperlink"/>
              </w:rPr>
              <w:t>Program Evolution and EV Market Development</w:t>
            </w:r>
            <w:r>
              <w:rPr>
                <w:webHidden/>
              </w:rPr>
              <w:tab/>
            </w:r>
            <w:r>
              <w:rPr>
                <w:webHidden/>
              </w:rPr>
              <w:fldChar w:fldCharType="begin"/>
            </w:r>
            <w:r>
              <w:rPr>
                <w:webHidden/>
              </w:rPr>
              <w:instrText xml:space="preserve"> PAGEREF _Toc225774462 \h </w:instrText>
            </w:r>
            <w:r>
              <w:rPr>
                <w:webHidden/>
              </w:rPr>
            </w:r>
            <w:r>
              <w:rPr>
                <w:webHidden/>
              </w:rPr>
              <w:fldChar w:fldCharType="separate"/>
            </w:r>
            <w:r>
              <w:rPr>
                <w:webHidden/>
              </w:rPr>
              <w:t>38</w:t>
            </w:r>
            <w:r>
              <w:rPr>
                <w:webHidden/>
              </w:rPr>
              <w:fldChar w:fldCharType="end"/>
            </w:r>
          </w:hyperlink>
        </w:p>
        <w:p w14:paraId="50A5836B" w14:textId="2CCE2074" w:rsidR="002D79D9" w:rsidRDefault="002D79D9">
          <w:pPr>
            <w:pStyle w:val="TOC2"/>
            <w:rPr>
              <w:rFonts w:asciiTheme="minorHAnsi" w:eastAsiaTheme="minorEastAsia" w:hAnsiTheme="minorHAnsi" w:cstheme="minorBidi"/>
              <w:i w:val="0"/>
              <w:iCs w:val="0"/>
              <w:kern w:val="2"/>
              <w:sz w:val="24"/>
              <w:szCs w:val="24"/>
              <w14:ligatures w14:val="standardContextual"/>
            </w:rPr>
          </w:pPr>
          <w:hyperlink w:anchor="_Toc225774463" w:history="1">
            <w:r w:rsidRPr="007A1FFE">
              <w:rPr>
                <w:rStyle w:val="Hyperlink"/>
              </w:rPr>
              <w:t>What are the market implications of CVRP influence?</w:t>
            </w:r>
            <w:r>
              <w:rPr>
                <w:webHidden/>
              </w:rPr>
              <w:tab/>
            </w:r>
            <w:r>
              <w:rPr>
                <w:webHidden/>
              </w:rPr>
              <w:fldChar w:fldCharType="begin"/>
            </w:r>
            <w:r>
              <w:rPr>
                <w:webHidden/>
              </w:rPr>
              <w:instrText xml:space="preserve"> PAGEREF _Toc225774463 \h </w:instrText>
            </w:r>
            <w:r>
              <w:rPr>
                <w:webHidden/>
              </w:rPr>
            </w:r>
            <w:r>
              <w:rPr>
                <w:webHidden/>
              </w:rPr>
              <w:fldChar w:fldCharType="separate"/>
            </w:r>
            <w:r>
              <w:rPr>
                <w:webHidden/>
              </w:rPr>
              <w:t>48</w:t>
            </w:r>
            <w:r>
              <w:rPr>
                <w:webHidden/>
              </w:rPr>
              <w:fldChar w:fldCharType="end"/>
            </w:r>
          </w:hyperlink>
        </w:p>
        <w:p w14:paraId="78AF7A28" w14:textId="2AC65C1F" w:rsidR="002D79D9" w:rsidRDefault="002D79D9">
          <w:pPr>
            <w:pStyle w:val="TOC3"/>
            <w:rPr>
              <w:rFonts w:eastAsiaTheme="minorEastAsia" w:cstheme="minorBidi"/>
              <w:iCs w:val="0"/>
              <w:kern w:val="2"/>
              <w:sz w:val="24"/>
              <w:szCs w:val="24"/>
              <w14:ligatures w14:val="standardContextual"/>
            </w:rPr>
          </w:pPr>
          <w:hyperlink w:anchor="_Toc225774464" w:history="1">
            <w:r w:rsidRPr="007A1FFE">
              <w:rPr>
                <w:rStyle w:val="Hyperlink"/>
              </w:rPr>
              <w:t>Statewide EV Market Implications</w:t>
            </w:r>
            <w:r>
              <w:rPr>
                <w:webHidden/>
              </w:rPr>
              <w:tab/>
            </w:r>
            <w:r>
              <w:rPr>
                <w:webHidden/>
              </w:rPr>
              <w:fldChar w:fldCharType="begin"/>
            </w:r>
            <w:r>
              <w:rPr>
                <w:webHidden/>
              </w:rPr>
              <w:instrText xml:space="preserve"> PAGEREF _Toc225774464 \h </w:instrText>
            </w:r>
            <w:r>
              <w:rPr>
                <w:webHidden/>
              </w:rPr>
            </w:r>
            <w:r>
              <w:rPr>
                <w:webHidden/>
              </w:rPr>
              <w:fldChar w:fldCharType="separate"/>
            </w:r>
            <w:r>
              <w:rPr>
                <w:webHidden/>
              </w:rPr>
              <w:t>48</w:t>
            </w:r>
            <w:r>
              <w:rPr>
                <w:webHidden/>
              </w:rPr>
              <w:fldChar w:fldCharType="end"/>
            </w:r>
          </w:hyperlink>
        </w:p>
        <w:p w14:paraId="7EEE4C02" w14:textId="2FE8500E" w:rsidR="002D79D9" w:rsidRDefault="002D79D9">
          <w:pPr>
            <w:pStyle w:val="TOC1"/>
            <w:rPr>
              <w:rFonts w:asciiTheme="minorHAnsi" w:eastAsiaTheme="minorEastAsia" w:hAnsiTheme="minorHAnsi" w:cstheme="minorBidi"/>
              <w:bCs w:val="0"/>
              <w:caps w:val="0"/>
              <w:color w:val="auto"/>
              <w:kern w:val="2"/>
              <w:sz w:val="24"/>
              <w:szCs w:val="24"/>
              <w14:ligatures w14:val="standardContextual"/>
            </w:rPr>
          </w:pPr>
          <w:hyperlink w:anchor="_Toc225774465" w:history="1">
            <w:r w:rsidRPr="007A1FFE">
              <w:rPr>
                <w:rStyle w:val="Hyperlink"/>
              </w:rPr>
              <w:t>Conclusion</w:t>
            </w:r>
            <w:r>
              <w:rPr>
                <w:webHidden/>
              </w:rPr>
              <w:tab/>
            </w:r>
            <w:r>
              <w:rPr>
                <w:webHidden/>
              </w:rPr>
              <w:fldChar w:fldCharType="begin"/>
            </w:r>
            <w:r>
              <w:rPr>
                <w:webHidden/>
              </w:rPr>
              <w:instrText xml:space="preserve"> PAGEREF _Toc225774465 \h </w:instrText>
            </w:r>
            <w:r>
              <w:rPr>
                <w:webHidden/>
              </w:rPr>
            </w:r>
            <w:r>
              <w:rPr>
                <w:webHidden/>
              </w:rPr>
              <w:fldChar w:fldCharType="separate"/>
            </w:r>
            <w:r>
              <w:rPr>
                <w:webHidden/>
              </w:rPr>
              <w:t>54</w:t>
            </w:r>
            <w:r>
              <w:rPr>
                <w:webHidden/>
              </w:rPr>
              <w:fldChar w:fldCharType="end"/>
            </w:r>
          </w:hyperlink>
        </w:p>
        <w:p w14:paraId="16E6F61E" w14:textId="78A7C844" w:rsidR="002D79D9" w:rsidRDefault="002D79D9">
          <w:pPr>
            <w:pStyle w:val="TOC2"/>
            <w:rPr>
              <w:rFonts w:asciiTheme="minorHAnsi" w:eastAsiaTheme="minorEastAsia" w:hAnsiTheme="minorHAnsi" w:cstheme="minorBidi"/>
              <w:i w:val="0"/>
              <w:iCs w:val="0"/>
              <w:kern w:val="2"/>
              <w:sz w:val="24"/>
              <w:szCs w:val="24"/>
              <w14:ligatures w14:val="standardContextual"/>
            </w:rPr>
          </w:pPr>
          <w:hyperlink w:anchor="_Toc225774466" w:history="1">
            <w:r w:rsidRPr="007A1FFE">
              <w:rPr>
                <w:rStyle w:val="Hyperlink"/>
              </w:rPr>
              <w:t>What are key takeaways for other programs?</w:t>
            </w:r>
            <w:r>
              <w:rPr>
                <w:webHidden/>
              </w:rPr>
              <w:tab/>
            </w:r>
            <w:r>
              <w:rPr>
                <w:webHidden/>
              </w:rPr>
              <w:fldChar w:fldCharType="begin"/>
            </w:r>
            <w:r>
              <w:rPr>
                <w:webHidden/>
              </w:rPr>
              <w:instrText xml:space="preserve"> PAGEREF _Toc225774466 \h </w:instrText>
            </w:r>
            <w:r>
              <w:rPr>
                <w:webHidden/>
              </w:rPr>
            </w:r>
            <w:r>
              <w:rPr>
                <w:webHidden/>
              </w:rPr>
              <w:fldChar w:fldCharType="separate"/>
            </w:r>
            <w:r>
              <w:rPr>
                <w:webHidden/>
              </w:rPr>
              <w:t>56</w:t>
            </w:r>
            <w:r>
              <w:rPr>
                <w:webHidden/>
              </w:rPr>
              <w:fldChar w:fldCharType="end"/>
            </w:r>
          </w:hyperlink>
        </w:p>
        <w:p w14:paraId="357CAD73" w14:textId="34BB9E11" w:rsidR="002D79D9" w:rsidRDefault="002D79D9">
          <w:pPr>
            <w:pStyle w:val="TOC2"/>
            <w:rPr>
              <w:rFonts w:asciiTheme="minorHAnsi" w:eastAsiaTheme="minorEastAsia" w:hAnsiTheme="minorHAnsi" w:cstheme="minorBidi"/>
              <w:i w:val="0"/>
              <w:iCs w:val="0"/>
              <w:kern w:val="2"/>
              <w:sz w:val="24"/>
              <w:szCs w:val="24"/>
              <w14:ligatures w14:val="standardContextual"/>
            </w:rPr>
          </w:pPr>
          <w:hyperlink w:anchor="_Toc225774467" w:history="1">
            <w:r w:rsidRPr="007A1FFE">
              <w:rPr>
                <w:rStyle w:val="Hyperlink"/>
                <w:rFonts w:eastAsia="Bookman Old Style" w:cs="Bookman Old Style"/>
              </w:rPr>
              <w:t>Acknowledgments</w:t>
            </w:r>
            <w:r>
              <w:rPr>
                <w:webHidden/>
              </w:rPr>
              <w:tab/>
            </w:r>
            <w:r>
              <w:rPr>
                <w:webHidden/>
              </w:rPr>
              <w:fldChar w:fldCharType="begin"/>
            </w:r>
            <w:r>
              <w:rPr>
                <w:webHidden/>
              </w:rPr>
              <w:instrText xml:space="preserve"> PAGEREF _Toc225774467 \h </w:instrText>
            </w:r>
            <w:r>
              <w:rPr>
                <w:webHidden/>
              </w:rPr>
            </w:r>
            <w:r>
              <w:rPr>
                <w:webHidden/>
              </w:rPr>
              <w:fldChar w:fldCharType="separate"/>
            </w:r>
            <w:r>
              <w:rPr>
                <w:webHidden/>
              </w:rPr>
              <w:t>57</w:t>
            </w:r>
            <w:r>
              <w:rPr>
                <w:webHidden/>
              </w:rPr>
              <w:fldChar w:fldCharType="end"/>
            </w:r>
          </w:hyperlink>
        </w:p>
        <w:p w14:paraId="0B16D25F" w14:textId="02D048E2" w:rsidR="002D79D9" w:rsidRDefault="002D79D9">
          <w:pPr>
            <w:pStyle w:val="TOC1"/>
            <w:rPr>
              <w:rFonts w:asciiTheme="minorHAnsi" w:eastAsiaTheme="minorEastAsia" w:hAnsiTheme="minorHAnsi" w:cstheme="minorBidi"/>
              <w:bCs w:val="0"/>
              <w:caps w:val="0"/>
              <w:color w:val="auto"/>
              <w:kern w:val="2"/>
              <w:sz w:val="24"/>
              <w:szCs w:val="24"/>
              <w14:ligatures w14:val="standardContextual"/>
            </w:rPr>
          </w:pPr>
          <w:hyperlink w:anchor="_Toc225774468" w:history="1">
            <w:r w:rsidRPr="007A1FFE">
              <w:rPr>
                <w:rStyle w:val="Hyperlink"/>
              </w:rPr>
              <w:t>APPENDICES</w:t>
            </w:r>
            <w:r>
              <w:rPr>
                <w:webHidden/>
              </w:rPr>
              <w:tab/>
            </w:r>
            <w:r>
              <w:rPr>
                <w:webHidden/>
              </w:rPr>
              <w:fldChar w:fldCharType="begin"/>
            </w:r>
            <w:r>
              <w:rPr>
                <w:webHidden/>
              </w:rPr>
              <w:instrText xml:space="preserve"> PAGEREF _Toc225774468 \h </w:instrText>
            </w:r>
            <w:r>
              <w:rPr>
                <w:webHidden/>
              </w:rPr>
            </w:r>
            <w:r>
              <w:rPr>
                <w:webHidden/>
              </w:rPr>
              <w:fldChar w:fldCharType="separate"/>
            </w:r>
            <w:r>
              <w:rPr>
                <w:webHidden/>
              </w:rPr>
              <w:t>58</w:t>
            </w:r>
            <w:r>
              <w:rPr>
                <w:webHidden/>
              </w:rPr>
              <w:fldChar w:fldCharType="end"/>
            </w:r>
          </w:hyperlink>
        </w:p>
        <w:p w14:paraId="059145D4" w14:textId="176992C3" w:rsidR="002D79D9" w:rsidRDefault="002D79D9">
          <w:pPr>
            <w:pStyle w:val="TOC1"/>
            <w:rPr>
              <w:rFonts w:asciiTheme="minorHAnsi" w:eastAsiaTheme="minorEastAsia" w:hAnsiTheme="minorHAnsi" w:cstheme="minorBidi"/>
              <w:bCs w:val="0"/>
              <w:caps w:val="0"/>
              <w:color w:val="auto"/>
              <w:kern w:val="2"/>
              <w:sz w:val="24"/>
              <w:szCs w:val="24"/>
              <w14:ligatures w14:val="standardContextual"/>
            </w:rPr>
          </w:pPr>
          <w:hyperlink w:anchor="_Toc225774469" w:history="1">
            <w:r w:rsidRPr="007A1FFE">
              <w:rPr>
                <w:rStyle w:val="Hyperlink"/>
              </w:rPr>
              <w:t>Appendix A: Data Summary &amp; Program Design</w:t>
            </w:r>
            <w:r>
              <w:rPr>
                <w:webHidden/>
              </w:rPr>
              <w:tab/>
            </w:r>
            <w:r>
              <w:rPr>
                <w:webHidden/>
              </w:rPr>
              <w:fldChar w:fldCharType="begin"/>
            </w:r>
            <w:r>
              <w:rPr>
                <w:webHidden/>
              </w:rPr>
              <w:instrText xml:space="preserve"> PAGEREF _Toc225774469 \h </w:instrText>
            </w:r>
            <w:r>
              <w:rPr>
                <w:webHidden/>
              </w:rPr>
            </w:r>
            <w:r>
              <w:rPr>
                <w:webHidden/>
              </w:rPr>
              <w:fldChar w:fldCharType="separate"/>
            </w:r>
            <w:r>
              <w:rPr>
                <w:webHidden/>
              </w:rPr>
              <w:t>59</w:t>
            </w:r>
            <w:r>
              <w:rPr>
                <w:webHidden/>
              </w:rPr>
              <w:fldChar w:fldCharType="end"/>
            </w:r>
          </w:hyperlink>
        </w:p>
        <w:p w14:paraId="31309C26" w14:textId="7422AA72" w:rsidR="002D79D9" w:rsidRDefault="002D79D9">
          <w:pPr>
            <w:pStyle w:val="TOC1"/>
            <w:rPr>
              <w:rFonts w:asciiTheme="minorHAnsi" w:eastAsiaTheme="minorEastAsia" w:hAnsiTheme="minorHAnsi" w:cstheme="minorBidi"/>
              <w:bCs w:val="0"/>
              <w:caps w:val="0"/>
              <w:color w:val="auto"/>
              <w:kern w:val="2"/>
              <w:sz w:val="24"/>
              <w:szCs w:val="24"/>
              <w14:ligatures w14:val="standardContextual"/>
            </w:rPr>
          </w:pPr>
          <w:hyperlink w:anchor="_Toc225774470" w:history="1">
            <w:r w:rsidRPr="007A1FFE">
              <w:rPr>
                <w:rStyle w:val="Hyperlink"/>
              </w:rPr>
              <w:t>Appendix B: Counterfactual Behavior Survey Data</w:t>
            </w:r>
            <w:r>
              <w:rPr>
                <w:webHidden/>
              </w:rPr>
              <w:tab/>
            </w:r>
            <w:r>
              <w:rPr>
                <w:webHidden/>
              </w:rPr>
              <w:fldChar w:fldCharType="begin"/>
            </w:r>
            <w:r>
              <w:rPr>
                <w:webHidden/>
              </w:rPr>
              <w:instrText xml:space="preserve"> PAGEREF _Toc225774470 \h </w:instrText>
            </w:r>
            <w:r>
              <w:rPr>
                <w:webHidden/>
              </w:rPr>
            </w:r>
            <w:r>
              <w:rPr>
                <w:webHidden/>
              </w:rPr>
              <w:fldChar w:fldCharType="separate"/>
            </w:r>
            <w:r>
              <w:rPr>
                <w:webHidden/>
              </w:rPr>
              <w:t>61</w:t>
            </w:r>
            <w:r>
              <w:rPr>
                <w:webHidden/>
              </w:rPr>
              <w:fldChar w:fldCharType="end"/>
            </w:r>
          </w:hyperlink>
        </w:p>
        <w:p w14:paraId="30E3383F" w14:textId="08E6BA5A" w:rsidR="002D79D9" w:rsidRDefault="002D79D9">
          <w:pPr>
            <w:pStyle w:val="TOC1"/>
            <w:rPr>
              <w:rFonts w:asciiTheme="minorHAnsi" w:eastAsiaTheme="minorEastAsia" w:hAnsiTheme="minorHAnsi" w:cstheme="minorBidi"/>
              <w:bCs w:val="0"/>
              <w:caps w:val="0"/>
              <w:color w:val="auto"/>
              <w:kern w:val="2"/>
              <w:sz w:val="24"/>
              <w:szCs w:val="24"/>
              <w14:ligatures w14:val="standardContextual"/>
            </w:rPr>
          </w:pPr>
          <w:hyperlink w:anchor="_Toc225774471" w:history="1">
            <w:r w:rsidRPr="007A1FFE">
              <w:rPr>
                <w:rStyle w:val="Hyperlink"/>
              </w:rPr>
              <w:t>Appendix C: CVRP &amp; Federal EV Tax Credit Influence</w:t>
            </w:r>
            <w:r>
              <w:rPr>
                <w:webHidden/>
              </w:rPr>
              <w:tab/>
            </w:r>
            <w:r>
              <w:rPr>
                <w:webHidden/>
              </w:rPr>
              <w:fldChar w:fldCharType="begin"/>
            </w:r>
            <w:r>
              <w:rPr>
                <w:webHidden/>
              </w:rPr>
              <w:instrText xml:space="preserve"> PAGEREF _Toc225774471 \h </w:instrText>
            </w:r>
            <w:r>
              <w:rPr>
                <w:webHidden/>
              </w:rPr>
            </w:r>
            <w:r>
              <w:rPr>
                <w:webHidden/>
              </w:rPr>
              <w:fldChar w:fldCharType="separate"/>
            </w:r>
            <w:r>
              <w:rPr>
                <w:webHidden/>
              </w:rPr>
              <w:t>63</w:t>
            </w:r>
            <w:r>
              <w:rPr>
                <w:webHidden/>
              </w:rPr>
              <w:fldChar w:fldCharType="end"/>
            </w:r>
          </w:hyperlink>
        </w:p>
        <w:p w14:paraId="17F18595" w14:textId="73D74522" w:rsidR="002D79D9" w:rsidRDefault="002D79D9">
          <w:pPr>
            <w:pStyle w:val="TOC1"/>
            <w:rPr>
              <w:rFonts w:asciiTheme="minorHAnsi" w:eastAsiaTheme="minorEastAsia" w:hAnsiTheme="minorHAnsi" w:cstheme="minorBidi"/>
              <w:bCs w:val="0"/>
              <w:caps w:val="0"/>
              <w:color w:val="auto"/>
              <w:kern w:val="2"/>
              <w:sz w:val="24"/>
              <w:szCs w:val="24"/>
              <w14:ligatures w14:val="standardContextual"/>
            </w:rPr>
          </w:pPr>
          <w:hyperlink w:anchor="_Toc225774472" w:history="1">
            <w:r w:rsidRPr="007A1FFE">
              <w:rPr>
                <w:rStyle w:val="Hyperlink"/>
              </w:rPr>
              <w:t>Appendix D: Survey Language</w:t>
            </w:r>
            <w:r>
              <w:rPr>
                <w:webHidden/>
              </w:rPr>
              <w:tab/>
            </w:r>
            <w:r>
              <w:rPr>
                <w:webHidden/>
              </w:rPr>
              <w:fldChar w:fldCharType="begin"/>
            </w:r>
            <w:r>
              <w:rPr>
                <w:webHidden/>
              </w:rPr>
              <w:instrText xml:space="preserve"> PAGEREF _Toc225774472 \h </w:instrText>
            </w:r>
            <w:r>
              <w:rPr>
                <w:webHidden/>
              </w:rPr>
            </w:r>
            <w:r>
              <w:rPr>
                <w:webHidden/>
              </w:rPr>
              <w:fldChar w:fldCharType="separate"/>
            </w:r>
            <w:r>
              <w:rPr>
                <w:webHidden/>
              </w:rPr>
              <w:t>65</w:t>
            </w:r>
            <w:r>
              <w:rPr>
                <w:webHidden/>
              </w:rPr>
              <w:fldChar w:fldCharType="end"/>
            </w:r>
          </w:hyperlink>
        </w:p>
        <w:p w14:paraId="13AC4A4E" w14:textId="279E5D8D" w:rsidR="0010766F" w:rsidRDefault="00BB5273" w:rsidP="0010766F">
          <w:pPr>
            <w:tabs>
              <w:tab w:val="left" w:pos="450"/>
            </w:tabs>
            <w:rPr>
              <w:b/>
              <w:bCs/>
              <w:noProof/>
            </w:rPr>
          </w:pPr>
          <w:r>
            <w:rPr>
              <w:b/>
              <w:bCs/>
              <w:noProof/>
            </w:rPr>
            <w:fldChar w:fldCharType="end"/>
          </w:r>
        </w:p>
      </w:sdtContent>
    </w:sdt>
    <w:p w14:paraId="2C3CDC5C" w14:textId="2AEF84BA" w:rsidR="50E03FC7" w:rsidRDefault="50E03FC7" w:rsidP="1C6BC534">
      <w:pPr>
        <w:spacing w:before="0" w:after="200" w:line="276" w:lineRule="auto"/>
      </w:pPr>
    </w:p>
    <w:p w14:paraId="111770B1" w14:textId="3CE591D6" w:rsidR="2B168015" w:rsidRDefault="2B168015">
      <w:r>
        <w:br w:type="page"/>
      </w:r>
    </w:p>
    <w:p w14:paraId="5266CC1A" w14:textId="4DE4FA29" w:rsidR="00D6033C" w:rsidRPr="007F4D24" w:rsidRDefault="11F24CBE" w:rsidP="1C6BC534">
      <w:pPr>
        <w:pStyle w:val="Heading1"/>
        <w:tabs>
          <w:tab w:val="clear" w:pos="450"/>
        </w:tabs>
        <w:ind w:left="450" w:hanging="450"/>
        <w:rPr>
          <w:color w:val="0579BD"/>
        </w:rPr>
      </w:pPr>
      <w:bookmarkStart w:id="0" w:name="_Toc225774449"/>
      <w:r w:rsidRPr="007F4D24">
        <w:rPr>
          <w:color w:val="0579BD"/>
        </w:rPr>
        <w:lastRenderedPageBreak/>
        <w:t>Executive Summary</w:t>
      </w:r>
      <w:bookmarkEnd w:id="0"/>
      <w:r w:rsidRPr="007F4D24">
        <w:rPr>
          <w:color w:val="0579BD"/>
        </w:rPr>
        <w:t xml:space="preserve"> </w:t>
      </w:r>
    </w:p>
    <w:p w14:paraId="6DC19493" w14:textId="5675FEF4" w:rsidR="009E7650" w:rsidRDefault="009E7650" w:rsidP="009E7650">
      <w:r>
        <w:t xml:space="preserve">California’s Clean Vehicle Rebate Project (CVRP) offered a post-purchase cash incentive for </w:t>
      </w:r>
      <w:r w:rsidR="00F710B8">
        <w:t>residents</w:t>
      </w:r>
      <w:r>
        <w:t xml:space="preserve"> who acquired a new eligible </w:t>
      </w:r>
      <w:r w:rsidR="005221DD">
        <w:t>electric vehicle (</w:t>
      </w:r>
      <w:r>
        <w:t>EV</w:t>
      </w:r>
      <w:r w:rsidR="005221DD">
        <w:t>) from March 2010 through late 2023</w:t>
      </w:r>
      <w:r>
        <w:t>. The primary goal</w:t>
      </w:r>
      <w:r w:rsidR="004842B3">
        <w:t>s</w:t>
      </w:r>
      <w:r>
        <w:t xml:space="preserve"> of the program </w:t>
      </w:r>
      <w:r w:rsidR="004842B3">
        <w:t xml:space="preserve">were to </w:t>
      </w:r>
      <w:r>
        <w:t xml:space="preserve">support mass deployment of zero-emission vehicles and </w:t>
      </w:r>
      <w:r w:rsidR="004842B3">
        <w:t xml:space="preserve">to </w:t>
      </w:r>
      <w:r>
        <w:t xml:space="preserve">build a sustainable EV market in the state. </w:t>
      </w:r>
      <w:r w:rsidRPr="00845F1B">
        <w:t>From its inception through its closure,</w:t>
      </w:r>
      <w:r w:rsidR="0019298D" w:rsidRPr="00845F1B">
        <w:t xml:space="preserve"> </w:t>
      </w:r>
      <w:r w:rsidRPr="00845F1B">
        <w:t xml:space="preserve">CVRP </w:t>
      </w:r>
      <w:r w:rsidR="003565C6">
        <w:t xml:space="preserve">awarded </w:t>
      </w:r>
      <w:r w:rsidR="00622AA7">
        <w:t xml:space="preserve">over </w:t>
      </w:r>
      <w:r w:rsidR="00A22EF0">
        <w:t>586</w:t>
      </w:r>
      <w:r w:rsidR="00622AA7">
        <w:t xml:space="preserve">,000 </w:t>
      </w:r>
      <w:r w:rsidR="003A6071">
        <w:t xml:space="preserve">rebates </w:t>
      </w:r>
      <w:r w:rsidR="00703C80">
        <w:t>including</w:t>
      </w:r>
      <w:r>
        <w:t xml:space="preserve"> 556,758 </w:t>
      </w:r>
      <w:r w:rsidR="003A6071">
        <w:t xml:space="preserve">for </w:t>
      </w:r>
      <w:r>
        <w:t>personal-use</w:t>
      </w:r>
      <w:r w:rsidR="003565C6">
        <w:t>,</w:t>
      </w:r>
      <w:r>
        <w:t xml:space="preserve"> battery-electric vehicle</w:t>
      </w:r>
      <w:r w:rsidR="003565C6">
        <w:t>s</w:t>
      </w:r>
      <w:r>
        <w:t xml:space="preserve"> (</w:t>
      </w:r>
      <w:r w:rsidRPr="00845F1B">
        <w:t>BEV</w:t>
      </w:r>
      <w:r w:rsidR="003565C6">
        <w:t>s</w:t>
      </w:r>
      <w:r>
        <w:t>)</w:t>
      </w:r>
      <w:r w:rsidRPr="00845F1B">
        <w:t xml:space="preserve"> and </w:t>
      </w:r>
      <w:r>
        <w:t>plug-in electric vehicle</w:t>
      </w:r>
      <w:r w:rsidR="003565C6">
        <w:t>s</w:t>
      </w:r>
      <w:r>
        <w:t xml:space="preserve"> (</w:t>
      </w:r>
      <w:r w:rsidRPr="00845F1B">
        <w:t>PHEV</w:t>
      </w:r>
      <w:r w:rsidR="003565C6">
        <w:t>s</w:t>
      </w:r>
      <w:r>
        <w:t>)</w:t>
      </w:r>
      <w:r w:rsidR="003A6071">
        <w:t>,</w:t>
      </w:r>
      <w:r>
        <w:t xml:space="preserve"> </w:t>
      </w:r>
      <w:r w:rsidR="003A6071">
        <w:t xml:space="preserve">totaling </w:t>
      </w:r>
      <w:r>
        <w:t>$1</w:t>
      </w:r>
      <w:r w:rsidRPr="003565C6">
        <w:rPr>
          <w:b/>
        </w:rPr>
        <w:t>.</w:t>
      </w:r>
      <w:r>
        <w:t>375</w:t>
      </w:r>
      <w:r w:rsidR="00CE4798">
        <w:t xml:space="preserve"> billion</w:t>
      </w:r>
      <w:r w:rsidRPr="00845F1B">
        <w:t>.</w:t>
      </w:r>
      <w:r w:rsidR="00752BC9">
        <w:rPr>
          <w:rStyle w:val="FootnoteReference"/>
        </w:rPr>
        <w:footnoteReference w:id="2"/>
      </w:r>
      <w:r w:rsidRPr="00845F1B">
        <w:t xml:space="preserve"> </w:t>
      </w:r>
      <w:r>
        <w:t xml:space="preserve">This report evaluates how </w:t>
      </w:r>
      <w:r w:rsidR="001D3248">
        <w:t xml:space="preserve">influential </w:t>
      </w:r>
      <w:r>
        <w:t xml:space="preserve">the CVRP incentive was in driving EV adoption in California over the course of the program by examining levels of participant-reported influence metrics overall and </w:t>
      </w:r>
      <w:r w:rsidR="007F2EB6">
        <w:t>in the context of</w:t>
      </w:r>
      <w:r>
        <w:t xml:space="preserve"> changes in CVRP program design</w:t>
      </w:r>
      <w:r w:rsidR="00DA00E0">
        <w:t>, eligibility,</w:t>
      </w:r>
      <w:r>
        <w:t xml:space="preserve"> and broader EV market developments.</w:t>
      </w:r>
    </w:p>
    <w:p w14:paraId="66B01F5F" w14:textId="18CE2A08" w:rsidR="00CC7A73" w:rsidRDefault="00CC7A73" w:rsidP="00CC7A73">
      <w:r>
        <w:t xml:space="preserve">This report primarily explores two measures of program influence. Survey respondents were asked how important the CVRP rebate was “in making it possible” to acquire their clean vehicle. Five response options ranged from “Not at all important” to “Extremely important.” </w:t>
      </w:r>
      <w:r w:rsidR="00F93ABF">
        <w:t>Following previous related work</w:t>
      </w:r>
      <w:r w:rsidR="00861EB1">
        <w:t>,</w:t>
      </w:r>
      <w:r w:rsidR="00861EB1">
        <w:rPr>
          <w:rStyle w:val="FootnoteReference"/>
        </w:rPr>
        <w:footnoteReference w:id="3"/>
      </w:r>
      <w:r w:rsidR="00FE79FC" w:rsidRPr="00FE79FC">
        <w:rPr>
          <w:vertAlign w:val="superscript"/>
        </w:rPr>
        <w:t>,</w:t>
      </w:r>
      <w:r w:rsidR="00FE79FC">
        <w:rPr>
          <w:rStyle w:val="FootnoteReference"/>
        </w:rPr>
        <w:footnoteReference w:id="4"/>
      </w:r>
      <w:r w:rsidR="00861EB1">
        <w:t xml:space="preserve"> p</w:t>
      </w:r>
      <w:r>
        <w:t xml:space="preserve">articipants who selected “Moderately,” “Very,” or “Extremely important” responses are classified as being </w:t>
      </w:r>
      <w:r w:rsidRPr="00565139">
        <w:rPr>
          <w:i/>
          <w:iCs/>
        </w:rPr>
        <w:t>Rebate Important</w:t>
      </w:r>
      <w:r>
        <w:rPr>
          <w:i/>
          <w:iCs/>
        </w:rPr>
        <w:t>.</w:t>
      </w:r>
      <w:r>
        <w:t xml:space="preserve"> Respondents </w:t>
      </w:r>
      <w:r w:rsidR="00A4110C">
        <w:t>were</w:t>
      </w:r>
      <w:r>
        <w:t xml:space="preserve"> also asked, “</w:t>
      </w:r>
      <w:r w:rsidRPr="0008403A">
        <w:t>Would you have purchased or leased your [</w:t>
      </w:r>
      <w:r>
        <w:t>EV</w:t>
      </w:r>
      <w:r w:rsidRPr="0008403A">
        <w:t xml:space="preserve">] </w:t>
      </w:r>
      <w:r w:rsidRPr="000C3F83">
        <w:t>if the state vehicle rebate (CVRP) did not exist</w:t>
      </w:r>
      <w:r>
        <w:t xml:space="preserve">?” Participants who selected “No” (indicating they would not have acquired their EV without CVRP) are referred to as </w:t>
      </w:r>
      <w:r w:rsidRPr="006E7AB4">
        <w:rPr>
          <w:i/>
          <w:iCs/>
        </w:rPr>
        <w:t>Rebate Essential</w:t>
      </w:r>
      <w:r>
        <w:t>.</w:t>
      </w:r>
      <w:r w:rsidR="00C242ED">
        <w:rPr>
          <w:rStyle w:val="FootnoteReference"/>
        </w:rPr>
        <w:footnoteReference w:id="5"/>
      </w:r>
      <w:r w:rsidR="00415156" w:rsidRPr="00415156">
        <w:rPr>
          <w:vertAlign w:val="superscript"/>
        </w:rPr>
        <w:t>,</w:t>
      </w:r>
      <w:r w:rsidR="00BD43B7">
        <w:rPr>
          <w:rStyle w:val="FootnoteReference"/>
        </w:rPr>
        <w:footnoteReference w:id="6"/>
      </w:r>
      <w:r w:rsidR="00415156">
        <w:rPr>
          <w:vertAlign w:val="superscript"/>
        </w:rPr>
        <w:t>,</w:t>
      </w:r>
      <w:r w:rsidR="003C1B73">
        <w:rPr>
          <w:rStyle w:val="FootnoteReference"/>
        </w:rPr>
        <w:footnoteReference w:id="7"/>
      </w:r>
      <w:r w:rsidR="00415156">
        <w:rPr>
          <w:vertAlign w:val="superscript"/>
        </w:rPr>
        <w:t>,</w:t>
      </w:r>
      <w:r w:rsidR="003C1B73">
        <w:rPr>
          <w:rStyle w:val="FootnoteReference"/>
        </w:rPr>
        <w:footnoteReference w:id="8"/>
      </w:r>
      <w:r>
        <w:t xml:space="preserve"> </w:t>
      </w:r>
      <w:r w:rsidRPr="00AC5569">
        <w:t>The frequency of these influenced consumers within a group or period (termed “</w:t>
      </w:r>
      <w:r w:rsidRPr="00DE0120">
        <w:rPr>
          <w:i/>
          <w:iCs/>
        </w:rPr>
        <w:t>Rebate Importance</w:t>
      </w:r>
      <w:r w:rsidRPr="00AC5569">
        <w:t>”</w:t>
      </w:r>
      <w:r>
        <w:t xml:space="preserve"> and </w:t>
      </w:r>
      <w:r w:rsidRPr="00AC5569">
        <w:t>“</w:t>
      </w:r>
      <w:r w:rsidRPr="00DE0120">
        <w:rPr>
          <w:i/>
          <w:iCs/>
        </w:rPr>
        <w:t>Rebate Essentiality</w:t>
      </w:r>
      <w:r w:rsidRPr="00AC5569">
        <w:t>”) provide quantitative indicator</w:t>
      </w:r>
      <w:r w:rsidR="00B20CF3">
        <w:t>s</w:t>
      </w:r>
      <w:r w:rsidRPr="00AC5569">
        <w:t xml:space="preserve"> of the program’s influence on EV adoption.</w:t>
      </w:r>
      <w:r w:rsidRPr="00A8034B">
        <w:t xml:space="preserve"> </w:t>
      </w:r>
      <w:r w:rsidRPr="00AC5569">
        <w:t xml:space="preserve">As such, groups with high </w:t>
      </w:r>
      <w:r w:rsidRPr="00DA3104">
        <w:rPr>
          <w:i/>
          <w:iCs/>
        </w:rPr>
        <w:t>Rebate Essentiality</w:t>
      </w:r>
      <w:r w:rsidRPr="00AC5569">
        <w:t xml:space="preserve"> indicate where the program was most </w:t>
      </w:r>
      <w:r>
        <w:t>influential</w:t>
      </w:r>
      <w:r w:rsidRPr="00AC5569">
        <w:t xml:space="preserve">. </w:t>
      </w:r>
    </w:p>
    <w:p w14:paraId="0DB0638B" w14:textId="188BBF7A" w:rsidR="00CC7A73" w:rsidRDefault="00CC7A73" w:rsidP="00CC7A73">
      <w:r>
        <w:t>Over 90,000 survey responses that characterize the influence of the rebate on participant</w:t>
      </w:r>
      <w:r w:rsidR="00FC364F">
        <w:t>s</w:t>
      </w:r>
      <w:r>
        <w:t xml:space="preserve">’ purchase decisions </w:t>
      </w:r>
      <w:r w:rsidR="00D56A54">
        <w:t xml:space="preserve">(and were weighted to represent the program population from 2012–2023) </w:t>
      </w:r>
      <w:r>
        <w:t>suggest the program had significant impact. Overall, nearly 90% of all survey respondents</w:t>
      </w:r>
      <w:r w:rsidR="006B7CCC">
        <w:t xml:space="preserve"> </w:t>
      </w:r>
      <w:r>
        <w:t xml:space="preserve">throughout the course of the program were </w:t>
      </w:r>
      <w:r w:rsidRPr="003F4E91">
        <w:rPr>
          <w:i/>
          <w:iCs/>
        </w:rPr>
        <w:t>Rebate Important</w:t>
      </w:r>
      <w:r>
        <w:t>. Nearly 50% of all respondents and 65% of</w:t>
      </w:r>
      <w:r w:rsidR="008143D8">
        <w:t xml:space="preserve"> </w:t>
      </w:r>
      <w:r w:rsidR="00D41A8A">
        <w:t>those</w:t>
      </w:r>
      <w:r w:rsidR="008143D8">
        <w:t xml:space="preserve"> who </w:t>
      </w:r>
      <w:r w:rsidR="008064D7">
        <w:t xml:space="preserve">received </w:t>
      </w:r>
      <w:r w:rsidR="008143D8">
        <w:t>the</w:t>
      </w:r>
      <w:r>
        <w:t xml:space="preserve"> Increased Rebate </w:t>
      </w:r>
      <w:r w:rsidR="008143D8">
        <w:t xml:space="preserve">for lower-income consumers </w:t>
      </w:r>
      <w:r>
        <w:t xml:space="preserve">were </w:t>
      </w:r>
      <w:r w:rsidRPr="00472423">
        <w:rPr>
          <w:i/>
          <w:iCs/>
        </w:rPr>
        <w:t>Rebate Essential</w:t>
      </w:r>
      <w:r>
        <w:t>. Over the course of CVRP’s near</w:t>
      </w:r>
      <w:r w:rsidR="000417EB">
        <w:t>ly</w:t>
      </w:r>
      <w:r>
        <w:t xml:space="preserve"> 14 years, the EV market developed significantly from its infancy and CVRP evolved from a broad market program to a more targeted incentive with vehicle- and income-based eligibility criteria. The evolution of the program had significant impact on its reach. CVRP rebated as much as </w:t>
      </w:r>
      <w:r w:rsidR="00797A89">
        <w:t>79</w:t>
      </w:r>
      <w:r>
        <w:t>% of the new EV market in 2013</w:t>
      </w:r>
      <w:r w:rsidR="00854FBD">
        <w:t xml:space="preserve"> (</w:t>
      </w:r>
      <w:r w:rsidR="00415A3B">
        <w:t xml:space="preserve">in </w:t>
      </w:r>
      <w:r w:rsidR="00EC2105">
        <w:t xml:space="preserve">the era </w:t>
      </w:r>
      <w:r w:rsidR="00854FBD">
        <w:t>before</w:t>
      </w:r>
      <w:r w:rsidR="008A44A1">
        <w:t xml:space="preserve"> income-</w:t>
      </w:r>
      <w:r w:rsidR="00415A3B">
        <w:t xml:space="preserve">based eligibility) </w:t>
      </w:r>
      <w:r>
        <w:t xml:space="preserve">and as little as </w:t>
      </w:r>
      <w:r w:rsidR="003E1D9B">
        <w:t>11</w:t>
      </w:r>
      <w:r>
        <w:t>% in 2022</w:t>
      </w:r>
      <w:r w:rsidR="00415A3B">
        <w:t xml:space="preserve"> (a</w:t>
      </w:r>
      <w:r w:rsidR="006B0FBA">
        <w:t xml:space="preserve"> year with particularly</w:t>
      </w:r>
      <w:r w:rsidR="00415A3B">
        <w:t xml:space="preserve"> high</w:t>
      </w:r>
      <w:r w:rsidR="006B0FBA">
        <w:t xml:space="preserve"> EV prices</w:t>
      </w:r>
      <w:r w:rsidR="00971595">
        <w:t xml:space="preserve"> overall</w:t>
      </w:r>
      <w:r w:rsidR="009F7301">
        <w:t xml:space="preserve"> and when a large portion of the </w:t>
      </w:r>
      <w:r w:rsidR="0068343E">
        <w:t>EVs on the</w:t>
      </w:r>
      <w:r w:rsidR="009F7301">
        <w:t xml:space="preserve"> market </w:t>
      </w:r>
      <w:r w:rsidR="00E36675">
        <w:t>exceeded CVRP’s MSRP cap</w:t>
      </w:r>
      <w:r w:rsidR="003750A8">
        <w:t>)</w:t>
      </w:r>
      <w:r>
        <w:t xml:space="preserve">. Because the program spanned such changes, its influence metrics can be better understood when evaluated over time and </w:t>
      </w:r>
      <w:r>
        <w:rPr>
          <w:rFonts w:asciiTheme="minorHAnsi" w:hAnsiTheme="minorHAnsi" w:cstheme="minorHAnsi"/>
        </w:rPr>
        <w:t xml:space="preserve">against the backdrop </w:t>
      </w:r>
      <w:r w:rsidRPr="00F25C9C">
        <w:rPr>
          <w:rFonts w:asciiTheme="minorHAnsi" w:hAnsiTheme="minorHAnsi" w:cstheme="minorHAnsi"/>
        </w:rPr>
        <w:t xml:space="preserve">of distinct program design </w:t>
      </w:r>
      <w:r>
        <w:rPr>
          <w:rFonts w:asciiTheme="minorHAnsi" w:hAnsiTheme="minorHAnsi" w:cstheme="minorHAnsi"/>
        </w:rPr>
        <w:t xml:space="preserve">changes and </w:t>
      </w:r>
      <w:r w:rsidR="008E3852">
        <w:rPr>
          <w:rFonts w:asciiTheme="minorHAnsi" w:hAnsiTheme="minorHAnsi" w:cstheme="minorHAnsi"/>
        </w:rPr>
        <w:t xml:space="preserve">significant </w:t>
      </w:r>
      <w:r w:rsidRPr="00F25C9C">
        <w:rPr>
          <w:rFonts w:asciiTheme="minorHAnsi" w:hAnsiTheme="minorHAnsi" w:cstheme="minorHAnsi"/>
        </w:rPr>
        <w:t>market developments</w:t>
      </w:r>
      <w:r>
        <w:t xml:space="preserve">. </w:t>
      </w:r>
      <w:r w:rsidR="0093463B">
        <w:t xml:space="preserve">As such, </w:t>
      </w:r>
      <w:r w:rsidR="0093463B">
        <w:lastRenderedPageBreak/>
        <w:t>rebate</w:t>
      </w:r>
      <w:r w:rsidR="00986FB4">
        <w:t xml:space="preserve"> </w:t>
      </w:r>
      <w:r w:rsidR="0093463B">
        <w:t>influence</w:t>
      </w:r>
      <w:r w:rsidR="00986FB4">
        <w:t xml:space="preserve"> </w:t>
      </w:r>
      <w:r w:rsidR="0093463B">
        <w:t>m</w:t>
      </w:r>
      <w:r w:rsidR="001817FE">
        <w:t>etrics are</w:t>
      </w:r>
      <w:r w:rsidR="00891DD0">
        <w:t xml:space="preserve"> </w:t>
      </w:r>
      <w:r w:rsidR="001817FE">
        <w:t xml:space="preserve">analyzed across </w:t>
      </w:r>
      <w:r w:rsidR="00891DD0">
        <w:t>five eras of CVRP</w:t>
      </w:r>
      <w:r w:rsidR="00AD6A95">
        <w:t>,</w:t>
      </w:r>
      <w:r w:rsidR="00891DD0">
        <w:t xml:space="preserve"> </w:t>
      </w:r>
      <w:r w:rsidR="00734E74">
        <w:t xml:space="preserve">each </w:t>
      </w:r>
      <w:r w:rsidR="00F20D90">
        <w:t xml:space="preserve">distinguished </w:t>
      </w:r>
      <w:r w:rsidR="00891DD0">
        <w:t>by major changes made to the program design over time</w:t>
      </w:r>
      <w:r w:rsidR="004653FA">
        <w:t xml:space="preserve"> (a</w:t>
      </w:r>
      <w:r w:rsidR="00692E8A">
        <w:t>nd</w:t>
      </w:r>
      <w:r w:rsidR="004653FA">
        <w:t xml:space="preserve"> denoted by shaded areas in the figures below)</w:t>
      </w:r>
      <w:r w:rsidR="00891DD0">
        <w:t>.</w:t>
      </w:r>
    </w:p>
    <w:p w14:paraId="42E791C7" w14:textId="63F0ECE7" w:rsidR="00CC7A73" w:rsidRDefault="00CC7A73" w:rsidP="00CC7A73">
      <w:pPr>
        <w:rPr>
          <w:rFonts w:asciiTheme="minorHAnsi" w:hAnsiTheme="minorHAnsi" w:cstheme="minorHAnsi"/>
        </w:rPr>
      </w:pPr>
      <w:r w:rsidRPr="00AF2BDC">
        <w:rPr>
          <w:i/>
          <w:iCs/>
        </w:rPr>
        <w:t>Rebate Importance</w:t>
      </w:r>
      <w:r>
        <w:rPr>
          <w:rFonts w:asciiTheme="minorHAnsi" w:hAnsiTheme="minorHAnsi" w:cstheme="minorHAnsi"/>
        </w:rPr>
        <w:t xml:space="preserve"> did not change </w:t>
      </w:r>
      <w:r w:rsidR="005B6E31">
        <w:rPr>
          <w:rFonts w:asciiTheme="minorHAnsi" w:hAnsiTheme="minorHAnsi" w:cstheme="minorHAnsi"/>
        </w:rPr>
        <w:t xml:space="preserve">substantially </w:t>
      </w:r>
      <w:r>
        <w:rPr>
          <w:rFonts w:asciiTheme="minorHAnsi" w:hAnsiTheme="minorHAnsi" w:cstheme="minorHAnsi"/>
        </w:rPr>
        <w:t>over time—this metric of rebate influence was steadily near 90%</w:t>
      </w:r>
      <w:r w:rsidR="00314D22">
        <w:rPr>
          <w:rFonts w:asciiTheme="minorHAnsi" w:hAnsiTheme="minorHAnsi" w:cstheme="minorHAnsi"/>
        </w:rPr>
        <w:t xml:space="preserve"> with the exception of a modest dip during the onset of </w:t>
      </w:r>
      <w:r w:rsidR="003E70CA">
        <w:rPr>
          <w:rFonts w:asciiTheme="minorHAnsi" w:hAnsiTheme="minorHAnsi" w:cstheme="minorHAnsi"/>
        </w:rPr>
        <w:t xml:space="preserve">the </w:t>
      </w:r>
      <w:r w:rsidR="00314D22">
        <w:rPr>
          <w:rFonts w:asciiTheme="minorHAnsi" w:hAnsiTheme="minorHAnsi" w:cstheme="minorHAnsi"/>
        </w:rPr>
        <w:t xml:space="preserve">COVID-19 </w:t>
      </w:r>
      <w:r w:rsidR="003E70CA">
        <w:rPr>
          <w:rFonts w:asciiTheme="minorHAnsi" w:hAnsiTheme="minorHAnsi" w:cstheme="minorHAnsi"/>
        </w:rPr>
        <w:t xml:space="preserve">pandemic </w:t>
      </w:r>
      <w:r w:rsidR="00314D22">
        <w:rPr>
          <w:rFonts w:asciiTheme="minorHAnsi" w:hAnsiTheme="minorHAnsi" w:cstheme="minorHAnsi"/>
        </w:rPr>
        <w:t>in 2020</w:t>
      </w:r>
      <w:r>
        <w:rPr>
          <w:rFonts w:asciiTheme="minorHAnsi" w:hAnsiTheme="minorHAnsi" w:cstheme="minorHAnsi"/>
        </w:rPr>
        <w:t xml:space="preserve">. </w:t>
      </w:r>
      <w:r w:rsidRPr="0072609B">
        <w:rPr>
          <w:i/>
        </w:rPr>
        <w:t>Rebate Essentiality</w:t>
      </w:r>
      <w:r w:rsidR="00F21E3B">
        <w:t xml:space="preserve">, on the other hand, </w:t>
      </w:r>
      <w:r>
        <w:t xml:space="preserve">was </w:t>
      </w:r>
      <w:r w:rsidR="005672F3">
        <w:t xml:space="preserve">much </w:t>
      </w:r>
      <w:r>
        <w:t>more variable, ranging from 57% to 35% (Figure ES1).</w:t>
      </w:r>
      <w:r w:rsidRPr="00DB679B">
        <w:t xml:space="preserve"> </w:t>
      </w:r>
      <w:r w:rsidR="00983713">
        <w:rPr>
          <w:rFonts w:asciiTheme="minorHAnsi" w:hAnsiTheme="minorHAnsi" w:cstheme="minorHAnsi"/>
        </w:rPr>
        <w:t>T</w:t>
      </w:r>
      <w:r w:rsidR="00BD3118">
        <w:rPr>
          <w:rFonts w:asciiTheme="minorHAnsi" w:hAnsiTheme="minorHAnsi" w:cstheme="minorHAnsi"/>
        </w:rPr>
        <w:t>he overall importance of the program being granted,</w:t>
      </w:r>
      <w:r>
        <w:rPr>
          <w:rFonts w:asciiTheme="minorHAnsi" w:hAnsiTheme="minorHAnsi" w:cstheme="minorHAnsi"/>
        </w:rPr>
        <w:t xml:space="preserve"> </w:t>
      </w:r>
      <w:r w:rsidRPr="001F1974">
        <w:rPr>
          <w:rFonts w:asciiTheme="minorHAnsi" w:hAnsiTheme="minorHAnsi" w:cstheme="minorHAnsi"/>
          <w:i/>
        </w:rPr>
        <w:t>Rebate Essentiality</w:t>
      </w:r>
      <w:r>
        <w:rPr>
          <w:rFonts w:asciiTheme="minorHAnsi" w:hAnsiTheme="minorHAnsi" w:cstheme="minorHAnsi"/>
        </w:rPr>
        <w:t xml:space="preserve"> is used to</w:t>
      </w:r>
      <w:r w:rsidRPr="00F25C9C">
        <w:rPr>
          <w:rFonts w:asciiTheme="minorHAnsi" w:hAnsiTheme="minorHAnsi" w:cstheme="minorHAnsi"/>
        </w:rPr>
        <w:t xml:space="preserve"> </w:t>
      </w:r>
      <w:r w:rsidR="00A93057">
        <w:rPr>
          <w:rFonts w:asciiTheme="minorHAnsi" w:hAnsiTheme="minorHAnsi" w:cstheme="minorHAnsi"/>
        </w:rPr>
        <w:t xml:space="preserve">drill down on the </w:t>
      </w:r>
      <w:r>
        <w:rPr>
          <w:rFonts w:asciiTheme="minorHAnsi" w:hAnsiTheme="minorHAnsi" w:cstheme="minorHAnsi"/>
        </w:rPr>
        <w:t xml:space="preserve">changes in </w:t>
      </w:r>
      <w:r w:rsidR="00562D8A">
        <w:rPr>
          <w:rFonts w:asciiTheme="minorHAnsi" w:hAnsiTheme="minorHAnsi" w:cstheme="minorHAnsi"/>
        </w:rPr>
        <w:t>program impact</w:t>
      </w:r>
      <w:r>
        <w:rPr>
          <w:rFonts w:asciiTheme="minorHAnsi" w:hAnsiTheme="minorHAnsi" w:cstheme="minorHAnsi"/>
        </w:rPr>
        <w:t xml:space="preserve"> over time</w:t>
      </w:r>
      <w:r w:rsidRPr="00F25C9C">
        <w:rPr>
          <w:rFonts w:asciiTheme="minorHAnsi" w:hAnsiTheme="minorHAnsi" w:cstheme="minorHAnsi"/>
        </w:rPr>
        <w:t>.</w:t>
      </w:r>
      <w:r w:rsidRPr="0031376C">
        <w:rPr>
          <w:rFonts w:asciiTheme="minorHAnsi" w:hAnsiTheme="minorHAnsi" w:cstheme="minorHAnsi"/>
        </w:rPr>
        <w:t xml:space="preserve"> In summary, </w:t>
      </w:r>
      <w:r w:rsidRPr="001F1974">
        <w:rPr>
          <w:rFonts w:asciiTheme="minorHAnsi" w:hAnsiTheme="minorHAnsi" w:cstheme="minorHAnsi"/>
          <w:i/>
        </w:rPr>
        <w:t>Rebate Essentiality</w:t>
      </w:r>
      <w:r w:rsidRPr="0031376C">
        <w:rPr>
          <w:rFonts w:asciiTheme="minorHAnsi" w:hAnsiTheme="minorHAnsi" w:cstheme="minorHAnsi"/>
        </w:rPr>
        <w:t xml:space="preserve"> </w:t>
      </w:r>
      <w:r w:rsidR="00687056">
        <w:rPr>
          <w:rFonts w:asciiTheme="minorHAnsi" w:hAnsiTheme="minorHAnsi" w:cstheme="minorHAnsi"/>
        </w:rPr>
        <w:t xml:space="preserve">set out on </w:t>
      </w:r>
      <w:r w:rsidRPr="0031376C">
        <w:rPr>
          <w:rFonts w:asciiTheme="minorHAnsi" w:hAnsiTheme="minorHAnsi" w:cstheme="minorHAnsi"/>
        </w:rPr>
        <w:t>an increasing trend</w:t>
      </w:r>
      <w:r>
        <w:rPr>
          <w:rFonts w:asciiTheme="minorHAnsi" w:hAnsiTheme="minorHAnsi" w:cstheme="minorHAnsi"/>
        </w:rPr>
        <w:t xml:space="preserve"> </w:t>
      </w:r>
      <w:r w:rsidR="00687056">
        <w:rPr>
          <w:rFonts w:asciiTheme="minorHAnsi" w:hAnsiTheme="minorHAnsi" w:cstheme="minorHAnsi"/>
        </w:rPr>
        <w:t xml:space="preserve">throughout the first program </w:t>
      </w:r>
      <w:r w:rsidR="001C523E">
        <w:rPr>
          <w:rFonts w:asciiTheme="minorHAnsi" w:hAnsiTheme="minorHAnsi" w:cstheme="minorHAnsi"/>
        </w:rPr>
        <w:t>e</w:t>
      </w:r>
      <w:r w:rsidR="00687056">
        <w:rPr>
          <w:rFonts w:asciiTheme="minorHAnsi" w:hAnsiTheme="minorHAnsi" w:cstheme="minorHAnsi"/>
        </w:rPr>
        <w:t>ra</w:t>
      </w:r>
      <w:r w:rsidR="001C523E">
        <w:rPr>
          <w:rFonts w:asciiTheme="minorHAnsi" w:hAnsiTheme="minorHAnsi" w:cstheme="minorHAnsi"/>
        </w:rPr>
        <w:t xml:space="preserve"> </w:t>
      </w:r>
      <w:r>
        <w:rPr>
          <w:rFonts w:asciiTheme="minorHAnsi" w:hAnsiTheme="minorHAnsi" w:cstheme="minorHAnsi"/>
        </w:rPr>
        <w:t xml:space="preserve">as the EV market </w:t>
      </w:r>
      <w:r w:rsidR="00EE40F4">
        <w:rPr>
          <w:rFonts w:asciiTheme="minorHAnsi" w:hAnsiTheme="minorHAnsi" w:cstheme="minorHAnsi"/>
        </w:rPr>
        <w:t xml:space="preserve">developed </w:t>
      </w:r>
      <w:r>
        <w:rPr>
          <w:rFonts w:asciiTheme="minorHAnsi" w:hAnsiTheme="minorHAnsi" w:cstheme="minorHAnsi"/>
        </w:rPr>
        <w:t>from</w:t>
      </w:r>
      <w:r w:rsidR="00546FE0">
        <w:rPr>
          <w:rFonts w:asciiTheme="minorHAnsi" w:hAnsiTheme="minorHAnsi" w:cstheme="minorHAnsi"/>
        </w:rPr>
        <w:t xml:space="preserve"> </w:t>
      </w:r>
      <w:r>
        <w:rPr>
          <w:rFonts w:asciiTheme="minorHAnsi" w:hAnsiTheme="minorHAnsi" w:cstheme="minorHAnsi"/>
        </w:rPr>
        <w:t>its earliest stages and</w:t>
      </w:r>
      <w:r w:rsidRPr="0031376C">
        <w:rPr>
          <w:rFonts w:asciiTheme="minorHAnsi" w:hAnsiTheme="minorHAnsi" w:cstheme="minorHAnsi"/>
        </w:rPr>
        <w:t xml:space="preserve"> </w:t>
      </w:r>
      <w:r w:rsidR="00EE40F4">
        <w:rPr>
          <w:rFonts w:asciiTheme="minorHAnsi" w:hAnsiTheme="minorHAnsi" w:cstheme="minorHAnsi"/>
        </w:rPr>
        <w:t xml:space="preserve">expanded beyond </w:t>
      </w:r>
      <w:r w:rsidR="00CF32DF">
        <w:rPr>
          <w:rFonts w:asciiTheme="minorHAnsi" w:hAnsiTheme="minorHAnsi" w:cstheme="minorHAnsi"/>
        </w:rPr>
        <w:t xml:space="preserve">initial, pent-up demand for EVs and </w:t>
      </w:r>
      <w:r w:rsidR="00EE40F4">
        <w:rPr>
          <w:rFonts w:asciiTheme="minorHAnsi" w:hAnsiTheme="minorHAnsi" w:cstheme="minorHAnsi"/>
        </w:rPr>
        <w:t xml:space="preserve">enthusiastic </w:t>
      </w:r>
      <w:r w:rsidR="00AA44E5">
        <w:rPr>
          <w:rFonts w:asciiTheme="minorHAnsi" w:hAnsiTheme="minorHAnsi" w:cstheme="minorHAnsi"/>
        </w:rPr>
        <w:t>early adopters</w:t>
      </w:r>
      <w:r w:rsidR="00C9416B">
        <w:rPr>
          <w:rFonts w:asciiTheme="minorHAnsi" w:hAnsiTheme="minorHAnsi" w:cstheme="minorHAnsi"/>
        </w:rPr>
        <w:t>.</w:t>
      </w:r>
      <w:r w:rsidR="00B74817">
        <w:rPr>
          <w:rStyle w:val="FootnoteReference"/>
          <w:rFonts w:asciiTheme="minorHAnsi" w:hAnsiTheme="minorHAnsi" w:cstheme="minorHAnsi"/>
        </w:rPr>
        <w:footnoteReference w:id="9"/>
      </w:r>
      <w:r w:rsidR="00FC704A">
        <w:rPr>
          <w:rFonts w:asciiTheme="minorHAnsi" w:hAnsiTheme="minorHAnsi" w:cstheme="minorHAnsi"/>
        </w:rPr>
        <w:t xml:space="preserve"> </w:t>
      </w:r>
      <w:r w:rsidR="007C0FD5" w:rsidRPr="001F1974">
        <w:rPr>
          <w:rFonts w:asciiTheme="minorHAnsi" w:hAnsiTheme="minorHAnsi" w:cstheme="minorHAnsi"/>
          <w:i/>
        </w:rPr>
        <w:t>Rebate Essentiality</w:t>
      </w:r>
      <w:r w:rsidR="007C0FD5" w:rsidRPr="0031376C">
        <w:rPr>
          <w:rFonts w:asciiTheme="minorHAnsi" w:hAnsiTheme="minorHAnsi" w:cstheme="minorHAnsi"/>
        </w:rPr>
        <w:t xml:space="preserve"> </w:t>
      </w:r>
      <w:r w:rsidRPr="0031376C">
        <w:rPr>
          <w:rFonts w:asciiTheme="minorHAnsi" w:hAnsiTheme="minorHAnsi" w:cstheme="minorHAnsi"/>
        </w:rPr>
        <w:t>peak</w:t>
      </w:r>
      <w:r>
        <w:rPr>
          <w:rFonts w:asciiTheme="minorHAnsi" w:hAnsiTheme="minorHAnsi" w:cstheme="minorHAnsi"/>
        </w:rPr>
        <w:t>ed</w:t>
      </w:r>
      <w:r w:rsidRPr="0031376C">
        <w:rPr>
          <w:rFonts w:asciiTheme="minorHAnsi" w:hAnsiTheme="minorHAnsi" w:cstheme="minorHAnsi"/>
        </w:rPr>
        <w:t xml:space="preserve"> </w:t>
      </w:r>
      <w:r>
        <w:rPr>
          <w:rFonts w:asciiTheme="minorHAnsi" w:hAnsiTheme="minorHAnsi" w:cstheme="minorHAnsi"/>
        </w:rPr>
        <w:t>at 5</w:t>
      </w:r>
      <w:r w:rsidR="005705A7">
        <w:rPr>
          <w:rFonts w:asciiTheme="minorHAnsi" w:hAnsiTheme="minorHAnsi" w:cstheme="minorHAnsi"/>
        </w:rPr>
        <w:t>7</w:t>
      </w:r>
      <w:r>
        <w:rPr>
          <w:rFonts w:asciiTheme="minorHAnsi" w:hAnsiTheme="minorHAnsi" w:cstheme="minorHAnsi"/>
        </w:rPr>
        <w:t xml:space="preserve">% </w:t>
      </w:r>
      <w:r w:rsidRPr="0031376C">
        <w:rPr>
          <w:rFonts w:asciiTheme="minorHAnsi" w:hAnsiTheme="minorHAnsi" w:cstheme="minorHAnsi"/>
        </w:rPr>
        <w:t>in 2017</w:t>
      </w:r>
      <w:r w:rsidR="00781C0D">
        <w:rPr>
          <w:rFonts w:asciiTheme="minorHAnsi" w:hAnsiTheme="minorHAnsi" w:cstheme="minorHAnsi"/>
        </w:rPr>
        <w:t xml:space="preserve"> </w:t>
      </w:r>
      <w:r w:rsidR="007C0FD5">
        <w:rPr>
          <w:rFonts w:asciiTheme="minorHAnsi" w:hAnsiTheme="minorHAnsi" w:cstheme="minorHAnsi"/>
        </w:rPr>
        <w:t xml:space="preserve">following </w:t>
      </w:r>
      <w:r w:rsidR="00A85845">
        <w:rPr>
          <w:rFonts w:asciiTheme="minorHAnsi" w:hAnsiTheme="minorHAnsi" w:cstheme="minorHAnsi"/>
        </w:rPr>
        <w:t xml:space="preserve">a series of program changes </w:t>
      </w:r>
      <w:r w:rsidR="00B83E92">
        <w:rPr>
          <w:rFonts w:asciiTheme="minorHAnsi" w:hAnsiTheme="minorHAnsi" w:cstheme="minorHAnsi"/>
        </w:rPr>
        <w:t xml:space="preserve">that introduced </w:t>
      </w:r>
      <w:r w:rsidR="001B50BA">
        <w:rPr>
          <w:rFonts w:asciiTheme="minorHAnsi" w:hAnsiTheme="minorHAnsi" w:cstheme="minorHAnsi"/>
        </w:rPr>
        <w:t xml:space="preserve">both </w:t>
      </w:r>
      <w:r w:rsidR="00C569F5">
        <w:t xml:space="preserve">an income cap that </w:t>
      </w:r>
      <w:r w:rsidR="00C569F5">
        <w:rPr>
          <w:rFonts w:asciiTheme="minorHAnsi" w:hAnsiTheme="minorHAnsi" w:cstheme="minorHAnsi"/>
        </w:rPr>
        <w:t xml:space="preserve">excluded high earners from the program and </w:t>
      </w:r>
      <w:r w:rsidR="00B83E92">
        <w:rPr>
          <w:rFonts w:asciiTheme="minorHAnsi" w:hAnsiTheme="minorHAnsi" w:cstheme="minorHAnsi"/>
        </w:rPr>
        <w:t xml:space="preserve">an increased rebate </w:t>
      </w:r>
      <w:r w:rsidR="001B50BA">
        <w:rPr>
          <w:rFonts w:asciiTheme="minorHAnsi" w:hAnsiTheme="minorHAnsi" w:cstheme="minorHAnsi"/>
        </w:rPr>
        <w:t xml:space="preserve">amount </w:t>
      </w:r>
      <w:r w:rsidR="00F118EB">
        <w:rPr>
          <w:rFonts w:asciiTheme="minorHAnsi" w:hAnsiTheme="minorHAnsi" w:cstheme="minorHAnsi"/>
        </w:rPr>
        <w:t xml:space="preserve">for </w:t>
      </w:r>
      <w:r w:rsidR="00F118EB" w:rsidRPr="006C2A6B">
        <w:t>low-</w:t>
      </w:r>
      <w:r w:rsidR="00F118EB">
        <w:t xml:space="preserve"> to </w:t>
      </w:r>
      <w:r w:rsidR="00F118EB" w:rsidRPr="006C2A6B">
        <w:t>moderate-income consumers</w:t>
      </w:r>
      <w:r w:rsidRPr="0031376C">
        <w:rPr>
          <w:rFonts w:asciiTheme="minorHAnsi" w:hAnsiTheme="minorHAnsi" w:cstheme="minorHAnsi"/>
        </w:rPr>
        <w:t xml:space="preserve">. It dipped modestly to 50–52% in 2018 and 2019 when two new popular models were released </w:t>
      </w:r>
      <w:r>
        <w:rPr>
          <w:rFonts w:asciiTheme="minorHAnsi" w:hAnsiTheme="minorHAnsi" w:cstheme="minorHAnsi"/>
        </w:rPr>
        <w:t xml:space="preserve">that </w:t>
      </w:r>
      <w:r w:rsidRPr="0031376C">
        <w:rPr>
          <w:rFonts w:asciiTheme="minorHAnsi" w:hAnsiTheme="minorHAnsi" w:cstheme="minorHAnsi"/>
        </w:rPr>
        <w:t xml:space="preserve">had lower </w:t>
      </w:r>
      <w:r w:rsidRPr="00D9549E">
        <w:rPr>
          <w:rFonts w:asciiTheme="minorHAnsi" w:hAnsiTheme="minorHAnsi" w:cstheme="minorHAnsi"/>
          <w:i/>
          <w:iCs/>
        </w:rPr>
        <w:t>Essentiality</w:t>
      </w:r>
      <w:r w:rsidRPr="0031376C">
        <w:rPr>
          <w:rFonts w:asciiTheme="minorHAnsi" w:hAnsiTheme="minorHAnsi" w:cstheme="minorHAnsi"/>
        </w:rPr>
        <w:t xml:space="preserve"> levels. These were the</w:t>
      </w:r>
      <w:r>
        <w:rPr>
          <w:rFonts w:asciiTheme="minorHAnsi" w:hAnsiTheme="minorHAnsi" w:cstheme="minorHAnsi"/>
        </w:rPr>
        <w:t xml:space="preserve"> Tesla Model 3 and, to a lesser extent, the</w:t>
      </w:r>
      <w:r w:rsidRPr="0031376C">
        <w:rPr>
          <w:rFonts w:asciiTheme="minorHAnsi" w:hAnsiTheme="minorHAnsi" w:cstheme="minorHAnsi"/>
        </w:rPr>
        <w:t xml:space="preserve"> Chevrolet Bolt.</w:t>
      </w:r>
      <w:r>
        <w:rPr>
          <w:rFonts w:asciiTheme="minorHAnsi" w:hAnsiTheme="minorHAnsi" w:cstheme="minorHAnsi"/>
        </w:rPr>
        <w:t xml:space="preserve"> It is likely that the lower levels of </w:t>
      </w:r>
      <w:r w:rsidRPr="00F12D7F">
        <w:rPr>
          <w:rFonts w:asciiTheme="minorHAnsi" w:hAnsiTheme="minorHAnsi" w:cstheme="minorHAnsi"/>
          <w:i/>
          <w:iCs/>
        </w:rPr>
        <w:t>Essentiality</w:t>
      </w:r>
      <w:r>
        <w:rPr>
          <w:rFonts w:asciiTheme="minorHAnsi" w:hAnsiTheme="minorHAnsi" w:cstheme="minorHAnsi"/>
        </w:rPr>
        <w:t xml:space="preserve"> among these </w:t>
      </w:r>
      <w:r w:rsidR="007F3D4A">
        <w:rPr>
          <w:rFonts w:asciiTheme="minorHAnsi" w:hAnsiTheme="minorHAnsi" w:cstheme="minorHAnsi"/>
        </w:rPr>
        <w:t xml:space="preserve">long-range </w:t>
      </w:r>
      <w:r>
        <w:rPr>
          <w:rFonts w:asciiTheme="minorHAnsi" w:hAnsiTheme="minorHAnsi" w:cstheme="minorHAnsi"/>
        </w:rPr>
        <w:t xml:space="preserve">models was due to their inherent attractiveness to consumers (i.e., </w:t>
      </w:r>
      <w:r w:rsidR="00884C6E">
        <w:rPr>
          <w:rFonts w:asciiTheme="minorHAnsi" w:hAnsiTheme="minorHAnsi" w:cstheme="minorHAnsi"/>
        </w:rPr>
        <w:t xml:space="preserve">their long range and other features </w:t>
      </w:r>
      <w:r>
        <w:rPr>
          <w:rFonts w:asciiTheme="minorHAnsi" w:hAnsiTheme="minorHAnsi" w:cstheme="minorHAnsi"/>
        </w:rPr>
        <w:t>were</w:t>
      </w:r>
      <w:r w:rsidR="0012236F">
        <w:rPr>
          <w:rFonts w:asciiTheme="minorHAnsi" w:hAnsiTheme="minorHAnsi" w:cstheme="minorHAnsi"/>
        </w:rPr>
        <w:t>,</w:t>
      </w:r>
      <w:r>
        <w:rPr>
          <w:rFonts w:asciiTheme="minorHAnsi" w:hAnsiTheme="minorHAnsi" w:cstheme="minorHAnsi"/>
        </w:rPr>
        <w:t xml:space="preserve"> </w:t>
      </w:r>
      <w:r w:rsidR="00CC5D0E">
        <w:rPr>
          <w:rFonts w:asciiTheme="minorHAnsi" w:hAnsiTheme="minorHAnsi" w:cstheme="minorHAnsi"/>
        </w:rPr>
        <w:t>in essence</w:t>
      </w:r>
      <w:r w:rsidR="0012236F">
        <w:rPr>
          <w:rFonts w:asciiTheme="minorHAnsi" w:hAnsiTheme="minorHAnsi" w:cstheme="minorHAnsi"/>
        </w:rPr>
        <w:t>,</w:t>
      </w:r>
      <w:r>
        <w:rPr>
          <w:rFonts w:asciiTheme="minorHAnsi" w:hAnsiTheme="minorHAnsi" w:cstheme="minorHAnsi"/>
        </w:rPr>
        <w:t xml:space="preserve"> “selling themselves”</w:t>
      </w:r>
      <w:r w:rsidR="00782A4C">
        <w:rPr>
          <w:rFonts w:asciiTheme="minorHAnsi" w:hAnsiTheme="minorHAnsi" w:cstheme="minorHAnsi"/>
        </w:rPr>
        <w:t xml:space="preserve"> more often</w:t>
      </w:r>
      <w:r>
        <w:rPr>
          <w:rFonts w:asciiTheme="minorHAnsi" w:hAnsiTheme="minorHAnsi" w:cstheme="minorHAnsi"/>
        </w:rPr>
        <w:t>)</w:t>
      </w:r>
      <w:r w:rsidR="003F1447">
        <w:rPr>
          <w:rFonts w:asciiTheme="minorHAnsi" w:hAnsiTheme="minorHAnsi" w:cstheme="minorHAnsi"/>
        </w:rPr>
        <w:t>.</w:t>
      </w:r>
      <w:r w:rsidR="003F1447">
        <w:rPr>
          <w:rStyle w:val="FootnoteReference"/>
          <w:rFonts w:asciiTheme="minorHAnsi" w:hAnsiTheme="minorHAnsi" w:cstheme="minorHAnsi"/>
        </w:rPr>
        <w:footnoteReference w:id="10"/>
      </w:r>
      <w:r>
        <w:rPr>
          <w:rFonts w:asciiTheme="minorHAnsi" w:hAnsiTheme="minorHAnsi" w:cstheme="minorHAnsi"/>
        </w:rPr>
        <w:t xml:space="preserve"> Unsurprisingly, </w:t>
      </w:r>
      <w:r w:rsidRPr="00AB4D2D">
        <w:rPr>
          <w:rFonts w:asciiTheme="minorHAnsi" w:hAnsiTheme="minorHAnsi" w:cstheme="minorHAnsi"/>
          <w:i/>
          <w:iCs/>
        </w:rPr>
        <w:t>Essentiality</w:t>
      </w:r>
      <w:r w:rsidRPr="0031376C">
        <w:rPr>
          <w:rFonts w:asciiTheme="minorHAnsi" w:hAnsiTheme="minorHAnsi" w:cstheme="minorHAnsi"/>
        </w:rPr>
        <w:t xml:space="preserve"> levels were depressed during the </w:t>
      </w:r>
      <w:r>
        <w:rPr>
          <w:rFonts w:asciiTheme="minorHAnsi" w:hAnsiTheme="minorHAnsi" w:cstheme="minorHAnsi"/>
        </w:rPr>
        <w:t xml:space="preserve">height and aftermath of the </w:t>
      </w:r>
      <w:r w:rsidRPr="0031376C">
        <w:rPr>
          <w:rFonts w:asciiTheme="minorHAnsi" w:hAnsiTheme="minorHAnsi" w:cstheme="minorHAnsi"/>
        </w:rPr>
        <w:t>COVID-19 pandemic</w:t>
      </w:r>
      <w:r>
        <w:rPr>
          <w:rFonts w:asciiTheme="minorHAnsi" w:hAnsiTheme="minorHAnsi" w:cstheme="minorHAnsi"/>
        </w:rPr>
        <w:t xml:space="preserve">. This was likely related to </w:t>
      </w:r>
      <w:r w:rsidR="00F72700">
        <w:rPr>
          <w:rFonts w:asciiTheme="minorHAnsi" w:hAnsiTheme="minorHAnsi" w:cstheme="minorHAnsi"/>
        </w:rPr>
        <w:t xml:space="preserve">the </w:t>
      </w:r>
      <w:r>
        <w:t>type of consumers willing to purchase a new car regardless of the uncertainty and elevated prices during this time</w:t>
      </w:r>
      <w:r w:rsidRPr="0031376C">
        <w:rPr>
          <w:rFonts w:asciiTheme="minorHAnsi" w:hAnsiTheme="minorHAnsi" w:cstheme="minorHAnsi"/>
        </w:rPr>
        <w:t>.</w:t>
      </w:r>
      <w:r w:rsidR="000D32C7">
        <w:rPr>
          <w:rStyle w:val="FootnoteReference"/>
          <w:rFonts w:asciiTheme="minorHAnsi" w:hAnsiTheme="minorHAnsi" w:cstheme="minorHAnsi"/>
        </w:rPr>
        <w:footnoteReference w:id="11"/>
      </w:r>
      <w:r w:rsidRPr="0031376C">
        <w:rPr>
          <w:rFonts w:asciiTheme="minorHAnsi" w:hAnsiTheme="minorHAnsi" w:cstheme="minorHAnsi"/>
        </w:rPr>
        <w:t xml:space="preserve"> </w:t>
      </w:r>
      <w:r w:rsidR="00D879B0">
        <w:rPr>
          <w:rFonts w:asciiTheme="minorHAnsi" w:hAnsiTheme="minorHAnsi" w:cstheme="minorHAnsi"/>
        </w:rPr>
        <w:t>The phase</w:t>
      </w:r>
      <w:r w:rsidR="00736654">
        <w:rPr>
          <w:rFonts w:asciiTheme="minorHAnsi" w:hAnsiTheme="minorHAnsi" w:cstheme="minorHAnsi"/>
        </w:rPr>
        <w:t>-</w:t>
      </w:r>
      <w:r w:rsidR="00D879B0">
        <w:rPr>
          <w:rFonts w:asciiTheme="minorHAnsi" w:hAnsiTheme="minorHAnsi" w:cstheme="minorHAnsi"/>
        </w:rPr>
        <w:t>out of the most popular EV manufacturers</w:t>
      </w:r>
      <w:r w:rsidR="00AE5737">
        <w:rPr>
          <w:rFonts w:asciiTheme="minorHAnsi" w:hAnsiTheme="minorHAnsi" w:cstheme="minorHAnsi"/>
        </w:rPr>
        <w:t>’</w:t>
      </w:r>
      <w:r w:rsidR="00063551">
        <w:rPr>
          <w:rFonts w:asciiTheme="minorHAnsi" w:hAnsiTheme="minorHAnsi" w:cstheme="minorHAnsi"/>
        </w:rPr>
        <w:t xml:space="preserve"> (Tesla and GM)</w:t>
      </w:r>
      <w:r w:rsidR="00AE5737">
        <w:rPr>
          <w:rFonts w:asciiTheme="minorHAnsi" w:hAnsiTheme="minorHAnsi" w:cstheme="minorHAnsi"/>
        </w:rPr>
        <w:t xml:space="preserve"> eligibility for </w:t>
      </w:r>
      <w:r w:rsidR="00173A63">
        <w:rPr>
          <w:rFonts w:asciiTheme="minorHAnsi" w:hAnsiTheme="minorHAnsi" w:cstheme="minorHAnsi"/>
        </w:rPr>
        <w:t xml:space="preserve">federal EV tax credits </w:t>
      </w:r>
      <w:r w:rsidR="00AE5737">
        <w:rPr>
          <w:rFonts w:asciiTheme="minorHAnsi" w:hAnsiTheme="minorHAnsi" w:cstheme="minorHAnsi"/>
        </w:rPr>
        <w:t>also likely contributed</w:t>
      </w:r>
      <w:r w:rsidR="004C5A2C">
        <w:rPr>
          <w:rFonts w:asciiTheme="minorHAnsi" w:hAnsiTheme="minorHAnsi" w:cstheme="minorHAnsi"/>
        </w:rPr>
        <w:t xml:space="preserve"> by </w:t>
      </w:r>
      <w:r w:rsidR="00D72522">
        <w:rPr>
          <w:rFonts w:asciiTheme="minorHAnsi" w:hAnsiTheme="minorHAnsi" w:cstheme="minorHAnsi"/>
        </w:rPr>
        <w:t>suppressing adoption among price-sensitive consumers</w:t>
      </w:r>
      <w:r w:rsidR="00AE5737">
        <w:rPr>
          <w:rFonts w:asciiTheme="minorHAnsi" w:hAnsiTheme="minorHAnsi" w:cstheme="minorHAnsi"/>
        </w:rPr>
        <w:t>.</w:t>
      </w:r>
      <w:r w:rsidR="00D879B0">
        <w:rPr>
          <w:rFonts w:asciiTheme="minorHAnsi" w:hAnsiTheme="minorHAnsi" w:cstheme="minorHAnsi"/>
        </w:rPr>
        <w:t xml:space="preserve"> </w:t>
      </w:r>
      <w:r w:rsidRPr="007E0744">
        <w:rPr>
          <w:rFonts w:asciiTheme="minorHAnsi" w:hAnsiTheme="minorHAnsi" w:cstheme="minorHAnsi"/>
          <w:i/>
          <w:iCs/>
        </w:rPr>
        <w:t>Essentiality</w:t>
      </w:r>
      <w:r w:rsidRPr="0031376C">
        <w:rPr>
          <w:rFonts w:asciiTheme="minorHAnsi" w:hAnsiTheme="minorHAnsi" w:cstheme="minorHAnsi"/>
        </w:rPr>
        <w:t xml:space="preserve"> then spiked dramatically in 2023 </w:t>
      </w:r>
      <w:r>
        <w:rPr>
          <w:rFonts w:asciiTheme="minorHAnsi" w:hAnsiTheme="minorHAnsi" w:cstheme="minorHAnsi"/>
        </w:rPr>
        <w:t>(</w:t>
      </w:r>
      <w:r w:rsidRPr="0031376C">
        <w:rPr>
          <w:rFonts w:asciiTheme="minorHAnsi" w:hAnsiTheme="minorHAnsi" w:cstheme="minorHAnsi"/>
        </w:rPr>
        <w:t>the last year of the program</w:t>
      </w:r>
      <w:r>
        <w:rPr>
          <w:rFonts w:asciiTheme="minorHAnsi" w:hAnsiTheme="minorHAnsi" w:cstheme="minorHAnsi"/>
        </w:rPr>
        <w:t>) from all-time lows of 35–36% in 2021 and 2022 to a near all-time high of 56%</w:t>
      </w:r>
      <w:r w:rsidR="005B354F">
        <w:rPr>
          <w:rFonts w:asciiTheme="minorHAnsi" w:hAnsiTheme="minorHAnsi" w:cstheme="minorHAnsi"/>
        </w:rPr>
        <w:t xml:space="preserve">, </w:t>
      </w:r>
      <w:r w:rsidR="000C72DC">
        <w:rPr>
          <w:rFonts w:asciiTheme="minorHAnsi" w:hAnsiTheme="minorHAnsi" w:cstheme="minorHAnsi"/>
        </w:rPr>
        <w:t>paralleling similar trends observed in New York</w:t>
      </w:r>
      <w:r>
        <w:rPr>
          <w:rFonts w:asciiTheme="minorHAnsi" w:hAnsiTheme="minorHAnsi" w:cstheme="minorHAnsi"/>
        </w:rPr>
        <w:t>.</w:t>
      </w:r>
      <w:r w:rsidR="00DB25A2">
        <w:rPr>
          <w:rStyle w:val="FootnoteReference"/>
          <w:rFonts w:asciiTheme="minorHAnsi" w:hAnsiTheme="minorHAnsi" w:cstheme="minorHAnsi"/>
        </w:rPr>
        <w:footnoteReference w:id="12"/>
      </w:r>
      <w:r w:rsidRPr="0031376C">
        <w:rPr>
          <w:rFonts w:asciiTheme="minorHAnsi" w:hAnsiTheme="minorHAnsi" w:cstheme="minorHAnsi"/>
        </w:rPr>
        <w:t xml:space="preserve"> </w:t>
      </w:r>
      <w:r>
        <w:rPr>
          <w:rFonts w:asciiTheme="minorHAnsi" w:hAnsiTheme="minorHAnsi" w:cstheme="minorHAnsi"/>
        </w:rPr>
        <w:t xml:space="preserve">This occurred after the program </w:t>
      </w:r>
      <w:r w:rsidRPr="0031376C">
        <w:rPr>
          <w:rFonts w:asciiTheme="minorHAnsi" w:hAnsiTheme="minorHAnsi" w:cstheme="minorHAnsi"/>
        </w:rPr>
        <w:t xml:space="preserve">was redesigned </w:t>
      </w:r>
      <w:r>
        <w:rPr>
          <w:rFonts w:asciiTheme="minorHAnsi" w:hAnsiTheme="minorHAnsi" w:cstheme="minorHAnsi"/>
        </w:rPr>
        <w:t xml:space="preserve">in 2022 </w:t>
      </w:r>
      <w:r w:rsidRPr="0031376C">
        <w:rPr>
          <w:rFonts w:asciiTheme="minorHAnsi" w:hAnsiTheme="minorHAnsi" w:cstheme="minorHAnsi"/>
        </w:rPr>
        <w:t xml:space="preserve">to further emphasize equity and </w:t>
      </w:r>
      <w:r>
        <w:rPr>
          <w:rFonts w:asciiTheme="minorHAnsi" w:hAnsiTheme="minorHAnsi" w:cstheme="minorHAnsi"/>
        </w:rPr>
        <w:t>w</w:t>
      </w:r>
      <w:r w:rsidRPr="0031376C">
        <w:rPr>
          <w:rFonts w:asciiTheme="minorHAnsi" w:hAnsiTheme="minorHAnsi" w:cstheme="minorHAnsi"/>
        </w:rPr>
        <w:t xml:space="preserve">as </w:t>
      </w:r>
      <w:r>
        <w:rPr>
          <w:rFonts w:asciiTheme="minorHAnsi" w:hAnsiTheme="minorHAnsi" w:cstheme="minorHAnsi"/>
        </w:rPr>
        <w:t xml:space="preserve">likely also related to </w:t>
      </w:r>
      <w:r w:rsidRPr="0031376C">
        <w:rPr>
          <w:rFonts w:asciiTheme="minorHAnsi" w:hAnsiTheme="minorHAnsi" w:cstheme="minorHAnsi"/>
        </w:rPr>
        <w:t>price-sensitive consumer</w:t>
      </w:r>
      <w:r>
        <w:rPr>
          <w:rFonts w:asciiTheme="minorHAnsi" w:hAnsiTheme="minorHAnsi" w:cstheme="minorHAnsi"/>
        </w:rPr>
        <w:t>s</w:t>
      </w:r>
      <w:r w:rsidRPr="0031376C">
        <w:rPr>
          <w:rFonts w:asciiTheme="minorHAnsi" w:hAnsiTheme="minorHAnsi" w:cstheme="minorHAnsi"/>
        </w:rPr>
        <w:t xml:space="preserve"> reenter</w:t>
      </w:r>
      <w:r>
        <w:rPr>
          <w:rFonts w:asciiTheme="minorHAnsi" w:hAnsiTheme="minorHAnsi" w:cstheme="minorHAnsi"/>
        </w:rPr>
        <w:t>ing</w:t>
      </w:r>
      <w:r w:rsidRPr="0031376C">
        <w:rPr>
          <w:rFonts w:asciiTheme="minorHAnsi" w:hAnsiTheme="minorHAnsi" w:cstheme="minorHAnsi"/>
        </w:rPr>
        <w:t xml:space="preserve"> the market after holding off due to pandemic-related </w:t>
      </w:r>
      <w:r>
        <w:rPr>
          <w:rFonts w:asciiTheme="minorHAnsi" w:hAnsiTheme="minorHAnsi" w:cstheme="minorHAnsi"/>
        </w:rPr>
        <w:t>concerns</w:t>
      </w:r>
      <w:r w:rsidR="00D823E0">
        <w:rPr>
          <w:rFonts w:asciiTheme="minorHAnsi" w:hAnsiTheme="minorHAnsi" w:cstheme="minorHAnsi"/>
        </w:rPr>
        <w:t xml:space="preserve"> and prices inflated by subsequent supply-chain and other pressures peaking in 2022</w:t>
      </w:r>
      <w:r>
        <w:rPr>
          <w:rFonts w:asciiTheme="minorHAnsi" w:hAnsiTheme="minorHAnsi" w:cstheme="minorHAnsi"/>
        </w:rPr>
        <w:t>,</w:t>
      </w:r>
      <w:r w:rsidR="001E2130">
        <w:rPr>
          <w:rStyle w:val="FootnoteReference"/>
          <w:rFonts w:asciiTheme="minorHAnsi" w:hAnsiTheme="minorHAnsi" w:cstheme="minorHAnsi"/>
        </w:rPr>
        <w:footnoteReference w:id="13"/>
      </w:r>
      <w:r>
        <w:rPr>
          <w:rFonts w:asciiTheme="minorHAnsi" w:hAnsiTheme="minorHAnsi" w:cstheme="minorHAnsi"/>
        </w:rPr>
        <w:t xml:space="preserve"> a</w:t>
      </w:r>
      <w:r w:rsidR="00EB6D4A">
        <w:rPr>
          <w:rFonts w:asciiTheme="minorHAnsi" w:hAnsiTheme="minorHAnsi" w:cstheme="minorHAnsi"/>
        </w:rPr>
        <w:t>s well as</w:t>
      </w:r>
      <w:r>
        <w:rPr>
          <w:rFonts w:asciiTheme="minorHAnsi" w:hAnsiTheme="minorHAnsi" w:cstheme="minorHAnsi"/>
        </w:rPr>
        <w:t xml:space="preserve"> popular EV manufacturers becoming </w:t>
      </w:r>
      <w:r w:rsidR="00B35246">
        <w:rPr>
          <w:rFonts w:asciiTheme="minorHAnsi" w:hAnsiTheme="minorHAnsi" w:cstheme="minorHAnsi"/>
        </w:rPr>
        <w:t>re</w:t>
      </w:r>
      <w:r w:rsidR="0082303B">
        <w:rPr>
          <w:rFonts w:asciiTheme="minorHAnsi" w:hAnsiTheme="minorHAnsi" w:cstheme="minorHAnsi"/>
        </w:rPr>
        <w:t>-</w:t>
      </w:r>
      <w:r>
        <w:rPr>
          <w:rFonts w:asciiTheme="minorHAnsi" w:hAnsiTheme="minorHAnsi" w:cstheme="minorHAnsi"/>
        </w:rPr>
        <w:t xml:space="preserve">eligible for federal </w:t>
      </w:r>
      <w:r w:rsidR="008103B1">
        <w:rPr>
          <w:rFonts w:asciiTheme="minorHAnsi" w:hAnsiTheme="minorHAnsi" w:cstheme="minorHAnsi"/>
        </w:rPr>
        <w:t xml:space="preserve">EV </w:t>
      </w:r>
      <w:r>
        <w:rPr>
          <w:rFonts w:asciiTheme="minorHAnsi" w:hAnsiTheme="minorHAnsi" w:cstheme="minorHAnsi"/>
        </w:rPr>
        <w:t>tax credits</w:t>
      </w:r>
      <w:r w:rsidRPr="0031376C">
        <w:rPr>
          <w:rFonts w:asciiTheme="minorHAnsi" w:hAnsiTheme="minorHAnsi" w:cstheme="minorHAnsi"/>
        </w:rPr>
        <w:t xml:space="preserve">. </w:t>
      </w:r>
      <w:r w:rsidR="00047F41" w:rsidRPr="00920AFA">
        <w:rPr>
          <w:rFonts w:asciiTheme="minorHAnsi" w:hAnsiTheme="minorHAnsi" w:cstheme="minorHAnsi"/>
        </w:rPr>
        <w:t xml:space="preserve">The combined effect of these factors is consistent with the marked increase in </w:t>
      </w:r>
      <w:r w:rsidR="00047F41" w:rsidRPr="006F301E">
        <w:rPr>
          <w:rFonts w:asciiTheme="minorHAnsi" w:hAnsiTheme="minorHAnsi" w:cstheme="minorHAnsi"/>
          <w:i/>
          <w:iCs/>
        </w:rPr>
        <w:t>Rebate Essentiality</w:t>
      </w:r>
      <w:r w:rsidR="00047F41" w:rsidRPr="00920AFA">
        <w:rPr>
          <w:rFonts w:asciiTheme="minorHAnsi" w:hAnsiTheme="minorHAnsi" w:cstheme="minorHAnsi"/>
        </w:rPr>
        <w:t xml:space="preserve"> observed in the program’s final year.</w:t>
      </w:r>
    </w:p>
    <w:p w14:paraId="5F7DFDCE" w14:textId="53AF2EFB" w:rsidR="00786DDC" w:rsidRPr="008B4847" w:rsidRDefault="00786DDC" w:rsidP="00786DDC">
      <w:pPr>
        <w:pStyle w:val="TableFigureNumber"/>
        <w:keepNext/>
        <w:rPr>
          <w:color w:val="0579BD"/>
        </w:rPr>
      </w:pPr>
      <w:r w:rsidRPr="008B4847">
        <w:rPr>
          <w:color w:val="0579BD"/>
        </w:rPr>
        <w:lastRenderedPageBreak/>
        <w:t>Figure es1</w:t>
      </w:r>
    </w:p>
    <w:p w14:paraId="7F7EB9CC" w14:textId="77777777" w:rsidR="00786DDC" w:rsidRDefault="00786DDC" w:rsidP="00786DDC">
      <w:pPr>
        <w:pStyle w:val="TableFigureTitle"/>
        <w:keepNext/>
      </w:pPr>
      <w:r w:rsidRPr="004C1AA5">
        <w:rPr>
          <w:i/>
          <w:iCs/>
        </w:rPr>
        <w:t>Rebate Essentiality</w:t>
      </w:r>
      <w:r>
        <w:t xml:space="preserve"> and </w:t>
      </w:r>
      <w:r w:rsidRPr="00FB5608">
        <w:rPr>
          <w:i/>
          <w:iCs/>
        </w:rPr>
        <w:t>Rebate Importance</w:t>
      </w:r>
      <w:r>
        <w:t xml:space="preserve"> Over Time </w:t>
      </w:r>
    </w:p>
    <w:p w14:paraId="3BAAD1E1" w14:textId="77777777" w:rsidR="00786DDC" w:rsidRDefault="00786DDC" w:rsidP="00786DDC">
      <w:pPr>
        <w:pStyle w:val="paragraph"/>
        <w:spacing w:before="0" w:beforeAutospacing="0" w:after="0" w:afterAutospacing="0"/>
        <w:textAlignment w:val="baseline"/>
        <w:rPr>
          <w:noProof/>
        </w:rPr>
      </w:pPr>
      <w:r w:rsidRPr="00282D17">
        <w:rPr>
          <w:noProof/>
        </w:rPr>
        <w:t> </w:t>
      </w:r>
      <w:r w:rsidRPr="00282D17">
        <w:rPr>
          <w:noProof/>
        </w:rPr>
        <w:drawing>
          <wp:inline distT="0" distB="0" distL="0" distR="0" wp14:anchorId="4588D60A" wp14:editId="62BB6E39">
            <wp:extent cx="5846514" cy="2800096"/>
            <wp:effectExtent l="0" t="0" r="1905" b="635"/>
            <wp:docPr id="431218792" name="Picture 25" descr="Line chart displaying the weighted percent of rebates that were Rebate-Essential or Rebate Important by year of purch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218792" name="Picture 25" descr="Line chart displaying the weighted percent of rebates that were Rebate-Essential or Rebate Important by year of purchase. "/>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846514" cy="2800096"/>
                    </a:xfrm>
                    <a:prstGeom prst="rect">
                      <a:avLst/>
                    </a:prstGeom>
                    <a:noFill/>
                    <a:ln>
                      <a:noFill/>
                    </a:ln>
                  </pic:spPr>
                </pic:pic>
              </a:graphicData>
            </a:graphic>
          </wp:inline>
        </w:drawing>
      </w:r>
      <w:r w:rsidRPr="00282D17" w:rsidDel="00282D17">
        <w:rPr>
          <w:noProof/>
        </w:rPr>
        <w:t xml:space="preserve"> </w:t>
      </w:r>
      <w:r w:rsidRPr="00B1506A">
        <w:rPr>
          <w:noProof/>
        </w:rPr>
        <w:t xml:space="preserve"> </w:t>
      </w:r>
    </w:p>
    <w:p w14:paraId="45896D45" w14:textId="172338C0" w:rsidR="00786DDC" w:rsidRPr="00347B03" w:rsidRDefault="00152216" w:rsidP="00786DDC">
      <w:pPr>
        <w:pStyle w:val="NoSpacing"/>
        <w:rPr>
          <w:sz w:val="18"/>
          <w:szCs w:val="18"/>
        </w:rPr>
      </w:pPr>
      <w:r w:rsidRPr="005D5A26">
        <w:rPr>
          <w:b/>
          <w:bCs/>
          <w:sz w:val="18"/>
          <w:szCs w:val="18"/>
        </w:rPr>
        <w:t xml:space="preserve">Summary of results: </w:t>
      </w:r>
      <w:r w:rsidR="00347B03" w:rsidRPr="00451423">
        <w:rPr>
          <w:i/>
          <w:iCs/>
          <w:sz w:val="18"/>
          <w:szCs w:val="18"/>
        </w:rPr>
        <w:t>Rebate</w:t>
      </w:r>
      <w:r w:rsidR="00451423" w:rsidRPr="00451423">
        <w:rPr>
          <w:i/>
          <w:iCs/>
          <w:sz w:val="18"/>
          <w:szCs w:val="18"/>
        </w:rPr>
        <w:t xml:space="preserve"> </w:t>
      </w:r>
      <w:r w:rsidR="00451423">
        <w:rPr>
          <w:i/>
          <w:iCs/>
          <w:sz w:val="18"/>
          <w:szCs w:val="18"/>
        </w:rPr>
        <w:t xml:space="preserve">Importance </w:t>
      </w:r>
      <w:r w:rsidR="00451423">
        <w:rPr>
          <w:sz w:val="18"/>
          <w:szCs w:val="18"/>
        </w:rPr>
        <w:t xml:space="preserve">was steadily near 90% </w:t>
      </w:r>
      <w:r w:rsidR="008819DF" w:rsidRPr="008819DF">
        <w:rPr>
          <w:sz w:val="18"/>
          <w:szCs w:val="18"/>
        </w:rPr>
        <w:t>with the exception of a modest dip during the onset of the COVID-19 pandemic in 2020</w:t>
      </w:r>
      <w:r w:rsidR="008819DF">
        <w:rPr>
          <w:sz w:val="18"/>
          <w:szCs w:val="18"/>
        </w:rPr>
        <w:t xml:space="preserve">. </w:t>
      </w:r>
      <w:r w:rsidR="008819DF" w:rsidRPr="008819DF">
        <w:rPr>
          <w:i/>
          <w:iCs/>
          <w:sz w:val="18"/>
          <w:szCs w:val="18"/>
        </w:rPr>
        <w:t>Rebate</w:t>
      </w:r>
      <w:r w:rsidR="008819DF">
        <w:rPr>
          <w:sz w:val="18"/>
          <w:szCs w:val="18"/>
        </w:rPr>
        <w:t xml:space="preserve"> </w:t>
      </w:r>
      <w:r w:rsidR="00451423" w:rsidRPr="00451423">
        <w:rPr>
          <w:i/>
          <w:iCs/>
          <w:sz w:val="18"/>
          <w:szCs w:val="18"/>
        </w:rPr>
        <w:t>Essentiality</w:t>
      </w:r>
      <w:r w:rsidR="00451423">
        <w:rPr>
          <w:sz w:val="18"/>
          <w:szCs w:val="18"/>
        </w:rPr>
        <w:t xml:space="preserve"> </w:t>
      </w:r>
      <w:r w:rsidR="006D1ACA" w:rsidRPr="006D1ACA">
        <w:rPr>
          <w:sz w:val="18"/>
          <w:szCs w:val="18"/>
        </w:rPr>
        <w:t xml:space="preserve">was much more variable, ranging from 57% </w:t>
      </w:r>
      <w:r w:rsidR="00834DE6">
        <w:rPr>
          <w:sz w:val="18"/>
          <w:szCs w:val="18"/>
        </w:rPr>
        <w:t xml:space="preserve">in 2017 </w:t>
      </w:r>
      <w:r w:rsidR="006D1ACA" w:rsidRPr="006D1ACA">
        <w:rPr>
          <w:sz w:val="18"/>
          <w:szCs w:val="18"/>
        </w:rPr>
        <w:t>to 35%</w:t>
      </w:r>
      <w:r w:rsidR="00834DE6">
        <w:rPr>
          <w:sz w:val="18"/>
          <w:szCs w:val="18"/>
        </w:rPr>
        <w:t xml:space="preserve"> in 2021.</w:t>
      </w:r>
      <w:r w:rsidR="00CC2C17">
        <w:rPr>
          <w:sz w:val="18"/>
          <w:szCs w:val="18"/>
        </w:rPr>
        <w:t xml:space="preserve"> </w:t>
      </w:r>
    </w:p>
    <w:p w14:paraId="4431CCC1" w14:textId="0694F333" w:rsidR="00786DDC" w:rsidRDefault="00786DDC" w:rsidP="00786DDC">
      <w:pPr>
        <w:rPr>
          <w:rFonts w:asciiTheme="minorHAnsi" w:hAnsiTheme="minorHAnsi" w:cstheme="minorHAnsi"/>
        </w:rPr>
      </w:pPr>
      <w:r w:rsidRPr="00670DC8">
        <w:t>Rebate influence</w:t>
      </w:r>
      <w:r>
        <w:rPr>
          <w:i/>
          <w:iCs/>
        </w:rPr>
        <w:t xml:space="preserve"> </w:t>
      </w:r>
      <w:r>
        <w:t xml:space="preserve">can </w:t>
      </w:r>
      <w:r w:rsidR="00743CB0">
        <w:t xml:space="preserve">vary </w:t>
      </w:r>
      <w:r>
        <w:t>substantially across different participant groups and e</w:t>
      </w:r>
      <w:r>
        <w:rPr>
          <w:rFonts w:asciiTheme="minorHAnsi" w:hAnsiTheme="minorHAnsi" w:cstheme="minorHAnsi"/>
        </w:rPr>
        <w:t>xamining influence levels across various dimensions related to program design has confirmed several trends. R</w:t>
      </w:r>
      <w:r>
        <w:t>e</w:t>
      </w:r>
      <w:r w:rsidRPr="00670DC8">
        <w:t>bate influence</w:t>
      </w:r>
      <w:r>
        <w:t xml:space="preserve"> has been found to vary by EV technology type, likely due to both CVRP rebate amounts varying by EV technology and different technologies appealing to consumers with distinct characteristics and preferences</w:t>
      </w:r>
      <w:r w:rsidR="006F301E">
        <w:t>.</w:t>
      </w:r>
      <w:r w:rsidR="0041232F">
        <w:rPr>
          <w:rStyle w:val="FootnoteReference"/>
        </w:rPr>
        <w:footnoteReference w:id="14"/>
      </w:r>
      <w:r w:rsidR="00B9759F" w:rsidRPr="00B9759F">
        <w:rPr>
          <w:vertAlign w:val="superscript"/>
        </w:rPr>
        <w:t>,</w:t>
      </w:r>
      <w:r w:rsidR="00B9759F">
        <w:rPr>
          <w:rStyle w:val="FootnoteReference"/>
        </w:rPr>
        <w:footnoteReference w:id="15"/>
      </w:r>
      <w:r>
        <w:t xml:space="preserve"> Rebate influence also varies by rebate type</w:t>
      </w:r>
      <w:r w:rsidR="006F301E">
        <w:t>,</w:t>
      </w:r>
      <w:r w:rsidR="0041232F">
        <w:rPr>
          <w:rStyle w:val="FootnoteReference"/>
        </w:rPr>
        <w:footnoteReference w:id="16"/>
      </w:r>
      <w:r w:rsidR="003914DB" w:rsidRPr="003914DB">
        <w:rPr>
          <w:vertAlign w:val="superscript"/>
        </w:rPr>
        <w:t>,</w:t>
      </w:r>
      <w:r w:rsidR="003914DB">
        <w:rPr>
          <w:rStyle w:val="FootnoteReference"/>
        </w:rPr>
        <w:footnoteReference w:id="17"/>
      </w:r>
      <w:r w:rsidR="003914DB" w:rsidRPr="003914DB">
        <w:rPr>
          <w:vertAlign w:val="superscript"/>
        </w:rPr>
        <w:t>,</w:t>
      </w:r>
      <w:r w:rsidR="003914DB">
        <w:rPr>
          <w:rStyle w:val="FootnoteReference"/>
        </w:rPr>
        <w:footnoteReference w:id="18"/>
      </w:r>
      <w:r>
        <w:t xml:space="preserve"> with Standard Rebate recipients tending to have lower levels of influence</w:t>
      </w:r>
      <w:r w:rsidR="00705DA8">
        <w:t xml:space="preserve"> (30%–56%)</w:t>
      </w:r>
      <w:r>
        <w:t xml:space="preserve"> than Increased Rebate recipients</w:t>
      </w:r>
      <w:r w:rsidR="00705DA8">
        <w:t xml:space="preserve"> (49%–75%)</w:t>
      </w:r>
      <w:r>
        <w:t xml:space="preserve">, likely due to both Increased Rebates being directed toward lower-income participants and to the higher dollar amount those rebates represent. </w:t>
      </w:r>
      <w:r w:rsidRPr="002A5113">
        <w:rPr>
          <w:i/>
          <w:iCs/>
        </w:rPr>
        <w:t>Rebate Essentiality</w:t>
      </w:r>
      <w:r>
        <w:t xml:space="preserve"> has been found to be </w:t>
      </w:r>
      <w:r>
        <w:lastRenderedPageBreak/>
        <w:t>higher for consumers with lower incomes</w:t>
      </w:r>
      <w:r w:rsidR="0041232F">
        <w:rPr>
          <w:rStyle w:val="FootnoteReference"/>
        </w:rPr>
        <w:footnoteReference w:id="19"/>
      </w:r>
      <w:r w:rsidR="00F946CF" w:rsidRPr="003914DB">
        <w:rPr>
          <w:vertAlign w:val="superscript"/>
        </w:rPr>
        <w:t>,</w:t>
      </w:r>
      <w:r w:rsidR="00F946CF">
        <w:rPr>
          <w:rStyle w:val="FootnoteReference"/>
        </w:rPr>
        <w:footnoteReference w:id="20"/>
      </w:r>
      <w:r w:rsidR="00F946CF" w:rsidRPr="003914DB">
        <w:rPr>
          <w:vertAlign w:val="superscript"/>
        </w:rPr>
        <w:t>,</w:t>
      </w:r>
      <w:r w:rsidR="00F946CF">
        <w:rPr>
          <w:rStyle w:val="FootnoteReference"/>
        </w:rPr>
        <w:footnoteReference w:id="21"/>
      </w:r>
      <w:r>
        <w:t xml:space="preserve"> and rebates of higher amounts more generally</w:t>
      </w:r>
      <w:r w:rsidR="00FF2844">
        <w:t>,</w:t>
      </w:r>
      <w:r w:rsidR="0041232F">
        <w:rPr>
          <w:rStyle w:val="FootnoteReference"/>
        </w:rPr>
        <w:footnoteReference w:id="22"/>
      </w:r>
      <w:r w:rsidR="00F946CF" w:rsidRPr="003914DB">
        <w:rPr>
          <w:vertAlign w:val="superscript"/>
        </w:rPr>
        <w:t>,</w:t>
      </w:r>
      <w:r w:rsidR="00F946CF">
        <w:rPr>
          <w:rStyle w:val="FootnoteReference"/>
        </w:rPr>
        <w:footnoteReference w:id="23"/>
      </w:r>
      <w:r>
        <w:t xml:space="preserve"> as well as for vehicles with lower prices</w:t>
      </w:r>
      <w:r w:rsidR="00305B8F">
        <w:t>.</w:t>
      </w:r>
      <w:r w:rsidR="0041232F">
        <w:rPr>
          <w:rStyle w:val="FootnoteReference"/>
        </w:rPr>
        <w:footnoteReference w:id="24"/>
      </w:r>
      <w:r w:rsidR="00C85BA8" w:rsidRPr="003914DB">
        <w:rPr>
          <w:vertAlign w:val="superscript"/>
        </w:rPr>
        <w:t>,</w:t>
      </w:r>
      <w:r w:rsidR="00C85BA8">
        <w:rPr>
          <w:rStyle w:val="FootnoteReference"/>
        </w:rPr>
        <w:footnoteReference w:id="25"/>
      </w:r>
      <w:r w:rsidR="00C85BA8" w:rsidRPr="003914DB">
        <w:rPr>
          <w:vertAlign w:val="superscript"/>
        </w:rPr>
        <w:t>,</w:t>
      </w:r>
      <w:r w:rsidR="00C85BA8">
        <w:rPr>
          <w:rStyle w:val="FootnoteReference"/>
        </w:rPr>
        <w:footnoteReference w:id="26"/>
      </w:r>
      <w:r>
        <w:t xml:space="preserve"> </w:t>
      </w:r>
      <w:r w:rsidRPr="002A5113">
        <w:rPr>
          <w:i/>
          <w:iCs/>
        </w:rPr>
        <w:t>Rebate Essentiality</w:t>
      </w:r>
      <w:r>
        <w:t xml:space="preserve"> has been found to be lower for </w:t>
      </w:r>
      <w:r w:rsidR="006D46CC">
        <w:t>inherently attractive</w:t>
      </w:r>
      <w:r>
        <w:t xml:space="preserve"> models such as Tesla (up until 2023) and other models with long range capabilities</w:t>
      </w:r>
      <w:r w:rsidR="00A16C73">
        <w:t>.</w:t>
      </w:r>
      <w:r w:rsidR="0041232F">
        <w:rPr>
          <w:rStyle w:val="FootnoteReference"/>
        </w:rPr>
        <w:footnoteReference w:id="27"/>
      </w:r>
    </w:p>
    <w:p w14:paraId="7071D468" w14:textId="1BA453B8" w:rsidR="001E77F4" w:rsidRDefault="001E77F4" w:rsidP="001E77F4">
      <w:r>
        <w:t xml:space="preserve">Evaluating rebate influence in </w:t>
      </w:r>
      <w:r w:rsidR="006C1110">
        <w:t>relation to</w:t>
      </w:r>
      <w:r>
        <w:t xml:space="preserve"> EV sales </w:t>
      </w:r>
      <w:r w:rsidR="005C1C40">
        <w:t>helps contextualize</w:t>
      </w:r>
      <w:r>
        <w:t xml:space="preserve"> the program’s </w:t>
      </w:r>
      <w:r w:rsidR="005C1C40">
        <w:t xml:space="preserve">broader </w:t>
      </w:r>
      <w:r>
        <w:t xml:space="preserve">impact on California’s EV market. Scaling rebate influence metrics up to reflect rebate totals indicates </w:t>
      </w:r>
      <w:r>
        <w:rPr>
          <w:rFonts w:asciiTheme="minorHAnsi" w:hAnsiTheme="minorHAnsi" w:cstheme="minorHAnsi"/>
        </w:rPr>
        <w:t xml:space="preserve">that CVRP was important in enabling </w:t>
      </w:r>
      <w:r w:rsidR="003200FC">
        <w:rPr>
          <w:rFonts w:asciiTheme="minorHAnsi" w:hAnsiTheme="minorHAnsi" w:cstheme="minorHAnsi"/>
        </w:rPr>
        <w:t>50</w:t>
      </w:r>
      <w:r w:rsidR="008F3D6F">
        <w:rPr>
          <w:rFonts w:asciiTheme="minorHAnsi" w:hAnsiTheme="minorHAnsi" w:cstheme="minorHAnsi"/>
        </w:rPr>
        <w:t>6k</w:t>
      </w:r>
      <w:r>
        <w:rPr>
          <w:rFonts w:asciiTheme="minorHAnsi" w:hAnsiTheme="minorHAnsi" w:cstheme="minorHAnsi"/>
        </w:rPr>
        <w:t xml:space="preserve"> EVs and that </w:t>
      </w:r>
      <w:r w:rsidR="00E8035D">
        <w:rPr>
          <w:rFonts w:asciiTheme="minorHAnsi" w:hAnsiTheme="minorHAnsi" w:cstheme="minorHAnsi"/>
        </w:rPr>
        <w:t>276</w:t>
      </w:r>
      <w:r w:rsidR="003707C7">
        <w:rPr>
          <w:rFonts w:asciiTheme="minorHAnsi" w:hAnsiTheme="minorHAnsi" w:cstheme="minorHAnsi"/>
        </w:rPr>
        <w:t>k</w:t>
      </w:r>
      <w:r>
        <w:rPr>
          <w:rFonts w:asciiTheme="minorHAnsi" w:hAnsiTheme="minorHAnsi" w:cstheme="minorHAnsi"/>
        </w:rPr>
        <w:t xml:space="preserve"> specific EVs would not have otherwise been purchased</w:t>
      </w:r>
      <w:r w:rsidR="008B302C">
        <w:rPr>
          <w:rFonts w:asciiTheme="minorHAnsi" w:hAnsiTheme="minorHAnsi" w:cstheme="minorHAnsi"/>
        </w:rPr>
        <w:t xml:space="preserve"> </w:t>
      </w:r>
      <w:r w:rsidR="008B302C">
        <w:t>(Figure ES2)</w:t>
      </w:r>
      <w:r>
        <w:rPr>
          <w:rFonts w:asciiTheme="minorHAnsi" w:hAnsiTheme="minorHAnsi" w:cstheme="minorHAnsi"/>
        </w:rPr>
        <w:t>.</w:t>
      </w:r>
      <w:r w:rsidR="00C6749C">
        <w:rPr>
          <w:rStyle w:val="FootnoteReference"/>
        </w:rPr>
        <w:footnoteReference w:id="28"/>
      </w:r>
      <w:r>
        <w:t xml:space="preserve"> In the context of the statewide EV market, </w:t>
      </w:r>
      <w:r w:rsidRPr="006753AE">
        <w:rPr>
          <w:i/>
          <w:iCs/>
        </w:rPr>
        <w:t>Rebate Important</w:t>
      </w:r>
      <w:r>
        <w:t xml:space="preserve"> and </w:t>
      </w:r>
      <w:r w:rsidRPr="006753AE">
        <w:rPr>
          <w:i/>
          <w:iCs/>
        </w:rPr>
        <w:t xml:space="preserve">Rebate </w:t>
      </w:r>
      <w:r>
        <w:rPr>
          <w:i/>
          <w:iCs/>
        </w:rPr>
        <w:t>Essential</w:t>
      </w:r>
      <w:r>
        <w:t xml:space="preserve"> EVs reflect</w:t>
      </w:r>
      <w:r w:rsidR="00A66A92">
        <w:t>ed</w:t>
      </w:r>
      <w:r>
        <w:t xml:space="preserve"> </w:t>
      </w:r>
      <w:r w:rsidR="00A66A92">
        <w:t>as much as 69</w:t>
      </w:r>
      <w:r>
        <w:t xml:space="preserve">% and </w:t>
      </w:r>
      <w:r w:rsidR="004F0227">
        <w:t>37</w:t>
      </w:r>
      <w:r>
        <w:t>% of all new EVs purchased in C</w:t>
      </w:r>
      <w:r w:rsidR="00A16C73">
        <w:t>alifornia</w:t>
      </w:r>
      <w:r>
        <w:t xml:space="preserve"> </w:t>
      </w:r>
      <w:r w:rsidR="003E5AC3">
        <w:t>during the first era of the program (</w:t>
      </w:r>
      <w:r>
        <w:t>through 20</w:t>
      </w:r>
      <w:r w:rsidR="003E5AC3">
        <w:t>15)</w:t>
      </w:r>
      <w:r>
        <w:t xml:space="preserve">, respectively. Based on more detailed but less complete survey data on purchase decisions that participants think they may have made in absence of the rebate, at least </w:t>
      </w:r>
      <w:r w:rsidR="00B11E6A">
        <w:t>171k</w:t>
      </w:r>
      <w:r>
        <w:t xml:space="preserve"> participants from 201</w:t>
      </w:r>
      <w:r w:rsidR="00B11E6A">
        <w:t>6</w:t>
      </w:r>
      <w:r>
        <w:t xml:space="preserve">–2023 would not have otherwise purchased a new EV at all. </w:t>
      </w:r>
    </w:p>
    <w:p w14:paraId="16CFAAB2" w14:textId="7A40C743" w:rsidR="00665A72" w:rsidRPr="008B4847" w:rsidRDefault="00665A72" w:rsidP="007572B1">
      <w:pPr>
        <w:pStyle w:val="TableFigureNumber"/>
        <w:keepNext/>
        <w:rPr>
          <w:color w:val="0579BD"/>
        </w:rPr>
      </w:pPr>
      <w:r w:rsidRPr="008B4847">
        <w:rPr>
          <w:color w:val="0579BD"/>
        </w:rPr>
        <w:lastRenderedPageBreak/>
        <w:t>Figure ES2 </w:t>
      </w:r>
    </w:p>
    <w:p w14:paraId="37D41FF8" w14:textId="77777777" w:rsidR="00665A72" w:rsidRPr="00417899" w:rsidRDefault="00665A72" w:rsidP="007572B1">
      <w:pPr>
        <w:pStyle w:val="TableFigureTitle"/>
        <w:keepNext/>
      </w:pPr>
      <w:r w:rsidRPr="00417899">
        <w:t>EV Market and Rebate Influence Over Time</w:t>
      </w:r>
    </w:p>
    <w:p w14:paraId="5FDB3480" w14:textId="456A12FB" w:rsidR="00665A72" w:rsidRDefault="00A54C83" w:rsidP="00B922C5">
      <w:pPr>
        <w:pStyle w:val="TableFigureTitle"/>
        <w:keepNext/>
      </w:pPr>
      <w:r w:rsidRPr="006E79CD">
        <w:rPr>
          <w:noProof/>
        </w:rPr>
        <w:drawing>
          <wp:inline distT="0" distB="0" distL="0" distR="0" wp14:anchorId="1C1564B2" wp14:editId="1531D8D7">
            <wp:extent cx="6383673" cy="3409122"/>
            <wp:effectExtent l="0" t="0" r="0" b="1270"/>
            <wp:docPr id="1701523061" name="Picture 1" descr="Stacked area chart displaying the number of EVs rebated from 2010 to 2023, segmented by rebate influence categories: Rebate Essential, Rebate Important but not Essential, Rebate neither Important nor Essent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523061" name="Picture 1" descr="Stacked area chart displaying the number of EVs rebated from 2010 to 2023, segmented by rebate influence categories: Rebate Essential, Rebate Important but not Essential, Rebate neither Important nor Essential. "/>
                    <pic:cNvPicPr/>
                  </pic:nvPicPr>
                  <pic:blipFill>
                    <a:blip r:embed="rId16"/>
                    <a:stretch>
                      <a:fillRect/>
                    </a:stretch>
                  </pic:blipFill>
                  <pic:spPr>
                    <a:xfrm>
                      <a:off x="0" y="0"/>
                      <a:ext cx="6393844" cy="3414554"/>
                    </a:xfrm>
                    <a:prstGeom prst="rect">
                      <a:avLst/>
                    </a:prstGeom>
                  </pic:spPr>
                </pic:pic>
              </a:graphicData>
            </a:graphic>
          </wp:inline>
        </w:drawing>
      </w:r>
    </w:p>
    <w:p w14:paraId="7779F04F" w14:textId="0BDF0C29" w:rsidR="00152216" w:rsidRPr="000904E3" w:rsidRDefault="00152216" w:rsidP="00152216">
      <w:pPr>
        <w:pStyle w:val="NoSpacing"/>
        <w:rPr>
          <w:sz w:val="18"/>
          <w:szCs w:val="18"/>
        </w:rPr>
      </w:pPr>
      <w:r w:rsidRPr="005D5A26">
        <w:rPr>
          <w:b/>
          <w:bCs/>
          <w:sz w:val="18"/>
          <w:szCs w:val="18"/>
        </w:rPr>
        <w:t xml:space="preserve">Summary of results: </w:t>
      </w:r>
      <w:r w:rsidR="00881CA3">
        <w:rPr>
          <w:sz w:val="18"/>
          <w:szCs w:val="18"/>
        </w:rPr>
        <w:t>R</w:t>
      </w:r>
      <w:r w:rsidR="00D84572">
        <w:rPr>
          <w:sz w:val="18"/>
          <w:szCs w:val="18"/>
        </w:rPr>
        <w:t xml:space="preserve">ebate </w:t>
      </w:r>
      <w:r w:rsidR="00D25BDD">
        <w:rPr>
          <w:sz w:val="18"/>
          <w:szCs w:val="18"/>
        </w:rPr>
        <w:t xml:space="preserve">influence metrics </w:t>
      </w:r>
      <w:r w:rsidR="00D84572">
        <w:rPr>
          <w:sz w:val="18"/>
          <w:szCs w:val="18"/>
        </w:rPr>
        <w:t xml:space="preserve">among program participants </w:t>
      </w:r>
      <w:r w:rsidR="00D25BDD">
        <w:rPr>
          <w:sz w:val="18"/>
          <w:szCs w:val="18"/>
        </w:rPr>
        <w:t>remained relatively high and steady</w:t>
      </w:r>
      <w:r w:rsidR="005D3717">
        <w:rPr>
          <w:sz w:val="18"/>
          <w:szCs w:val="18"/>
        </w:rPr>
        <w:t xml:space="preserve"> over time</w:t>
      </w:r>
      <w:r w:rsidR="00D25BDD">
        <w:rPr>
          <w:sz w:val="18"/>
          <w:szCs w:val="18"/>
        </w:rPr>
        <w:t xml:space="preserve">, </w:t>
      </w:r>
      <w:r w:rsidR="00881CA3">
        <w:rPr>
          <w:sz w:val="18"/>
          <w:szCs w:val="18"/>
        </w:rPr>
        <w:t xml:space="preserve">even as </w:t>
      </w:r>
      <w:r w:rsidR="006B2586">
        <w:rPr>
          <w:sz w:val="18"/>
          <w:szCs w:val="18"/>
        </w:rPr>
        <w:t>rebate volumes varied</w:t>
      </w:r>
      <w:r w:rsidR="000167AC">
        <w:rPr>
          <w:sz w:val="18"/>
          <w:szCs w:val="18"/>
        </w:rPr>
        <w:t>.</w:t>
      </w:r>
      <w:r w:rsidR="004C3574">
        <w:rPr>
          <w:sz w:val="18"/>
          <w:szCs w:val="18"/>
        </w:rPr>
        <w:t xml:space="preserve"> In total, an estimated </w:t>
      </w:r>
      <w:r w:rsidR="004C3574" w:rsidRPr="00172C4E">
        <w:rPr>
          <w:sz w:val="18"/>
          <w:szCs w:val="18"/>
        </w:rPr>
        <w:t>506k EVs</w:t>
      </w:r>
      <w:r w:rsidR="004C3574">
        <w:rPr>
          <w:sz w:val="18"/>
          <w:szCs w:val="18"/>
        </w:rPr>
        <w:t xml:space="preserve"> were </w:t>
      </w:r>
      <w:r w:rsidR="004C3574" w:rsidRPr="00172C4E">
        <w:rPr>
          <w:i/>
          <w:iCs/>
          <w:sz w:val="18"/>
          <w:szCs w:val="18"/>
        </w:rPr>
        <w:t>Rebate Important</w:t>
      </w:r>
      <w:r w:rsidR="004C3574">
        <w:rPr>
          <w:sz w:val="18"/>
          <w:szCs w:val="18"/>
        </w:rPr>
        <w:t xml:space="preserve"> and </w:t>
      </w:r>
      <w:r w:rsidR="004C3574" w:rsidRPr="00172C4E">
        <w:rPr>
          <w:sz w:val="18"/>
          <w:szCs w:val="18"/>
        </w:rPr>
        <w:t>276k</w:t>
      </w:r>
      <w:r w:rsidR="004C3574">
        <w:rPr>
          <w:sz w:val="18"/>
          <w:szCs w:val="18"/>
        </w:rPr>
        <w:t xml:space="preserve"> were </w:t>
      </w:r>
      <w:r w:rsidR="004C3574" w:rsidRPr="00172C4E">
        <w:rPr>
          <w:i/>
          <w:iCs/>
          <w:sz w:val="18"/>
          <w:szCs w:val="18"/>
        </w:rPr>
        <w:t>Rebate Essential</w:t>
      </w:r>
      <w:r w:rsidR="004C3574">
        <w:rPr>
          <w:sz w:val="18"/>
          <w:szCs w:val="18"/>
        </w:rPr>
        <w:t>.</w:t>
      </w:r>
    </w:p>
    <w:p w14:paraId="1C04F06D" w14:textId="7C7F535A" w:rsidR="00665A72" w:rsidRPr="00DA7A3B" w:rsidRDefault="00665A72" w:rsidP="00665A72">
      <w:r>
        <w:t xml:space="preserve">Since more stringent eligibility criteria were introduced over time, the program’s reach was widest during the earlier program eras and narrowed over time. In Era 1, for example, which lasted until March 2016, </w:t>
      </w:r>
      <w:r w:rsidR="00075F42">
        <w:t xml:space="preserve">more than 75% of </w:t>
      </w:r>
      <w:r>
        <w:t>EVs purchased or leased in C</w:t>
      </w:r>
      <w:r w:rsidR="006F6740">
        <w:t>alifornia</w:t>
      </w:r>
      <w:r>
        <w:t xml:space="preserve"> received a rebate. That the rebate was an important factor in enabling approximately 90% of these indicates</w:t>
      </w:r>
      <w:r w:rsidR="004F1B2D">
        <w:t xml:space="preserve"> that</w:t>
      </w:r>
      <w:r>
        <w:t xml:space="preserve"> CVRP was </w:t>
      </w:r>
      <w:r w:rsidR="002B16B1">
        <w:t>directly</w:t>
      </w:r>
      <w:r>
        <w:t xml:space="preserve"> influencing </w:t>
      </w:r>
      <w:r w:rsidR="008C1A69">
        <w:t xml:space="preserve">approximately </w:t>
      </w:r>
      <w:r w:rsidR="00E05015">
        <w:t>69</w:t>
      </w:r>
      <w:r>
        <w:t xml:space="preserve">% of all EVs acquired in California through 2015. </w:t>
      </w:r>
      <w:r w:rsidR="009E2B0B">
        <w:t>T</w:t>
      </w:r>
      <w:r>
        <w:t>he wide reach and influence of the program at this time</w:t>
      </w:r>
      <w:r w:rsidR="009E2B0B">
        <w:t xml:space="preserve"> suggest </w:t>
      </w:r>
      <w:r>
        <w:t>that CVRP helped set the state out on its successful EV trajectory.</w:t>
      </w:r>
      <w:r w:rsidR="001D4236">
        <w:rPr>
          <w:rStyle w:val="FootnoteReference"/>
        </w:rPr>
        <w:footnoteReference w:id="29"/>
      </w:r>
      <w:r>
        <w:t xml:space="preserve"> As the market developed and EVs became more inherently attractive</w:t>
      </w:r>
      <w:r w:rsidR="00E163CF">
        <w:t xml:space="preserve"> and widely adopted</w:t>
      </w:r>
      <w:r w:rsidR="001B6DC3">
        <w:t xml:space="preserve"> in C</w:t>
      </w:r>
      <w:r w:rsidR="00845AAF">
        <w:t>alifornia</w:t>
      </w:r>
      <w:r>
        <w:t xml:space="preserve">, the program rolled out design changes that directed eligibility to more mainstream consumers, emphasized priority populations, and eventually prioritized </w:t>
      </w:r>
      <w:r w:rsidR="00121F22">
        <w:t xml:space="preserve">improving </w:t>
      </w:r>
      <w:r>
        <w:t xml:space="preserve">equity in the EV transition. These changes progressively narrowed the eligible consumer pool but </w:t>
      </w:r>
      <w:r w:rsidR="00227B49">
        <w:t>direct</w:t>
      </w:r>
      <w:r w:rsidR="00C457CE">
        <w:t>ed</w:t>
      </w:r>
      <w:r w:rsidR="00227B49">
        <w:t xml:space="preserve"> </w:t>
      </w:r>
      <w:r>
        <w:t>program benefits toward a more mainstream</w:t>
      </w:r>
      <w:r w:rsidR="005169EF">
        <w:t>, skeptical</w:t>
      </w:r>
      <w:r w:rsidR="00E003CA">
        <w:t>,</w:t>
      </w:r>
      <w:r>
        <w:t xml:space="preserve"> and</w:t>
      </w:r>
      <w:r w:rsidR="00FC4EBD">
        <w:t>/or</w:t>
      </w:r>
      <w:r>
        <w:t xml:space="preserve"> price-sensitive base. This</w:t>
      </w:r>
      <w:r w:rsidR="00DC7F18">
        <w:t xml:space="preserve"> likely</w:t>
      </w:r>
      <w:r>
        <w:t xml:space="preserve"> helped keep its influence levels relatively high and steady, even as barriers to EV adoption decreased over time. During the last </w:t>
      </w:r>
      <w:r w:rsidR="00834989">
        <w:t xml:space="preserve">program </w:t>
      </w:r>
      <w:r>
        <w:t xml:space="preserve">era, </w:t>
      </w:r>
      <w:r w:rsidR="009F7F6A">
        <w:t>the percent</w:t>
      </w:r>
      <w:r w:rsidR="00EA6F33">
        <w:t>age</w:t>
      </w:r>
      <w:r w:rsidR="009F7F6A">
        <w:t xml:space="preserve"> of the market</w:t>
      </w:r>
      <w:r w:rsidR="006E0E67">
        <w:t xml:space="preserve"> that was</w:t>
      </w:r>
      <w:r w:rsidR="009F7F6A">
        <w:t xml:space="preserve"> rebated reached all-time lows, </w:t>
      </w:r>
      <w:r>
        <w:t xml:space="preserve">but </w:t>
      </w:r>
      <w:r w:rsidRPr="006F458A">
        <w:rPr>
          <w:i/>
          <w:iCs/>
        </w:rPr>
        <w:t>Rebate Essentiality</w:t>
      </w:r>
      <w:r>
        <w:t xml:space="preserve"> reached a near all-time high (56% in 2023).</w:t>
      </w:r>
    </w:p>
    <w:p w14:paraId="4B86760A" w14:textId="0706FEB3" w:rsidR="00025975" w:rsidRDefault="00025975" w:rsidP="00025975">
      <w:r>
        <w:t>While the survey data evaluated for this report is useful to help understand the influence that the CVRP rebate had on EV consumer purchase decisions</w:t>
      </w:r>
      <w:r w:rsidR="00B44065">
        <w:t xml:space="preserve"> over time and across various dimensions</w:t>
      </w:r>
      <w:r>
        <w:t xml:space="preserve">, the metrics analyzed do have important limitations. They do not capture the impact of the program outside of its effect on individual purchase decisions, nor do they necessarily </w:t>
      </w:r>
      <w:r w:rsidR="00845AD1">
        <w:t xml:space="preserve">fully </w:t>
      </w:r>
      <w:r>
        <w:t xml:space="preserve">isolate the impact of CVRP from other EV-benefitting policies such as California’s ZEV Regulation. Considering second-order and long-run effects would increase the benefits </w:t>
      </w:r>
      <w:r w:rsidR="00D835A5">
        <w:t>attributable</w:t>
      </w:r>
      <w:r>
        <w:t xml:space="preserve"> </w:t>
      </w:r>
      <w:r>
        <w:lastRenderedPageBreak/>
        <w:t>to the program.</w:t>
      </w:r>
      <w:r w:rsidR="008B7097">
        <w:t xml:space="preserve"> </w:t>
      </w:r>
      <w:r w:rsidR="00D615AE">
        <w:t>Also, t</w:t>
      </w:r>
      <w:r w:rsidR="00822DD1">
        <w:t xml:space="preserve">he </w:t>
      </w:r>
      <w:r w:rsidR="009124C7">
        <w:t>consistently</w:t>
      </w:r>
      <w:r w:rsidR="006A1D6B">
        <w:t xml:space="preserve"> </w:t>
      </w:r>
      <w:r w:rsidR="00822DD1">
        <w:t xml:space="preserve">available </w:t>
      </w:r>
      <w:r w:rsidR="009124C7">
        <w:t xml:space="preserve">metrics of rebate influence </w:t>
      </w:r>
      <w:r w:rsidR="008F20F4">
        <w:t xml:space="preserve">do not necessarily </w:t>
      </w:r>
      <w:r w:rsidR="00726422">
        <w:t xml:space="preserve">identify whether </w:t>
      </w:r>
      <w:r w:rsidR="00E2609C">
        <w:t xml:space="preserve">respondents would have purchased </w:t>
      </w:r>
      <w:r w:rsidR="003468C2">
        <w:t>an EV generally</w:t>
      </w:r>
      <w:r w:rsidR="009A099F">
        <w:t xml:space="preserve">. For example, some </w:t>
      </w:r>
      <w:r w:rsidR="009A099F" w:rsidRPr="008E10BD">
        <w:rPr>
          <w:i/>
          <w:iCs/>
        </w:rPr>
        <w:t>Rebate Essential</w:t>
      </w:r>
      <w:r w:rsidR="009A099F">
        <w:t xml:space="preserve"> respondents </w:t>
      </w:r>
      <w:r w:rsidR="0042559D">
        <w:t xml:space="preserve">reported that they would have purchased some other EV in absence of the rebate. </w:t>
      </w:r>
      <w:r w:rsidR="005C7629">
        <w:t>M</w:t>
      </w:r>
      <w:r w:rsidR="0042559D">
        <w:t xml:space="preserve">ore detailed, </w:t>
      </w:r>
      <w:r w:rsidR="005C7629">
        <w:t>but less complete survey data on purchase decisions that participants think they may have made in absence of the rebate</w:t>
      </w:r>
      <w:r w:rsidR="00E95AEF">
        <w:t xml:space="preserve"> is </w:t>
      </w:r>
      <w:r w:rsidR="009E5320">
        <w:t xml:space="preserve">used </w:t>
      </w:r>
      <w:r w:rsidR="00043006">
        <w:t xml:space="preserve">to better understand </w:t>
      </w:r>
      <w:r w:rsidR="008821B3">
        <w:t>new EV attribution.</w:t>
      </w:r>
    </w:p>
    <w:p w14:paraId="006B40B1" w14:textId="188E11E6" w:rsidR="00D94ABA" w:rsidRDefault="00025975" w:rsidP="001F32BF">
      <w:r>
        <w:t xml:space="preserve">The motivations and limitations of this work suggest several </w:t>
      </w:r>
      <w:r w:rsidR="00777F41">
        <w:t>avenues for future research</w:t>
      </w:r>
      <w:r>
        <w:t>.</w:t>
      </w:r>
      <w:r w:rsidR="0082200F">
        <w:t xml:space="preserve"> </w:t>
      </w:r>
      <w:r w:rsidR="00420E7A">
        <w:t xml:space="preserve">A more detailed </w:t>
      </w:r>
      <w:r w:rsidR="00CC6111">
        <w:t>analysis of the program</w:t>
      </w:r>
      <w:r w:rsidR="00501D61">
        <w:t>’s final</w:t>
      </w:r>
      <w:r w:rsidR="00CC6111">
        <w:t xml:space="preserve"> year </w:t>
      </w:r>
      <w:r w:rsidR="00501D61">
        <w:t xml:space="preserve">may extract additional </w:t>
      </w:r>
      <w:r w:rsidR="00072CD5">
        <w:t xml:space="preserve">insight from </w:t>
      </w:r>
      <w:r w:rsidR="00CE1B75">
        <w:t xml:space="preserve">the most recent and </w:t>
      </w:r>
      <w:r w:rsidR="00501D61">
        <w:t>relevant</w:t>
      </w:r>
      <w:r w:rsidR="00CE1B75">
        <w:t xml:space="preserve"> data</w:t>
      </w:r>
      <w:r w:rsidR="00842A63">
        <w:t>.</w:t>
      </w:r>
      <w:r w:rsidR="00CE1B75">
        <w:t xml:space="preserve"> </w:t>
      </w:r>
      <w:r w:rsidR="00CB66D6">
        <w:t>In addition</w:t>
      </w:r>
      <w:r w:rsidR="00003323">
        <w:t xml:space="preserve">, </w:t>
      </w:r>
      <w:r w:rsidR="00F3031C" w:rsidRPr="00F3031C">
        <w:t xml:space="preserve">ongoing work by CSE </w:t>
      </w:r>
      <w:r w:rsidR="00CB66D6">
        <w:t>employing</w:t>
      </w:r>
      <w:r w:rsidR="009A6811">
        <w:t xml:space="preserve"> </w:t>
      </w:r>
      <w:r w:rsidR="009A6811" w:rsidRPr="009A6811">
        <w:t>a diffusion</w:t>
      </w:r>
      <w:r w:rsidR="00330474">
        <w:t>-</w:t>
      </w:r>
      <w:r w:rsidR="009A6811" w:rsidRPr="009A6811">
        <w:t>of</w:t>
      </w:r>
      <w:r w:rsidR="00330474">
        <w:t>-</w:t>
      </w:r>
      <w:r w:rsidR="009A6811" w:rsidRPr="009A6811">
        <w:t xml:space="preserve">innovation </w:t>
      </w:r>
      <w:r w:rsidR="00D26C33">
        <w:t>framework</w:t>
      </w:r>
      <w:r w:rsidR="009A6811" w:rsidRPr="009A6811">
        <w:t xml:space="preserve"> to project new EV market development </w:t>
      </w:r>
      <w:r w:rsidR="00F8530F">
        <w:t xml:space="preserve">may </w:t>
      </w:r>
      <w:r w:rsidR="00500ADB">
        <w:t>provide insight into</w:t>
      </w:r>
      <w:r w:rsidR="00F8530F">
        <w:t xml:space="preserve"> the </w:t>
      </w:r>
      <w:r w:rsidR="00003323">
        <w:t>l</w:t>
      </w:r>
      <w:r w:rsidR="00487C50">
        <w:t xml:space="preserve">onger-term </w:t>
      </w:r>
      <w:r w:rsidR="008B52BD">
        <w:t>impacts of CVRP</w:t>
      </w:r>
      <w:r w:rsidR="00674832">
        <w:t>.</w:t>
      </w:r>
      <w:r w:rsidR="00353B3C">
        <w:rPr>
          <w:rStyle w:val="FootnoteReference"/>
        </w:rPr>
        <w:footnoteReference w:id="30"/>
      </w:r>
      <w:r w:rsidR="005B7801" w:rsidRPr="00C96B8C">
        <w:rPr>
          <w:vertAlign w:val="superscript"/>
        </w:rPr>
        <w:t>,</w:t>
      </w:r>
      <w:r w:rsidR="00D22BE4">
        <w:rPr>
          <w:rStyle w:val="FootnoteReference"/>
        </w:rPr>
        <w:footnoteReference w:id="31"/>
      </w:r>
      <w:r w:rsidR="00353B3C">
        <w:t xml:space="preserve"> </w:t>
      </w:r>
      <w:r w:rsidR="00A91C4C">
        <w:t>Other ongoing efforts include analyzing levels of rebate influence across various dimensions, such as those detailed in this report, to inform program design for cost-effectiveness and equity within budget constraints or other goals</w:t>
      </w:r>
      <w:r w:rsidR="00383603">
        <w:t>.</w:t>
      </w:r>
      <w:r w:rsidR="00383603">
        <w:rPr>
          <w:rStyle w:val="FootnoteReference"/>
        </w:rPr>
        <w:footnoteReference w:id="32"/>
      </w:r>
      <w:r w:rsidR="00383603" w:rsidRPr="00FF00BC">
        <w:rPr>
          <w:vertAlign w:val="superscript"/>
        </w:rPr>
        <w:t>,</w:t>
      </w:r>
      <w:r w:rsidR="00383603">
        <w:rPr>
          <w:rStyle w:val="FootnoteReference"/>
        </w:rPr>
        <w:footnoteReference w:id="33"/>
      </w:r>
      <w:r w:rsidR="00383603">
        <w:t xml:space="preserve"> </w:t>
      </w:r>
      <w:r w:rsidR="00E275B5">
        <w:t>Finally, given</w:t>
      </w:r>
      <w:r w:rsidR="001F32BF" w:rsidRPr="001F32BF">
        <w:t xml:space="preserve"> limitations inherent in survey data, future </w:t>
      </w:r>
      <w:r w:rsidR="00E275B5">
        <w:t>research</w:t>
      </w:r>
      <w:r w:rsidR="001F32BF" w:rsidRPr="001F32BF">
        <w:t xml:space="preserve"> should also consider </w:t>
      </w:r>
      <w:r w:rsidR="002225CB">
        <w:t>complementary</w:t>
      </w:r>
      <w:r w:rsidR="001F32BF" w:rsidRPr="001F32BF">
        <w:t xml:space="preserve"> statistical methods for assessing the EV additionality attributable to CVRP.</w:t>
      </w:r>
    </w:p>
    <w:p w14:paraId="7EEEA8EF" w14:textId="5CBC9739" w:rsidR="007434A7" w:rsidRDefault="00025975" w:rsidP="001F32BF">
      <w:r>
        <w:t xml:space="preserve">Lessons learned from CVRP can inform </w:t>
      </w:r>
      <w:r w:rsidR="00BC4FAB">
        <w:t xml:space="preserve">both </w:t>
      </w:r>
      <w:r>
        <w:t>California</w:t>
      </w:r>
      <w:r w:rsidR="00BC4FAB">
        <w:t xml:space="preserve">’s ongoing efforts, </w:t>
      </w:r>
      <w:r w:rsidR="00453C44">
        <w:t xml:space="preserve">such as </w:t>
      </w:r>
      <w:r>
        <w:t>CARB</w:t>
      </w:r>
      <w:r w:rsidR="00BC4FAB">
        <w:t>’s</w:t>
      </w:r>
      <w:r>
        <w:t xml:space="preserve"> focus on expanding EV adoption in priority populations</w:t>
      </w:r>
      <w:r w:rsidR="002A4105">
        <w:t>,</w:t>
      </w:r>
      <w:r w:rsidR="002A4105">
        <w:rPr>
          <w:rStyle w:val="FootnoteReference"/>
        </w:rPr>
        <w:footnoteReference w:id="34"/>
      </w:r>
      <w:r>
        <w:t xml:space="preserve"> </w:t>
      </w:r>
      <w:r w:rsidR="00E9604B">
        <w:t>and the design of similar programs in other states as they pursue</w:t>
      </w:r>
      <w:r w:rsidR="00E9604B" w:rsidDel="00E9604B">
        <w:t xml:space="preserve"> </w:t>
      </w:r>
      <w:r>
        <w:t xml:space="preserve">clean transportation goals. </w:t>
      </w:r>
      <w:r w:rsidR="00F86B7F">
        <w:t>Select t</w:t>
      </w:r>
      <w:r>
        <w:t>akeaways</w:t>
      </w:r>
      <w:r w:rsidDel="00CC66E1">
        <w:t xml:space="preserve"> </w:t>
      </w:r>
      <w:r>
        <w:t xml:space="preserve">include </w:t>
      </w:r>
      <w:r w:rsidR="007B1F4E">
        <w:t>the following</w:t>
      </w:r>
      <w:r w:rsidR="002F51FB">
        <w:t>.</w:t>
      </w:r>
      <w:r w:rsidR="007B1F4E">
        <w:t xml:space="preserve"> </w:t>
      </w:r>
    </w:p>
    <w:p w14:paraId="23C2BEFF" w14:textId="1508272B" w:rsidR="007434A7" w:rsidRDefault="00D72161" w:rsidP="005C1F8F">
      <w:pPr>
        <w:pStyle w:val="ListParagraph"/>
        <w:numPr>
          <w:ilvl w:val="0"/>
          <w:numId w:val="21"/>
        </w:numPr>
      </w:pPr>
      <w:r>
        <w:t>EV rebates have</w:t>
      </w:r>
      <w:r w:rsidRPr="00D72161">
        <w:t xml:space="preserve"> proven to be </w:t>
      </w:r>
      <w:r w:rsidR="00B85096">
        <w:t>broadly influential</w:t>
      </w:r>
      <w:r w:rsidRPr="00D72161">
        <w:t xml:space="preserve"> in encouraging new EV adoption across consumers, technologies, and time periods.</w:t>
      </w:r>
      <w:r>
        <w:t xml:space="preserve"> </w:t>
      </w:r>
    </w:p>
    <w:p w14:paraId="5B7EE716" w14:textId="2C5725D4" w:rsidR="007434A7" w:rsidRDefault="00FC4600" w:rsidP="005C1F8F">
      <w:pPr>
        <w:pStyle w:val="ListParagraph"/>
        <w:numPr>
          <w:ilvl w:val="0"/>
          <w:numId w:val="21"/>
        </w:numPr>
      </w:pPr>
      <w:r w:rsidRPr="00FF00BC">
        <w:rPr>
          <w:i/>
          <w:iCs/>
        </w:rPr>
        <w:t xml:space="preserve">Rebate Importance </w:t>
      </w:r>
      <w:r>
        <w:t xml:space="preserve">was stable and high, even while </w:t>
      </w:r>
      <w:r w:rsidRPr="00FF00BC">
        <w:rPr>
          <w:i/>
          <w:iCs/>
        </w:rPr>
        <w:t>Rebate Essentiality</w:t>
      </w:r>
      <w:r>
        <w:t xml:space="preserve"> varied, suggest</w:t>
      </w:r>
      <w:r w:rsidR="007434A7">
        <w:t>ing</w:t>
      </w:r>
      <w:r>
        <w:t xml:space="preserve"> that while program design and evolving market dynamics may have bearing on the degree to which rebates are a determinative factor in consumers</w:t>
      </w:r>
      <w:r w:rsidR="004970EE">
        <w:t>’</w:t>
      </w:r>
      <w:r>
        <w:t xml:space="preserve"> decision to acquire an EV, rebates remain widely influential on the </w:t>
      </w:r>
      <w:r w:rsidR="00644285">
        <w:t xml:space="preserve">overall </w:t>
      </w:r>
      <w:r>
        <w:t xml:space="preserve">decision-making process regardless of these factors. </w:t>
      </w:r>
    </w:p>
    <w:p w14:paraId="054CE353" w14:textId="73655C0B" w:rsidR="00D267D8" w:rsidRDefault="00D267D8" w:rsidP="4C172912">
      <w:pPr>
        <w:pStyle w:val="ListParagraph"/>
      </w:pPr>
      <w:r>
        <w:t>Results indicate there is</w:t>
      </w:r>
      <w:r w:rsidDel="00101512">
        <w:t xml:space="preserve"> </w:t>
      </w:r>
      <w:r>
        <w:t>merit in targeting incentives for efficiency</w:t>
      </w:r>
      <w:r w:rsidR="007A2341">
        <w:t>.</w:t>
      </w:r>
      <w:r>
        <w:t xml:space="preserve"> </w:t>
      </w:r>
      <w:r w:rsidR="007A2341">
        <w:t>H</w:t>
      </w:r>
      <w:r>
        <w:t xml:space="preserve">igh-priced vehicles (e.g., over $60,000) and high-income consumers (e.g., over $300,000 in annual income) tended to be less </w:t>
      </w:r>
      <w:r w:rsidR="00C54934" w:rsidRPr="004346EC">
        <w:rPr>
          <w:i/>
          <w:iCs/>
        </w:rPr>
        <w:t>Rebate</w:t>
      </w:r>
      <w:r w:rsidR="00C54934">
        <w:t xml:space="preserve"> </w:t>
      </w:r>
      <w:r w:rsidR="00C54934" w:rsidRPr="00FF00BC">
        <w:rPr>
          <w:i/>
          <w:iCs/>
        </w:rPr>
        <w:t>Essential</w:t>
      </w:r>
      <w:r w:rsidR="00C54934">
        <w:t xml:space="preserve"> </w:t>
      </w:r>
      <w:r>
        <w:t xml:space="preserve">over time and recipients of the Increased Rebate for low- to moderate-income consumers were substantially more </w:t>
      </w:r>
      <w:r w:rsidR="008B2F7B" w:rsidRPr="004346EC">
        <w:rPr>
          <w:i/>
          <w:iCs/>
        </w:rPr>
        <w:t>Rebate</w:t>
      </w:r>
      <w:r w:rsidR="008B2F7B">
        <w:t xml:space="preserve"> </w:t>
      </w:r>
      <w:r w:rsidR="008B2F7B" w:rsidRPr="00FF00BC">
        <w:rPr>
          <w:i/>
          <w:iCs/>
        </w:rPr>
        <w:t>Essential</w:t>
      </w:r>
      <w:r>
        <w:t xml:space="preserve"> than Standard Rebate recipients.</w:t>
      </w:r>
    </w:p>
    <w:p w14:paraId="14BB8439" w14:textId="0A691498" w:rsidR="00053621" w:rsidRDefault="000845A9" w:rsidP="005C1F8F">
      <w:pPr>
        <w:pStyle w:val="ListParagraph"/>
        <w:numPr>
          <w:ilvl w:val="0"/>
          <w:numId w:val="21"/>
        </w:numPr>
      </w:pPr>
      <w:r w:rsidRPr="000845A9">
        <w:t>Program design decisions should balanc</w:t>
      </w:r>
      <w:r w:rsidR="00425692">
        <w:t>e</w:t>
      </w:r>
      <w:r w:rsidRPr="000845A9">
        <w:t xml:space="preserve"> goals</w:t>
      </w:r>
      <w:r>
        <w:t xml:space="preserve">, as </w:t>
      </w:r>
      <w:r w:rsidR="008E3C1E">
        <w:t>target</w:t>
      </w:r>
      <w:r w:rsidR="00EE2190">
        <w:t>ed</w:t>
      </w:r>
      <w:r w:rsidR="008E3C1E">
        <w:t xml:space="preserve"> eligibility criteria </w:t>
      </w:r>
      <w:r w:rsidR="00825EF6">
        <w:t xml:space="preserve">will come at the expense of </w:t>
      </w:r>
      <w:r w:rsidR="00405795">
        <w:t>program reach</w:t>
      </w:r>
      <w:r w:rsidR="004640CA">
        <w:t>.</w:t>
      </w:r>
      <w:r w:rsidR="00405795">
        <w:t xml:space="preserve"> </w:t>
      </w:r>
      <w:r w:rsidR="00225D55">
        <w:t xml:space="preserve">While </w:t>
      </w:r>
      <w:r w:rsidR="002512A7">
        <w:t xml:space="preserve">progressively </w:t>
      </w:r>
      <w:r w:rsidR="00225D55">
        <w:t>target</w:t>
      </w:r>
      <w:r w:rsidR="006C345E">
        <w:t>ing</w:t>
      </w:r>
      <w:r w:rsidR="00225D55">
        <w:t xml:space="preserve"> </w:t>
      </w:r>
      <w:r w:rsidR="00E722FF">
        <w:t xml:space="preserve">eligibility at a narrower </w:t>
      </w:r>
      <w:r w:rsidR="009A7D41">
        <w:t>priority population</w:t>
      </w:r>
      <w:r w:rsidR="006C345E">
        <w:t xml:space="preserve"> </w:t>
      </w:r>
      <w:r w:rsidR="00F67ED6">
        <w:t>can be</w:t>
      </w:r>
      <w:r w:rsidR="005778E8">
        <w:t xml:space="preserve"> appropriate</w:t>
      </w:r>
      <w:r w:rsidR="007E3365" w:rsidRPr="007E3365">
        <w:t xml:space="preserve"> </w:t>
      </w:r>
      <w:r w:rsidR="006C345E">
        <w:t>in</w:t>
      </w:r>
      <w:r w:rsidR="00B97334">
        <w:t xml:space="preserve"> well-developed </w:t>
      </w:r>
      <w:r w:rsidR="006C345E">
        <w:t>EV market</w:t>
      </w:r>
      <w:r w:rsidR="00631C35">
        <w:t>s</w:t>
      </w:r>
      <w:r w:rsidR="006C345E">
        <w:t xml:space="preserve">, </w:t>
      </w:r>
      <w:r w:rsidR="003D5728">
        <w:t>a</w:t>
      </w:r>
      <w:r w:rsidR="003D5728" w:rsidRPr="003D5728">
        <w:t xml:space="preserve"> broader incentive to spur interest in EVs may </w:t>
      </w:r>
      <w:r w:rsidR="0070511D">
        <w:t xml:space="preserve">also </w:t>
      </w:r>
      <w:r w:rsidR="003D5728" w:rsidRPr="003D5728">
        <w:t xml:space="preserve">still be </w:t>
      </w:r>
      <w:r w:rsidR="00B816C0">
        <w:t xml:space="preserve">warranted </w:t>
      </w:r>
      <w:r w:rsidR="003D5728" w:rsidRPr="003D5728">
        <w:t xml:space="preserve">in regions with less-developed EV markets. </w:t>
      </w:r>
    </w:p>
    <w:p w14:paraId="18A6AC6A" w14:textId="6E004C13" w:rsidR="005F7607" w:rsidRPr="00553DC6" w:rsidRDefault="0070711A" w:rsidP="001F32BF">
      <w:r>
        <w:lastRenderedPageBreak/>
        <w:t>Overall</w:t>
      </w:r>
      <w:r w:rsidR="004B18D4">
        <w:t xml:space="preserve">, CVRP rebate influence metrics </w:t>
      </w:r>
      <w:r w:rsidR="00A5776B">
        <w:t xml:space="preserve">from </w:t>
      </w:r>
      <w:r w:rsidR="003C252C">
        <w:t xml:space="preserve">more than a decade of </w:t>
      </w:r>
      <w:r w:rsidR="007D40B9">
        <w:t xml:space="preserve">survey data </w:t>
      </w:r>
      <w:r w:rsidR="005033FB">
        <w:t xml:space="preserve">indicate </w:t>
      </w:r>
      <w:r w:rsidR="00497B80">
        <w:t xml:space="preserve">that the program played a </w:t>
      </w:r>
      <w:r w:rsidR="00210A10">
        <w:t>significant</w:t>
      </w:r>
      <w:r w:rsidR="00497B80">
        <w:t xml:space="preserve"> role in </w:t>
      </w:r>
      <w:r w:rsidR="00711231">
        <w:t xml:space="preserve">enabling EV adoption in California. </w:t>
      </w:r>
      <w:r w:rsidR="00FD2BE7">
        <w:t xml:space="preserve">While </w:t>
      </w:r>
      <w:r w:rsidR="003B3462">
        <w:t xml:space="preserve">a holistic approach is needed </w:t>
      </w:r>
      <w:r w:rsidR="0044478A">
        <w:t xml:space="preserve">to </w:t>
      </w:r>
      <w:r w:rsidR="00D47830">
        <w:t>evaluat</w:t>
      </w:r>
      <w:r w:rsidR="0044478A">
        <w:t>e</w:t>
      </w:r>
      <w:r w:rsidR="00D47830">
        <w:t xml:space="preserve"> </w:t>
      </w:r>
      <w:r w:rsidR="0006590B">
        <w:t xml:space="preserve">a </w:t>
      </w:r>
      <w:r w:rsidR="00453879">
        <w:t xml:space="preserve">program </w:t>
      </w:r>
      <w:r w:rsidR="0044478A">
        <w:t xml:space="preserve">such as CVRP with </w:t>
      </w:r>
      <w:r w:rsidR="004E3D80">
        <w:t>various</w:t>
      </w:r>
      <w:r w:rsidR="0006590B">
        <w:t xml:space="preserve"> and evolving goals</w:t>
      </w:r>
      <w:r w:rsidR="0072585D">
        <w:t>,</w:t>
      </w:r>
      <w:r w:rsidR="0010614B">
        <w:t xml:space="preserve"> </w:t>
      </w:r>
      <w:r w:rsidR="00C15EB6">
        <w:t>th</w:t>
      </w:r>
      <w:r w:rsidR="00353D53">
        <w:t xml:space="preserve">is </w:t>
      </w:r>
      <w:r w:rsidR="00C22900">
        <w:t xml:space="preserve">research </w:t>
      </w:r>
      <w:r w:rsidR="00F678E8">
        <w:t>explores</w:t>
      </w:r>
      <w:r w:rsidR="00BF692B">
        <w:t xml:space="preserve"> one important dimension of </w:t>
      </w:r>
      <w:r w:rsidR="00731B86">
        <w:t xml:space="preserve">the </w:t>
      </w:r>
      <w:r w:rsidR="00BF692B">
        <w:t>program</w:t>
      </w:r>
      <w:r w:rsidR="00731B86">
        <w:t>’s</w:t>
      </w:r>
      <w:r w:rsidR="00BF692B">
        <w:t xml:space="preserve"> impact </w:t>
      </w:r>
      <w:r w:rsidR="00731B86">
        <w:t xml:space="preserve">and </w:t>
      </w:r>
      <w:r w:rsidR="00EF38F9">
        <w:t xml:space="preserve">can </w:t>
      </w:r>
      <w:r w:rsidR="00731B86">
        <w:t xml:space="preserve">help </w:t>
      </w:r>
      <w:r w:rsidR="00BF692B">
        <w:t xml:space="preserve">inform </w:t>
      </w:r>
      <w:r w:rsidR="00CB2A57">
        <w:t>ongoing</w:t>
      </w:r>
      <w:r w:rsidR="001E1AD6">
        <w:t xml:space="preserve"> efforts to </w:t>
      </w:r>
      <w:r w:rsidR="00532BAA">
        <w:t xml:space="preserve">support EV adoption. </w:t>
      </w:r>
    </w:p>
    <w:p w14:paraId="23872F32" w14:textId="77777777" w:rsidR="006E79CD" w:rsidRDefault="006E79CD" w:rsidP="001F32BF"/>
    <w:p w14:paraId="59F3C01F" w14:textId="46E30CE0" w:rsidR="006E79CD" w:rsidRPr="00553DC6" w:rsidRDefault="006E79CD" w:rsidP="001F32BF"/>
    <w:p w14:paraId="29750DD9" w14:textId="77777777" w:rsidR="007D00D4" w:rsidRDefault="007D00D4">
      <w:pPr>
        <w:spacing w:before="0" w:after="200" w:line="276" w:lineRule="auto"/>
        <w:rPr>
          <w:rFonts w:asciiTheme="minorHAnsi" w:hAnsiTheme="minorHAnsi" w:cs="Calibri Light (Body)"/>
          <w:bCs/>
          <w:caps/>
          <w:noProof/>
          <w:color w:val="0695E5" w:themeColor="accent3"/>
          <w:spacing w:val="4"/>
          <w:sz w:val="40"/>
          <w:szCs w:val="20"/>
        </w:rPr>
      </w:pPr>
      <w:r>
        <w:br w:type="page"/>
      </w:r>
    </w:p>
    <w:p w14:paraId="14B2021F" w14:textId="33AAE739" w:rsidR="005E0E85" w:rsidRPr="008B4847" w:rsidRDefault="005E0E85" w:rsidP="005E0E85">
      <w:pPr>
        <w:pStyle w:val="Heading1"/>
        <w:tabs>
          <w:tab w:val="clear" w:pos="450"/>
        </w:tabs>
        <w:ind w:left="450" w:hanging="450"/>
        <w:rPr>
          <w:color w:val="0579BD"/>
        </w:rPr>
      </w:pPr>
      <w:bookmarkStart w:id="1" w:name="_Toc225774450"/>
      <w:r w:rsidRPr="008B4847">
        <w:rPr>
          <w:color w:val="0579BD"/>
        </w:rPr>
        <w:lastRenderedPageBreak/>
        <w:t>Introduction</w:t>
      </w:r>
      <w:bookmarkEnd w:id="1"/>
    </w:p>
    <w:p w14:paraId="28E79EB7" w14:textId="1B40F338" w:rsidR="008562F0" w:rsidRDefault="00C64884" w:rsidP="00C64884">
      <w:r>
        <w:t>California’s Clean Vehicle Rebate Project (CVRP)</w:t>
      </w:r>
      <w:r w:rsidR="006340FB">
        <w:t xml:space="preserve"> </w:t>
      </w:r>
      <w:r w:rsidR="00850C3B">
        <w:t>ran between 2010</w:t>
      </w:r>
      <w:r w:rsidR="0092531C">
        <w:t>–</w:t>
      </w:r>
      <w:r w:rsidR="00850C3B">
        <w:t>2023</w:t>
      </w:r>
      <w:r w:rsidR="006340FB">
        <w:t xml:space="preserve"> </w:t>
      </w:r>
      <w:r w:rsidR="006409B6">
        <w:t>with</w:t>
      </w:r>
      <w:r w:rsidR="006340FB">
        <w:t xml:space="preserve"> </w:t>
      </w:r>
      <w:r w:rsidR="005637AB">
        <w:t>the primary goal</w:t>
      </w:r>
      <w:r w:rsidR="00211946">
        <w:t>s</w:t>
      </w:r>
      <w:r w:rsidR="005637AB">
        <w:t xml:space="preserve"> of supporting mass deployment of zero-</w:t>
      </w:r>
      <w:r w:rsidR="0031409F">
        <w:t>emission vehicles and building a sustainable electric vehicle (EV) market in the state.</w:t>
      </w:r>
      <w:r w:rsidR="00397C20">
        <w:rPr>
          <w:rStyle w:val="FootnoteReference"/>
        </w:rPr>
        <w:footnoteReference w:id="35"/>
      </w:r>
      <w:r w:rsidR="0031409F">
        <w:t xml:space="preserve"> The program, which was funded by the California Air Resources Board (CARB) and administered statewide by the Center for Sustainable Energy (CSE)</w:t>
      </w:r>
      <w:r w:rsidR="00AF7BF4">
        <w:t>,</w:t>
      </w:r>
      <w:r w:rsidR="0031409F">
        <w:t xml:space="preserve"> offered a post-purchase cash incentive for</w:t>
      </w:r>
      <w:r w:rsidR="008562F0">
        <w:t xml:space="preserve"> </w:t>
      </w:r>
      <w:r w:rsidR="00315BAC">
        <w:t>residents</w:t>
      </w:r>
      <w:r w:rsidR="008562F0">
        <w:t xml:space="preserve"> who acquired a new eligible EV.</w:t>
      </w:r>
      <w:r w:rsidR="00A06B91">
        <w:t xml:space="preserve"> </w:t>
      </w:r>
      <w:r w:rsidR="00396256" w:rsidRPr="00845F1B">
        <w:t xml:space="preserve">From its inception in </w:t>
      </w:r>
      <w:r w:rsidR="00396256">
        <w:t xml:space="preserve">March </w:t>
      </w:r>
      <w:r w:rsidR="00396256" w:rsidRPr="00845F1B">
        <w:t>2010 through its closure in</w:t>
      </w:r>
      <w:r w:rsidR="00396256">
        <w:t xml:space="preserve"> late</w:t>
      </w:r>
      <w:r w:rsidR="00396256" w:rsidRPr="00845F1B">
        <w:t xml:space="preserve"> 2023, </w:t>
      </w:r>
      <w:r w:rsidR="0053235A">
        <w:t xml:space="preserve">the bulk of </w:t>
      </w:r>
      <w:r w:rsidR="00B54F37">
        <w:t xml:space="preserve">the </w:t>
      </w:r>
      <w:r w:rsidR="00644ED0">
        <w:t xml:space="preserve">over 586,000 </w:t>
      </w:r>
      <w:r w:rsidR="00396256" w:rsidRPr="00845F1B">
        <w:t xml:space="preserve">CVRP </w:t>
      </w:r>
      <w:r w:rsidR="00396256">
        <w:t>incentive</w:t>
      </w:r>
      <w:r w:rsidR="0053235A">
        <w:t xml:space="preserve">s </w:t>
      </w:r>
      <w:r w:rsidR="00644ED0">
        <w:t xml:space="preserve">awarded </w:t>
      </w:r>
      <w:r w:rsidR="0053235A">
        <w:t xml:space="preserve">were </w:t>
      </w:r>
      <w:r w:rsidR="00E20193">
        <w:t>the</w:t>
      </w:r>
      <w:r w:rsidR="00396256">
        <w:t xml:space="preserve"> </w:t>
      </w:r>
      <w:r w:rsidR="006916CF">
        <w:t xml:space="preserve">556,758 </w:t>
      </w:r>
      <w:r w:rsidR="007F02B4">
        <w:t xml:space="preserve">rebates </w:t>
      </w:r>
      <w:r w:rsidR="00E20193">
        <w:t xml:space="preserve">for </w:t>
      </w:r>
      <w:r w:rsidR="00811D0F">
        <w:t>personal-use</w:t>
      </w:r>
      <w:r w:rsidR="00396256">
        <w:t xml:space="preserve"> </w:t>
      </w:r>
      <w:r w:rsidR="00673A30">
        <w:t>battery-electric vehicle</w:t>
      </w:r>
      <w:r w:rsidR="000D16E9">
        <w:t>s</w:t>
      </w:r>
      <w:r w:rsidR="00673A30">
        <w:t xml:space="preserve"> (</w:t>
      </w:r>
      <w:r w:rsidR="00396256" w:rsidRPr="00845F1B">
        <w:t>BEV</w:t>
      </w:r>
      <w:r w:rsidR="000D16E9">
        <w:t>s</w:t>
      </w:r>
      <w:r w:rsidR="00673A30">
        <w:t>)</w:t>
      </w:r>
      <w:r w:rsidR="00396256" w:rsidRPr="00845F1B">
        <w:t xml:space="preserve"> and </w:t>
      </w:r>
      <w:r w:rsidR="00673A30">
        <w:t>plug-in electric vehicle</w:t>
      </w:r>
      <w:r w:rsidR="000D16E9">
        <w:t>s</w:t>
      </w:r>
      <w:r w:rsidR="00673A30">
        <w:t xml:space="preserve"> (</w:t>
      </w:r>
      <w:r w:rsidR="00396256" w:rsidRPr="00845F1B">
        <w:t>PHEV</w:t>
      </w:r>
      <w:r w:rsidR="000D16E9">
        <w:t>s</w:t>
      </w:r>
      <w:r w:rsidR="00673A30">
        <w:t>)</w:t>
      </w:r>
      <w:r w:rsidR="00387E1D">
        <w:t>,</w:t>
      </w:r>
      <w:r w:rsidR="00396256">
        <w:t xml:space="preserve"> </w:t>
      </w:r>
      <w:r w:rsidR="00387E1D">
        <w:t xml:space="preserve">totaling </w:t>
      </w:r>
      <w:r w:rsidR="00396256">
        <w:t>$</w:t>
      </w:r>
      <w:r w:rsidR="006916CF">
        <w:t>1</w:t>
      </w:r>
      <w:r w:rsidR="006916CF" w:rsidRPr="00315BAC">
        <w:rPr>
          <w:b/>
        </w:rPr>
        <w:t>.</w:t>
      </w:r>
      <w:r w:rsidR="006916CF">
        <w:t>375</w:t>
      </w:r>
      <w:r w:rsidR="00315BAC">
        <w:t xml:space="preserve"> billion</w:t>
      </w:r>
      <w:r w:rsidR="00396256" w:rsidRPr="00845F1B">
        <w:t>.</w:t>
      </w:r>
      <w:r w:rsidR="0024665E">
        <w:rPr>
          <w:rStyle w:val="FootnoteReference"/>
        </w:rPr>
        <w:footnoteReference w:id="36"/>
      </w:r>
      <w:r w:rsidR="00396256" w:rsidRPr="00845F1B">
        <w:t xml:space="preserve"> </w:t>
      </w:r>
      <w:r w:rsidR="001D0013">
        <w:t>To</w:t>
      </w:r>
      <w:r w:rsidR="00E751FD">
        <w:t xml:space="preserve"> evaluate the impact of the program, it is important to understand </w:t>
      </w:r>
      <w:r w:rsidR="00A57F8C">
        <w:t>its</w:t>
      </w:r>
      <w:r w:rsidR="00E751FD">
        <w:t xml:space="preserve"> influenc</w:t>
      </w:r>
      <w:r w:rsidR="003E23DA">
        <w:t>e</w:t>
      </w:r>
      <w:r w:rsidR="00E751FD">
        <w:t xml:space="preserve"> </w:t>
      </w:r>
      <w:r w:rsidR="003E23DA">
        <w:t xml:space="preserve">on </w:t>
      </w:r>
      <w:r w:rsidR="00E751FD">
        <w:t>consumers to</w:t>
      </w:r>
      <w:r w:rsidR="00E63B81">
        <w:t xml:space="preserve"> purchase or </w:t>
      </w:r>
      <w:r w:rsidR="00984C55">
        <w:t>lease</w:t>
      </w:r>
      <w:r w:rsidR="00E63B81">
        <w:t xml:space="preserve"> EVs</w:t>
      </w:r>
      <w:r w:rsidR="00984C55">
        <w:t xml:space="preserve">. </w:t>
      </w:r>
      <w:r w:rsidR="00DB69B7">
        <w:t xml:space="preserve">In this report, CSE </w:t>
      </w:r>
      <w:r w:rsidR="000F333B">
        <w:t xml:space="preserve">evaluates </w:t>
      </w:r>
      <w:r w:rsidR="00D03B7D">
        <w:t xml:space="preserve">how effective </w:t>
      </w:r>
      <w:r w:rsidR="00DB69B7">
        <w:t xml:space="preserve">the CVRP incentive </w:t>
      </w:r>
      <w:r w:rsidR="00C75F1E">
        <w:t xml:space="preserve">was </w:t>
      </w:r>
      <w:r w:rsidR="00DB69B7">
        <w:t xml:space="preserve">in </w:t>
      </w:r>
      <w:r w:rsidR="002515BF">
        <w:t xml:space="preserve">driving EV adoption in California over the course of the program by examining </w:t>
      </w:r>
      <w:r w:rsidR="00C93157">
        <w:t xml:space="preserve">levels of </w:t>
      </w:r>
      <w:r w:rsidR="006A1367">
        <w:t>participant</w:t>
      </w:r>
      <w:r w:rsidR="0060584E">
        <w:t>-reported</w:t>
      </w:r>
      <w:r w:rsidR="002515BF">
        <w:t xml:space="preserve"> influence </w:t>
      </w:r>
      <w:r w:rsidR="002871EB">
        <w:t xml:space="preserve">metrics </w:t>
      </w:r>
      <w:r w:rsidR="00D51920">
        <w:t xml:space="preserve">overall and in the context of </w:t>
      </w:r>
      <w:r w:rsidR="002515BF">
        <w:t>changes in CVRP program design</w:t>
      </w:r>
      <w:r w:rsidR="00DA7420">
        <w:t xml:space="preserve"> and broader EV market trends.</w:t>
      </w:r>
    </w:p>
    <w:p w14:paraId="35FA5EA1" w14:textId="77777777" w:rsidR="001E74DD" w:rsidRPr="00216562" w:rsidRDefault="001E74DD" w:rsidP="001E74DD">
      <w:pPr>
        <w:pStyle w:val="Heading2"/>
        <w:rPr>
          <w:color w:val="677883"/>
        </w:rPr>
      </w:pPr>
      <w:bookmarkStart w:id="2" w:name="_Toc225774451"/>
      <w:r w:rsidRPr="00216562">
        <w:rPr>
          <w:color w:val="677883"/>
        </w:rPr>
        <w:t>Program Context</w:t>
      </w:r>
      <w:bookmarkEnd w:id="2"/>
    </w:p>
    <w:p w14:paraId="31D65F3B" w14:textId="3969F3CC" w:rsidR="001D6CAA" w:rsidRDefault="009836E7" w:rsidP="00200581">
      <w:r>
        <w:t xml:space="preserve">CVRP </w:t>
      </w:r>
      <w:r w:rsidR="00DB0AF4">
        <w:t>was initially funded through</w:t>
      </w:r>
      <w:r w:rsidR="005A240D">
        <w:t xml:space="preserve"> CARB’s Air Quality Improvement Program (AQIP), which was established by </w:t>
      </w:r>
      <w:r w:rsidR="00995D4E">
        <w:t>the California Alternative and Renewable Fuel, Vehicle Technology, Clean Air, and Carbon Reduction Act of 2007</w:t>
      </w:r>
      <w:r w:rsidR="00B14DD6">
        <w:t xml:space="preserve"> (AB 118)</w:t>
      </w:r>
      <w:r w:rsidR="00995D4E">
        <w:t>. AQI</w:t>
      </w:r>
      <w:r w:rsidR="00C6558F">
        <w:t>P</w:t>
      </w:r>
      <w:r w:rsidR="003B13ED">
        <w:t>’s goals were to fund clean vehicle and equipment projects, air quality research, and workforce training.</w:t>
      </w:r>
      <w:r w:rsidR="003E0711">
        <w:rPr>
          <w:rStyle w:val="FootnoteReference"/>
        </w:rPr>
        <w:footnoteReference w:id="37"/>
      </w:r>
      <w:r w:rsidR="003B13ED">
        <w:t xml:space="preserve"> Accordingly, the CVRP’s</w:t>
      </w:r>
      <w:r w:rsidR="00AC6259">
        <w:t xml:space="preserve"> primary goal at the time it was established was </w:t>
      </w:r>
      <w:r w:rsidR="004236F3">
        <w:t xml:space="preserve">to accelerate on-road deployment of zero-emission passenger vehicles and plug-in hybrid electric vehicles </w:t>
      </w:r>
      <w:r w:rsidR="009A1F59">
        <w:t xml:space="preserve">by spurring </w:t>
      </w:r>
      <w:r w:rsidR="00686359">
        <w:t xml:space="preserve">consumer </w:t>
      </w:r>
      <w:r w:rsidR="009A1F59">
        <w:t xml:space="preserve">demand </w:t>
      </w:r>
      <w:r w:rsidR="004236F3">
        <w:t>and encourag</w:t>
      </w:r>
      <w:r w:rsidR="00025208">
        <w:t>ing</w:t>
      </w:r>
      <w:r w:rsidR="004236F3">
        <w:t xml:space="preserve"> clean technology innovation.</w:t>
      </w:r>
      <w:r w:rsidR="004236F3">
        <w:rPr>
          <w:rStyle w:val="FootnoteReference"/>
        </w:rPr>
        <w:footnoteReference w:id="38"/>
      </w:r>
      <w:r w:rsidR="004236F3">
        <w:t xml:space="preserve"> Over the course of </w:t>
      </w:r>
      <w:r w:rsidR="002B5832">
        <w:t xml:space="preserve">the program, </w:t>
      </w:r>
      <w:r w:rsidR="00F23227">
        <w:t xml:space="preserve">the EV market developed and </w:t>
      </w:r>
      <w:r w:rsidR="002B5832">
        <w:t xml:space="preserve">CVRP </w:t>
      </w:r>
      <w:r w:rsidR="00801725">
        <w:t>evolved</w:t>
      </w:r>
      <w:r w:rsidR="002B5832">
        <w:t xml:space="preserve"> from a broad market </w:t>
      </w:r>
      <w:r w:rsidR="00C669F2">
        <w:t>program</w:t>
      </w:r>
      <w:r w:rsidR="000A3B66">
        <w:t xml:space="preserve"> </w:t>
      </w:r>
      <w:r w:rsidR="00C669F2">
        <w:t xml:space="preserve">to a more targeted </w:t>
      </w:r>
      <w:r w:rsidR="002B5832">
        <w:t xml:space="preserve">incentive </w:t>
      </w:r>
      <w:r w:rsidR="006A75B3">
        <w:t xml:space="preserve">with </w:t>
      </w:r>
      <w:r w:rsidR="007E501F">
        <w:t>vehicle</w:t>
      </w:r>
      <w:r w:rsidR="00C739BE">
        <w:t>-</w:t>
      </w:r>
      <w:r w:rsidR="007E501F">
        <w:t xml:space="preserve"> and</w:t>
      </w:r>
      <w:r w:rsidR="002B5832">
        <w:t xml:space="preserve"> income-based </w:t>
      </w:r>
      <w:r w:rsidR="00377E55">
        <w:t>eligibility criteria</w:t>
      </w:r>
      <w:r w:rsidR="001D50FD">
        <w:t xml:space="preserve"> (rebating a</w:t>
      </w:r>
      <w:r w:rsidR="008942D8">
        <w:t xml:space="preserve">s much as </w:t>
      </w:r>
      <w:r w:rsidR="00325256">
        <w:t>79</w:t>
      </w:r>
      <w:r w:rsidR="008942D8">
        <w:t xml:space="preserve">% of the market in </w:t>
      </w:r>
      <w:r w:rsidR="0098748C">
        <w:t>2013</w:t>
      </w:r>
      <w:r w:rsidR="008942D8">
        <w:t xml:space="preserve"> and as</w:t>
      </w:r>
      <w:r w:rsidR="001D50FD">
        <w:t xml:space="preserve"> little as </w:t>
      </w:r>
      <w:r w:rsidR="0098748C">
        <w:t>1</w:t>
      </w:r>
      <w:r w:rsidR="008B6A1F">
        <w:t>1</w:t>
      </w:r>
      <w:r w:rsidR="001D50FD">
        <w:t xml:space="preserve">% in </w:t>
      </w:r>
      <w:r w:rsidR="0098748C">
        <w:t>2022</w:t>
      </w:r>
      <w:r w:rsidR="009E3534">
        <w:t xml:space="preserve">, see </w:t>
      </w:r>
      <w:r w:rsidR="003E6D23">
        <w:t xml:space="preserve">Figure </w:t>
      </w:r>
      <w:r w:rsidR="003E6D23">
        <w:rPr>
          <w:noProof/>
        </w:rPr>
        <w:t>1</w:t>
      </w:r>
      <w:r w:rsidR="001D50FD">
        <w:t>)</w:t>
      </w:r>
      <w:r w:rsidR="00BC23FA">
        <w:t>.</w:t>
      </w:r>
      <w:r w:rsidR="000F3709">
        <w:t xml:space="preserve"> </w:t>
      </w:r>
    </w:p>
    <w:p w14:paraId="5AB22792" w14:textId="6387190E" w:rsidR="00DD02EC" w:rsidRDefault="00592D47" w:rsidP="00200581">
      <w:r>
        <w:t xml:space="preserve">While various </w:t>
      </w:r>
      <w:r w:rsidR="00EF3375">
        <w:t xml:space="preserve">consumer types and </w:t>
      </w:r>
      <w:r>
        <w:t>EV technologies were eligible for the program, this report focuses</w:t>
      </w:r>
      <w:r w:rsidR="0046284C">
        <w:t xml:space="preserve"> on</w:t>
      </w:r>
      <w:r>
        <w:t xml:space="preserve"> </w:t>
      </w:r>
      <w:r w:rsidR="00DF7F41">
        <w:t>personal (non</w:t>
      </w:r>
      <w:r w:rsidR="00676E95">
        <w:t>fleet) consumers</w:t>
      </w:r>
      <w:r w:rsidR="005102A5">
        <w:rPr>
          <w:rStyle w:val="FootnoteReference"/>
        </w:rPr>
        <w:footnoteReference w:id="39"/>
      </w:r>
      <w:r w:rsidR="00676E95">
        <w:t xml:space="preserve"> and </w:t>
      </w:r>
      <w:r w:rsidR="00962472">
        <w:t xml:space="preserve">the two dominant </w:t>
      </w:r>
      <w:r w:rsidR="00A87FC2">
        <w:t xml:space="preserve">EV </w:t>
      </w:r>
      <w:r w:rsidR="00925D21">
        <w:t>technologies</w:t>
      </w:r>
      <w:r w:rsidR="00962472">
        <w:t>:</w:t>
      </w:r>
      <w:r w:rsidR="00DD02EC">
        <w:t xml:space="preserve"> BEVs and PHEVs</w:t>
      </w:r>
      <w:r w:rsidR="00C90754">
        <w:rPr>
          <w:rStyle w:val="FootnoteReference"/>
        </w:rPr>
        <w:footnoteReference w:id="40"/>
      </w:r>
      <w:r w:rsidR="00DD02EC">
        <w:t xml:space="preserve"> (together, plug-in EVs</w:t>
      </w:r>
      <w:r w:rsidR="00936EAA">
        <w:t xml:space="preserve">, or PEVs). </w:t>
      </w:r>
      <w:r w:rsidR="00CE3BA6">
        <w:t xml:space="preserve">BEVs, as the </w:t>
      </w:r>
      <w:r w:rsidR="00A2243E">
        <w:t>cleaner, all-electric option, received larger rebate amounts than PHEVs</w:t>
      </w:r>
      <w:r w:rsidR="00D03206">
        <w:t xml:space="preserve">. </w:t>
      </w:r>
      <w:r w:rsidR="00F35A91">
        <w:t xml:space="preserve">Base rebate amounts </w:t>
      </w:r>
      <w:r w:rsidR="00F838C0">
        <w:t xml:space="preserve">varied over time, </w:t>
      </w:r>
      <w:r w:rsidR="00512A3E">
        <w:t>primarily</w:t>
      </w:r>
      <w:r w:rsidR="00F35A91">
        <w:t xml:space="preserve"> spann</w:t>
      </w:r>
      <w:r w:rsidR="005D49D1">
        <w:t>ing</w:t>
      </w:r>
      <w:r w:rsidR="00F35A91">
        <w:t xml:space="preserve"> $</w:t>
      </w:r>
      <w:r w:rsidR="00A106B7">
        <w:t>2,000</w:t>
      </w:r>
      <w:r w:rsidR="00655D57">
        <w:t>–</w:t>
      </w:r>
      <w:r w:rsidR="00A106B7">
        <w:t>$2,</w:t>
      </w:r>
      <w:r w:rsidR="003F57CD">
        <w:t>5</w:t>
      </w:r>
      <w:r w:rsidR="00A106B7">
        <w:t>00 for BEVs and $</w:t>
      </w:r>
      <w:r w:rsidR="00931CC6">
        <w:t>1</w:t>
      </w:r>
      <w:r w:rsidR="00A106B7">
        <w:t>,000</w:t>
      </w:r>
      <w:r w:rsidR="00655D57">
        <w:t>–</w:t>
      </w:r>
      <w:r w:rsidR="00A106B7">
        <w:t>$</w:t>
      </w:r>
      <w:r w:rsidR="00931CC6">
        <w:t>1</w:t>
      </w:r>
      <w:r w:rsidR="00A106B7">
        <w:t>,</w:t>
      </w:r>
      <w:r w:rsidR="00931CC6">
        <w:t>5</w:t>
      </w:r>
      <w:r w:rsidR="00A106B7">
        <w:t xml:space="preserve">00 for PHEVs. </w:t>
      </w:r>
    </w:p>
    <w:p w14:paraId="5828560A" w14:textId="5D002B4C" w:rsidR="0089604A" w:rsidRPr="007102F8" w:rsidRDefault="00713D2A" w:rsidP="00003CE9">
      <w:r>
        <w:t xml:space="preserve">CVRP can </w:t>
      </w:r>
      <w:r w:rsidR="00003CE9">
        <w:t>be divided into five distinct program eras</w:t>
      </w:r>
      <w:r w:rsidR="00AB45AE">
        <w:t xml:space="preserve"> (descriptions following)</w:t>
      </w:r>
      <w:r w:rsidR="00003CE9">
        <w:t xml:space="preserve">, each characterized by changes made to the program design as it evolved. </w:t>
      </w:r>
      <w:r w:rsidR="004A2B94">
        <w:t>Additional detail</w:t>
      </w:r>
      <w:r w:rsidR="008529E2">
        <w:t>s</w:t>
      </w:r>
      <w:r w:rsidR="004A2B94">
        <w:t xml:space="preserve"> on program design elements </w:t>
      </w:r>
      <w:r w:rsidR="004A2B94" w:rsidRPr="008200CF">
        <w:t>and rebate amount</w:t>
      </w:r>
      <w:r w:rsidR="004A2B94">
        <w:t xml:space="preserve">s over time </w:t>
      </w:r>
      <w:r w:rsidR="008529E2">
        <w:t>are</w:t>
      </w:r>
      <w:r w:rsidR="004A2B94">
        <w:t xml:space="preserve"> </w:t>
      </w:r>
      <w:r w:rsidR="00077B49">
        <w:t xml:space="preserve">summarized </w:t>
      </w:r>
      <w:r w:rsidR="004A2B94">
        <w:t xml:space="preserve">in Appendix </w:t>
      </w:r>
      <w:r w:rsidR="008F13F5">
        <w:t>A</w:t>
      </w:r>
      <w:r w:rsidR="00192459">
        <w:t>,</w:t>
      </w:r>
      <w:r w:rsidR="00C34723">
        <w:t xml:space="preserve"> and </w:t>
      </w:r>
      <w:r w:rsidR="00077B49">
        <w:t xml:space="preserve">more detail </w:t>
      </w:r>
      <w:r w:rsidR="000D1E63">
        <w:t xml:space="preserve">on </w:t>
      </w:r>
      <w:r w:rsidR="008636D8">
        <w:t xml:space="preserve">program </w:t>
      </w:r>
      <w:r w:rsidR="000D1E63">
        <w:t>eligibility is</w:t>
      </w:r>
      <w:r w:rsidR="00077B49">
        <w:t xml:space="preserve"> available </w:t>
      </w:r>
      <w:r w:rsidR="000D1E63">
        <w:t xml:space="preserve">on the </w:t>
      </w:r>
      <w:r w:rsidR="00C34723">
        <w:t>CVRP website</w:t>
      </w:r>
      <w:r w:rsidR="004A2B94">
        <w:t>.</w:t>
      </w:r>
      <w:r w:rsidR="00A515C2">
        <w:rPr>
          <w:rStyle w:val="FootnoteReference"/>
        </w:rPr>
        <w:footnoteReference w:id="41"/>
      </w:r>
      <w:r w:rsidR="00044193" w:rsidRPr="00044193">
        <w:rPr>
          <w:vertAlign w:val="superscript"/>
        </w:rPr>
        <w:t>,</w:t>
      </w:r>
      <w:r w:rsidR="00044193">
        <w:rPr>
          <w:rStyle w:val="FootnoteReference"/>
        </w:rPr>
        <w:footnoteReference w:id="42"/>
      </w:r>
      <w:r w:rsidR="007102F8">
        <w:rPr>
          <w:vertAlign w:val="superscript"/>
        </w:rPr>
        <w:t xml:space="preserve"> </w:t>
      </w:r>
    </w:p>
    <w:p w14:paraId="2A6AE2CB" w14:textId="1F67FEB7" w:rsidR="006D3DD3" w:rsidRDefault="00E72372" w:rsidP="00A22C0F">
      <w:pPr>
        <w:pStyle w:val="Heading4"/>
        <w:keepNext/>
      </w:pPr>
      <w:r w:rsidRPr="004B5BE3">
        <w:t xml:space="preserve">Program Era 1 </w:t>
      </w:r>
      <w:r w:rsidRPr="004B5BE3">
        <w:rPr>
          <w:rFonts w:asciiTheme="minorHAnsi" w:hAnsiTheme="minorHAnsi" w:cstheme="minorHAnsi"/>
          <w:sz w:val="22"/>
          <w:szCs w:val="22"/>
        </w:rPr>
        <w:t>(March 15, 2010 – March 28, 2016)</w:t>
      </w:r>
    </w:p>
    <w:p w14:paraId="4CA5E106" w14:textId="3DAB675D" w:rsidR="007B293B" w:rsidRDefault="004859FA" w:rsidP="00003CE9">
      <w:pPr>
        <w:rPr>
          <w:rFonts w:asciiTheme="minorHAnsi" w:hAnsiTheme="minorHAnsi" w:cstheme="minorHAnsi"/>
        </w:rPr>
      </w:pPr>
      <w:r>
        <w:t>The first era spans</w:t>
      </w:r>
      <w:r w:rsidR="00003CE9">
        <w:t xml:space="preserve"> the inception of the program on March 15, 2010</w:t>
      </w:r>
      <w:r w:rsidR="002E1DAD">
        <w:t>,</w:t>
      </w:r>
      <w:r w:rsidR="00003CE9">
        <w:t xml:space="preserve"> through to March</w:t>
      </w:r>
      <w:r w:rsidR="00ED1A9F">
        <w:t xml:space="preserve"> 28,</w:t>
      </w:r>
      <w:r w:rsidR="00003CE9">
        <w:t xml:space="preserve"> 2016</w:t>
      </w:r>
      <w:r w:rsidR="001B60E0">
        <w:t>.</w:t>
      </w:r>
      <w:r w:rsidR="00003CE9">
        <w:t xml:space="preserve"> </w:t>
      </w:r>
      <w:r w:rsidR="001B60E0">
        <w:t>During this time</w:t>
      </w:r>
      <w:r w:rsidR="00003CE9">
        <w:t xml:space="preserve">, the program was primarily focused on </w:t>
      </w:r>
      <w:r w:rsidR="00671D4C">
        <w:t xml:space="preserve">encouraging diffusion of the nascent technology </w:t>
      </w:r>
      <w:r w:rsidR="00DC56B6">
        <w:t xml:space="preserve">by </w:t>
      </w:r>
      <w:r w:rsidR="00003CE9">
        <w:t xml:space="preserve">spurring interest in </w:t>
      </w:r>
      <w:r w:rsidR="00DC56B6">
        <w:t>EVs</w:t>
      </w:r>
      <w:r w:rsidR="00003CE9">
        <w:t xml:space="preserve">. </w:t>
      </w:r>
      <w:r w:rsidR="00003CE9">
        <w:lastRenderedPageBreak/>
        <w:t>It did so by incentivizing the purchase or lease of new EVs</w:t>
      </w:r>
      <w:r w:rsidR="009706AE">
        <w:t xml:space="preserve"> with minimal eligibility criteria</w:t>
      </w:r>
      <w:r w:rsidR="00003CE9">
        <w:t xml:space="preserve"> and by providing EV market information to California consumers and stakeholders. </w:t>
      </w:r>
      <w:r w:rsidR="006968C5">
        <w:t>As such</w:t>
      </w:r>
      <w:r w:rsidR="00763B65">
        <w:rPr>
          <w:rFonts w:asciiTheme="minorHAnsi" w:hAnsiTheme="minorHAnsi" w:cstheme="minorHAnsi"/>
        </w:rPr>
        <w:t>, the</w:t>
      </w:r>
      <w:r w:rsidR="00763B65" w:rsidRPr="0094019E">
        <w:rPr>
          <w:rFonts w:asciiTheme="minorHAnsi" w:hAnsiTheme="minorHAnsi" w:cstheme="minorHAnsi"/>
        </w:rPr>
        <w:t xml:space="preserve"> percentage of the market that received an incentive was relatively </w:t>
      </w:r>
      <w:r w:rsidR="00763B65">
        <w:rPr>
          <w:rFonts w:asciiTheme="minorHAnsi" w:hAnsiTheme="minorHAnsi" w:cstheme="minorHAnsi"/>
        </w:rPr>
        <w:t xml:space="preserve">high </w:t>
      </w:r>
      <w:r w:rsidR="00763B65" w:rsidRPr="0094019E">
        <w:rPr>
          <w:rFonts w:asciiTheme="minorHAnsi" w:hAnsiTheme="minorHAnsi" w:cstheme="minorHAnsi"/>
        </w:rPr>
        <w:t>(</w:t>
      </w:r>
      <w:r w:rsidR="003E5AAB">
        <w:rPr>
          <w:rFonts w:asciiTheme="minorHAnsi" w:hAnsiTheme="minorHAnsi" w:cstheme="minorHAnsi"/>
        </w:rPr>
        <w:t>69</w:t>
      </w:r>
      <w:r w:rsidR="00763B65" w:rsidRPr="009F01D2">
        <w:rPr>
          <w:rFonts w:asciiTheme="minorHAnsi" w:hAnsiTheme="minorHAnsi" w:cstheme="minorHAnsi"/>
        </w:rPr>
        <w:t>–</w:t>
      </w:r>
      <w:r w:rsidR="003E5AAB">
        <w:rPr>
          <w:rFonts w:asciiTheme="minorHAnsi" w:hAnsiTheme="minorHAnsi" w:cstheme="minorHAnsi"/>
        </w:rPr>
        <w:t>79</w:t>
      </w:r>
      <w:r w:rsidR="00763B65" w:rsidRPr="0094019E">
        <w:rPr>
          <w:rFonts w:asciiTheme="minorHAnsi" w:hAnsiTheme="minorHAnsi" w:cstheme="minorHAnsi"/>
        </w:rPr>
        <w:t>%</w:t>
      </w:r>
      <w:r w:rsidR="003D2BB6">
        <w:rPr>
          <w:rFonts w:asciiTheme="minorHAnsi" w:hAnsiTheme="minorHAnsi" w:cstheme="minorHAnsi"/>
        </w:rPr>
        <w:t xml:space="preserve"> annually</w:t>
      </w:r>
      <w:r w:rsidR="00763B65" w:rsidRPr="0094019E">
        <w:rPr>
          <w:rFonts w:asciiTheme="minorHAnsi" w:hAnsiTheme="minorHAnsi" w:cstheme="minorHAnsi"/>
        </w:rPr>
        <w:t xml:space="preserve">), with increases in </w:t>
      </w:r>
      <w:r w:rsidR="00577ADC">
        <w:rPr>
          <w:rFonts w:asciiTheme="minorHAnsi" w:hAnsiTheme="minorHAnsi" w:cstheme="minorHAnsi"/>
        </w:rPr>
        <w:t xml:space="preserve">rebate </w:t>
      </w:r>
      <w:r w:rsidR="00763B65" w:rsidRPr="0094019E">
        <w:rPr>
          <w:rFonts w:asciiTheme="minorHAnsi" w:hAnsiTheme="minorHAnsi" w:cstheme="minorHAnsi"/>
        </w:rPr>
        <w:t>volume</w:t>
      </w:r>
      <w:r w:rsidR="00577ADC">
        <w:rPr>
          <w:rFonts w:asciiTheme="minorHAnsi" w:hAnsiTheme="minorHAnsi" w:cstheme="minorHAnsi"/>
        </w:rPr>
        <w:t>s</w:t>
      </w:r>
      <w:r w:rsidR="00763B65" w:rsidRPr="0094019E">
        <w:rPr>
          <w:rFonts w:asciiTheme="minorHAnsi" w:hAnsiTheme="minorHAnsi" w:cstheme="minorHAnsi"/>
        </w:rPr>
        <w:t xml:space="preserve"> tracking overall increases in EV sales statewide.</w:t>
      </w:r>
    </w:p>
    <w:p w14:paraId="710FBC39" w14:textId="3377E565" w:rsidR="00E72372" w:rsidRDefault="00E72372" w:rsidP="00E72372">
      <w:pPr>
        <w:pStyle w:val="Heading4"/>
      </w:pPr>
      <w:r>
        <w:t xml:space="preserve">Program Era 2 </w:t>
      </w:r>
      <w:r>
        <w:rPr>
          <w:rFonts w:asciiTheme="minorHAnsi" w:hAnsiTheme="minorHAnsi" w:cstheme="minorHAnsi"/>
          <w:sz w:val="22"/>
          <w:szCs w:val="22"/>
        </w:rPr>
        <w:t>(March 29, 2016 – October 31, 2016)</w:t>
      </w:r>
    </w:p>
    <w:p w14:paraId="62988FBD" w14:textId="518BA25D" w:rsidR="00003CE9" w:rsidRDefault="005363B9" w:rsidP="00003CE9">
      <w:r w:rsidRPr="005363B9">
        <w:t>In 2014, SB 1275 established the Charge Ahead California Initiative</w:t>
      </w:r>
      <w:r>
        <w:t xml:space="preserve"> and</w:t>
      </w:r>
      <w:r w:rsidRPr="005363B9">
        <w:t xml:space="preserve"> direct</w:t>
      </w:r>
      <w:r>
        <w:t>ed</w:t>
      </w:r>
      <w:r w:rsidRPr="005363B9">
        <w:t xml:space="preserve"> changes to CVRP including limiting consumer eligibility based on income and considering pre-qualification and point-of-sale mechanisms.</w:t>
      </w:r>
      <w:r w:rsidR="007B4B23">
        <w:rPr>
          <w:rStyle w:val="FootnoteReference"/>
        </w:rPr>
        <w:footnoteReference w:id="43"/>
      </w:r>
      <w:r w:rsidRPr="005363B9">
        <w:t xml:space="preserve"> </w:t>
      </w:r>
      <w:r w:rsidR="00003CE9">
        <w:t xml:space="preserve">In 2016, the California legislature passed SB 859, which mandated several changes to the CVRP program design aimed at expanding the program’s reach </w:t>
      </w:r>
      <w:r w:rsidR="008B3CDC">
        <w:t xml:space="preserve">and making EVs more affordable </w:t>
      </w:r>
      <w:r w:rsidR="000676EA">
        <w:t>for lower-income consumers</w:t>
      </w:r>
      <w:r w:rsidR="00003CE9">
        <w:t xml:space="preserve">. </w:t>
      </w:r>
      <w:r w:rsidR="000776E0">
        <w:t>On</w:t>
      </w:r>
      <w:r w:rsidR="00E6420A">
        <w:t xml:space="preserve"> </w:t>
      </w:r>
      <w:r w:rsidR="00E6420A" w:rsidRPr="006C2A6B">
        <w:t xml:space="preserve">March 29, 2016, CVRP </w:t>
      </w:r>
      <w:r w:rsidR="00B71D8E">
        <w:t xml:space="preserve">introduced </w:t>
      </w:r>
      <w:r w:rsidR="000776E0">
        <w:t>a second</w:t>
      </w:r>
      <w:r w:rsidR="00E6420A" w:rsidRPr="006C2A6B">
        <w:t xml:space="preserve"> rebate </w:t>
      </w:r>
      <w:r w:rsidR="000776E0">
        <w:t xml:space="preserve">type: </w:t>
      </w:r>
      <w:r w:rsidR="00E6420A" w:rsidRPr="006C2A6B">
        <w:t xml:space="preserve">an </w:t>
      </w:r>
      <w:r w:rsidR="00F44448">
        <w:t>“I</w:t>
      </w:r>
      <w:r w:rsidR="00E6420A" w:rsidRPr="006C2A6B">
        <w:t xml:space="preserve">ncreased </w:t>
      </w:r>
      <w:r w:rsidR="00F44448">
        <w:t>R</w:t>
      </w:r>
      <w:r w:rsidR="00E6420A" w:rsidRPr="006C2A6B">
        <w:t>ebate</w:t>
      </w:r>
      <w:r w:rsidR="00F44448">
        <w:t>”</w:t>
      </w:r>
      <w:r w:rsidR="00E6420A" w:rsidRPr="006C2A6B">
        <w:t xml:space="preserve"> </w:t>
      </w:r>
      <w:r w:rsidR="005902B6">
        <w:t>(</w:t>
      </w:r>
      <w:r w:rsidR="00786B12">
        <w:t>worth $1,500 more than the existing “Standard Rebate”</w:t>
      </w:r>
      <w:r w:rsidR="005902B6">
        <w:t>)</w:t>
      </w:r>
      <w:r w:rsidR="00786B12">
        <w:t xml:space="preserve"> </w:t>
      </w:r>
      <w:r w:rsidR="00FB66E9">
        <w:t xml:space="preserve">available to </w:t>
      </w:r>
      <w:r w:rsidR="00E6420A" w:rsidRPr="006C2A6B">
        <w:t>low-</w:t>
      </w:r>
      <w:r w:rsidR="003A6FBE">
        <w:t xml:space="preserve"> to </w:t>
      </w:r>
      <w:r w:rsidR="00E6420A" w:rsidRPr="006C2A6B">
        <w:t xml:space="preserve">moderate-income consumers </w:t>
      </w:r>
      <w:r w:rsidR="00003CE9">
        <w:t>(</w:t>
      </w:r>
      <w:r w:rsidR="008C24F9">
        <w:t xml:space="preserve">initially defined as </w:t>
      </w:r>
      <w:r w:rsidR="00003CE9">
        <w:t>earning up to 300% of the federal poverty level)</w:t>
      </w:r>
      <w:r w:rsidR="00FD0B34" w:rsidRPr="00FD0B34">
        <w:t xml:space="preserve"> </w:t>
      </w:r>
      <w:r w:rsidR="006C0049">
        <w:t>and the program began conducting additional outreach and prioritizing incentive payments to low-income consumers</w:t>
      </w:r>
      <w:r w:rsidR="00FD0B34" w:rsidRPr="006C2A6B">
        <w:t>.</w:t>
      </w:r>
      <w:r w:rsidR="0049143C">
        <w:rPr>
          <w:rStyle w:val="FootnoteReference"/>
        </w:rPr>
        <w:footnoteReference w:id="44"/>
      </w:r>
      <w:r w:rsidR="00861F02" w:rsidRPr="00861F02">
        <w:rPr>
          <w:vertAlign w:val="superscript"/>
        </w:rPr>
        <w:t>,</w:t>
      </w:r>
      <w:r w:rsidR="00872E09">
        <w:rPr>
          <w:rStyle w:val="FootnoteReference"/>
        </w:rPr>
        <w:footnoteReference w:id="45"/>
      </w:r>
      <w:r w:rsidR="00FD0B34" w:rsidRPr="006C2A6B">
        <w:t xml:space="preserve"> </w:t>
      </w:r>
      <w:r w:rsidR="00592477">
        <w:t xml:space="preserve">At this same time, </w:t>
      </w:r>
      <w:r w:rsidR="00003CE9">
        <w:t xml:space="preserve">an income cap was </w:t>
      </w:r>
      <w:r w:rsidR="00CA1894">
        <w:t>introduced</w:t>
      </w:r>
      <w:r w:rsidR="008C793B">
        <w:t xml:space="preserve"> </w:t>
      </w:r>
      <w:r w:rsidR="00835A94">
        <w:rPr>
          <w:rFonts w:asciiTheme="minorHAnsi" w:hAnsiTheme="minorHAnsi" w:cstheme="minorHAnsi"/>
        </w:rPr>
        <w:t>excluding the highest earners from the program</w:t>
      </w:r>
      <w:r w:rsidR="00A27576">
        <w:t>.</w:t>
      </w:r>
      <w:r w:rsidR="00EA5818">
        <w:rPr>
          <w:rStyle w:val="FootnoteReference"/>
        </w:rPr>
        <w:footnoteReference w:id="46"/>
      </w:r>
      <w:r w:rsidR="00835A94">
        <w:t xml:space="preserve"> </w:t>
      </w:r>
      <w:r w:rsidR="008B0366">
        <w:t xml:space="preserve">These changes were </w:t>
      </w:r>
      <w:r w:rsidR="00504336">
        <w:t xml:space="preserve">aimed at </w:t>
      </w:r>
      <w:r w:rsidR="0079492F">
        <w:t>improv</w:t>
      </w:r>
      <w:r w:rsidR="00504336">
        <w:t>ing</w:t>
      </w:r>
      <w:r w:rsidR="0079492F">
        <w:t xml:space="preserve"> equity in the transition to electric vehicles by </w:t>
      </w:r>
      <w:r w:rsidR="00880973">
        <w:t>accelerat</w:t>
      </w:r>
      <w:r w:rsidR="0079492F">
        <w:t>ing</w:t>
      </w:r>
      <w:r w:rsidR="00880973">
        <w:t xml:space="preserve"> market transformation in priority populations</w:t>
      </w:r>
      <w:r w:rsidR="0059447B">
        <w:t xml:space="preserve"> </w:t>
      </w:r>
      <w:r w:rsidR="004D5244">
        <w:t xml:space="preserve">and </w:t>
      </w:r>
      <w:r w:rsidR="0059447B" w:rsidRPr="0059447B">
        <w:t>encourag</w:t>
      </w:r>
      <w:r w:rsidR="0059447B">
        <w:t>ing</w:t>
      </w:r>
      <w:r w:rsidR="0059447B" w:rsidRPr="0059447B">
        <w:t xml:space="preserve"> EV </w:t>
      </w:r>
      <w:r w:rsidR="00505FB0">
        <w:t xml:space="preserve">uptake </w:t>
      </w:r>
      <w:r w:rsidR="0059447B" w:rsidRPr="0059447B">
        <w:t xml:space="preserve">by customers not traditionally </w:t>
      </w:r>
      <w:r w:rsidR="005443D9">
        <w:t xml:space="preserve">among </w:t>
      </w:r>
      <w:r w:rsidR="0059447B" w:rsidRPr="0059447B">
        <w:t xml:space="preserve">the first to </w:t>
      </w:r>
      <w:r w:rsidR="00505FB0">
        <w:t xml:space="preserve">adopt </w:t>
      </w:r>
      <w:r w:rsidR="0059447B" w:rsidRPr="0059447B">
        <w:t>newer technologies</w:t>
      </w:r>
      <w:r w:rsidR="00781533">
        <w:t>.</w:t>
      </w:r>
      <w:r w:rsidR="006D7C79" w:rsidRPr="006D7C79">
        <w:t xml:space="preserve"> </w:t>
      </w:r>
      <w:r w:rsidR="006D7C79">
        <w:t xml:space="preserve">During this era, </w:t>
      </w:r>
      <w:r w:rsidR="006D7C79" w:rsidRPr="0094019E">
        <w:rPr>
          <w:rFonts w:asciiTheme="minorHAnsi" w:hAnsiTheme="minorHAnsi" w:cstheme="minorHAnsi"/>
        </w:rPr>
        <w:t>the percentage of the market</w:t>
      </w:r>
      <w:r w:rsidR="00B077E4">
        <w:rPr>
          <w:rFonts w:asciiTheme="minorHAnsi" w:hAnsiTheme="minorHAnsi" w:cstheme="minorHAnsi"/>
        </w:rPr>
        <w:t xml:space="preserve"> that was rebated </w:t>
      </w:r>
      <w:r w:rsidR="003D56E7">
        <w:rPr>
          <w:rFonts w:asciiTheme="minorHAnsi" w:hAnsiTheme="minorHAnsi" w:cstheme="minorHAnsi"/>
        </w:rPr>
        <w:t>decreased</w:t>
      </w:r>
      <w:r w:rsidR="006D7C79" w:rsidRPr="0094019E">
        <w:rPr>
          <w:rFonts w:asciiTheme="minorHAnsi" w:hAnsiTheme="minorHAnsi" w:cstheme="minorHAnsi"/>
        </w:rPr>
        <w:t>, even as the number of incentivized EVs increased overall</w:t>
      </w:r>
      <w:r w:rsidR="006D7C79">
        <w:t>.</w:t>
      </w:r>
    </w:p>
    <w:p w14:paraId="47BA479A" w14:textId="0B7C0F85" w:rsidR="00E72372" w:rsidRPr="00E72372" w:rsidRDefault="00E72372" w:rsidP="00E72372">
      <w:pPr>
        <w:pStyle w:val="Heading4"/>
        <w:rPr>
          <w:rFonts w:asciiTheme="minorHAnsi" w:hAnsiTheme="minorHAnsi" w:cstheme="minorHAnsi"/>
          <w:sz w:val="22"/>
          <w:szCs w:val="22"/>
        </w:rPr>
      </w:pPr>
      <w:r>
        <w:t xml:space="preserve">Program Era 3 </w:t>
      </w:r>
      <w:r>
        <w:rPr>
          <w:rFonts w:asciiTheme="minorHAnsi" w:hAnsiTheme="minorHAnsi" w:cstheme="minorHAnsi"/>
          <w:sz w:val="22"/>
          <w:szCs w:val="22"/>
        </w:rPr>
        <w:t>(November 1, 2016 – December 3, 2019)</w:t>
      </w:r>
    </w:p>
    <w:p w14:paraId="0D2BB7D0" w14:textId="71A3E5BE" w:rsidR="004E38B2" w:rsidRDefault="008E0DDD" w:rsidP="00781533">
      <w:r>
        <w:t>T</w:t>
      </w:r>
      <w:r w:rsidR="0005053D">
        <w:t>he</w:t>
      </w:r>
      <w:r w:rsidR="00781533">
        <w:t xml:space="preserve"> third </w:t>
      </w:r>
      <w:r w:rsidR="00210572">
        <w:t>program</w:t>
      </w:r>
      <w:r w:rsidR="00781533">
        <w:t xml:space="preserve"> era</w:t>
      </w:r>
      <w:r w:rsidR="001C5A62">
        <w:t xml:space="preserve"> continued the focus of the relatively short Era 2</w:t>
      </w:r>
      <w:r w:rsidR="008E6131">
        <w:t>:</w:t>
      </w:r>
      <w:r w:rsidR="00FF72FC">
        <w:t xml:space="preserve"> </w:t>
      </w:r>
      <w:r w:rsidR="00306644">
        <w:t xml:space="preserve">directing </w:t>
      </w:r>
      <w:r w:rsidR="00781533">
        <w:t xml:space="preserve">the </w:t>
      </w:r>
      <w:r w:rsidR="00CA0E0E">
        <w:t xml:space="preserve">benefits </w:t>
      </w:r>
      <w:r w:rsidR="00781533">
        <w:t xml:space="preserve">of the program </w:t>
      </w:r>
      <w:r w:rsidR="001D290D">
        <w:t xml:space="preserve">toward a </w:t>
      </w:r>
      <w:r w:rsidR="00107900">
        <w:t>lower-income</w:t>
      </w:r>
      <w:r w:rsidR="00B11E72">
        <w:t xml:space="preserve">, </w:t>
      </w:r>
      <w:r w:rsidR="001D290D">
        <w:t>more mainstream consumer base</w:t>
      </w:r>
      <w:r w:rsidR="00781533">
        <w:t xml:space="preserve">. </w:t>
      </w:r>
      <w:r w:rsidR="0005053D">
        <w:t xml:space="preserve">This era is </w:t>
      </w:r>
      <w:r w:rsidR="000E4862">
        <w:t xml:space="preserve">marked </w:t>
      </w:r>
      <w:r w:rsidR="008E6131">
        <w:t xml:space="preserve">by </w:t>
      </w:r>
      <w:r w:rsidR="0005053D">
        <w:t xml:space="preserve">a </w:t>
      </w:r>
      <w:r w:rsidR="00DA3CE1">
        <w:t>$500</w:t>
      </w:r>
      <w:r w:rsidR="0005053D">
        <w:t xml:space="preserve"> </w:t>
      </w:r>
      <w:r w:rsidR="00DA3CE1">
        <w:t xml:space="preserve">increase to the </w:t>
      </w:r>
      <w:r w:rsidR="00E51A5D">
        <w:t>Increased Rebate</w:t>
      </w:r>
      <w:r w:rsidR="00D00152">
        <w:t xml:space="preserve"> (</w:t>
      </w:r>
      <w:r w:rsidR="00A41B5D">
        <w:t>to</w:t>
      </w:r>
      <w:r w:rsidR="00D00152">
        <w:t xml:space="preserve"> $2,000 more than the Standard Rebate)</w:t>
      </w:r>
      <w:r w:rsidR="00666106">
        <w:t xml:space="preserve"> and a lower</w:t>
      </w:r>
      <w:r w:rsidR="002B30EF">
        <w:t>ing of the</w:t>
      </w:r>
      <w:r w:rsidR="00666106">
        <w:t xml:space="preserve"> income </w:t>
      </w:r>
      <w:r w:rsidR="001D5BB0">
        <w:t xml:space="preserve">cap to exclude </w:t>
      </w:r>
      <w:r w:rsidR="00DA756C">
        <w:t xml:space="preserve">additional </w:t>
      </w:r>
      <w:r w:rsidR="002B30EF">
        <w:t xml:space="preserve">high </w:t>
      </w:r>
      <w:r w:rsidR="001D5BB0">
        <w:t>earners</w:t>
      </w:r>
      <w:r w:rsidR="00781533">
        <w:t>.</w:t>
      </w:r>
      <w:r w:rsidR="001D5BB0">
        <w:t xml:space="preserve"> </w:t>
      </w:r>
      <w:r w:rsidR="002A2F2C">
        <w:t xml:space="preserve">The first vehicle-based </w:t>
      </w:r>
      <w:r w:rsidR="00ED296E">
        <w:t xml:space="preserve">eligibility criteria were also implemented at this time, requiring </w:t>
      </w:r>
      <w:r w:rsidR="004B2FC5">
        <w:t xml:space="preserve">vehicles to </w:t>
      </w:r>
      <w:r w:rsidR="00BD7CA8">
        <w:t xml:space="preserve">have an electric </w:t>
      </w:r>
      <w:r w:rsidR="00B56779">
        <w:t xml:space="preserve">drive </w:t>
      </w:r>
      <w:r w:rsidR="00BD7CA8">
        <w:t xml:space="preserve">capability </w:t>
      </w:r>
      <w:r w:rsidR="006C2DEC">
        <w:t>rat</w:t>
      </w:r>
      <w:r w:rsidR="00BD7CA8">
        <w:t>ing of</w:t>
      </w:r>
      <w:r w:rsidR="006C2DEC">
        <w:t xml:space="preserve"> at </w:t>
      </w:r>
      <w:r w:rsidR="00BD7CA8">
        <w:t>least 20 miles.</w:t>
      </w:r>
      <w:r w:rsidR="002334B2">
        <w:rPr>
          <w:rStyle w:val="FootnoteReference"/>
        </w:rPr>
        <w:footnoteReference w:id="47"/>
      </w:r>
      <w:r w:rsidR="00B56779">
        <w:t xml:space="preserve"> </w:t>
      </w:r>
    </w:p>
    <w:p w14:paraId="1C29F32B" w14:textId="4F5CFFB9" w:rsidR="00E72372" w:rsidRPr="00E72372" w:rsidRDefault="00E72372" w:rsidP="00E72372">
      <w:pPr>
        <w:pStyle w:val="Heading4"/>
        <w:rPr>
          <w:rFonts w:asciiTheme="minorHAnsi" w:hAnsiTheme="minorHAnsi" w:cstheme="minorHAnsi"/>
          <w:sz w:val="22"/>
          <w:szCs w:val="22"/>
        </w:rPr>
      </w:pPr>
      <w:r>
        <w:t xml:space="preserve">Program Era 4 </w:t>
      </w:r>
      <w:r w:rsidRPr="006A71C6">
        <w:rPr>
          <w:rFonts w:asciiTheme="minorHAnsi" w:hAnsiTheme="minorHAnsi" w:cstheme="minorHAnsi"/>
          <w:sz w:val="22"/>
          <w:szCs w:val="22"/>
        </w:rPr>
        <w:t>(December 3, 2019 – February 23, 2022)</w:t>
      </w:r>
    </w:p>
    <w:p w14:paraId="3B805068" w14:textId="0EFEE4C5" w:rsidR="007171CF" w:rsidRDefault="008A66B9" w:rsidP="00781533">
      <w:r>
        <w:t xml:space="preserve">Era </w:t>
      </w:r>
      <w:r w:rsidR="00A41B5D">
        <w:t>4</w:t>
      </w:r>
      <w:r>
        <w:t xml:space="preserve"> began on December 3, 2019, </w:t>
      </w:r>
      <w:r w:rsidR="00BB44ED">
        <w:t>when</w:t>
      </w:r>
      <w:r>
        <w:t xml:space="preserve"> </w:t>
      </w:r>
      <w:r w:rsidR="00C02E39">
        <w:t xml:space="preserve">an </w:t>
      </w:r>
      <w:r>
        <w:t>MSRP cap of $60,000 for all BEVs and PHEVs</w:t>
      </w:r>
      <w:r w:rsidR="00AD1DC7">
        <w:t xml:space="preserve"> was introduced</w:t>
      </w:r>
      <w:r>
        <w:t xml:space="preserve">, excluding more expensive vehicles from the program. </w:t>
      </w:r>
      <w:r w:rsidR="00881BE4">
        <w:t xml:space="preserve">The electric range requirement was also increased </w:t>
      </w:r>
      <w:r w:rsidR="00B37BDE">
        <w:t xml:space="preserve">to a 35-mile minimum. </w:t>
      </w:r>
      <w:r w:rsidR="00FF404D">
        <w:t xml:space="preserve">The </w:t>
      </w:r>
      <w:r w:rsidR="00AD37ED">
        <w:t xml:space="preserve">limit on total rebates </w:t>
      </w:r>
      <w:r w:rsidR="006D75A0">
        <w:t xml:space="preserve">an individual could receive </w:t>
      </w:r>
      <w:r w:rsidR="00AD37ED">
        <w:t xml:space="preserve">for PEVs </w:t>
      </w:r>
      <w:r w:rsidR="006D75A0">
        <w:t>was reduced from two to one,</w:t>
      </w:r>
      <w:r w:rsidR="00387DF0">
        <w:t xml:space="preserve"> directing rebates toward new participants in the EV market</w:t>
      </w:r>
      <w:r w:rsidR="00894429">
        <w:t xml:space="preserve"> </w:t>
      </w:r>
      <w:r w:rsidR="00DE48ED">
        <w:t xml:space="preserve">rather than </w:t>
      </w:r>
      <w:r w:rsidR="00894429">
        <w:t>those who have already converted</w:t>
      </w:r>
      <w:r w:rsidR="00387DF0">
        <w:t>.</w:t>
      </w:r>
      <w:r w:rsidR="006D75A0">
        <w:t xml:space="preserve"> </w:t>
      </w:r>
      <w:r w:rsidR="00D9227A">
        <w:t xml:space="preserve">The Standard Rebate amount was also decreased by $500 at this time. </w:t>
      </w:r>
      <w:r w:rsidR="007171CF">
        <w:t xml:space="preserve">Later in this era, </w:t>
      </w:r>
      <w:r w:rsidR="009C403E">
        <w:t xml:space="preserve">Increased Rebate eligibility </w:t>
      </w:r>
      <w:r w:rsidR="00880FE6">
        <w:t>was extended</w:t>
      </w:r>
      <w:r w:rsidR="009C403E">
        <w:t xml:space="preserve"> to </w:t>
      </w:r>
      <w:r w:rsidR="00616A61">
        <w:t xml:space="preserve">consumers with </w:t>
      </w:r>
      <w:r w:rsidR="009C403E">
        <w:t xml:space="preserve">income up to 400% of the federal poverty </w:t>
      </w:r>
      <w:r w:rsidR="00416E39">
        <w:t>level</w:t>
      </w:r>
      <w:r w:rsidR="00C07321">
        <w:t xml:space="preserve"> (January 2021) and </w:t>
      </w:r>
      <w:r w:rsidR="00DB0675">
        <w:t>the electric range requirement was increased again</w:t>
      </w:r>
      <w:r w:rsidR="002A6F51">
        <w:t xml:space="preserve"> (April 2021)</w:t>
      </w:r>
      <w:r w:rsidR="00C86373">
        <w:t>.</w:t>
      </w:r>
      <w:r w:rsidR="00DB0675">
        <w:t xml:space="preserve"> </w:t>
      </w:r>
      <w:r w:rsidR="00C86373">
        <w:t xml:space="preserve">The electric range </w:t>
      </w:r>
      <w:r w:rsidR="005E57A3">
        <w:t xml:space="preserve">requirement </w:t>
      </w:r>
      <w:r w:rsidR="00C86373">
        <w:t xml:space="preserve">was </w:t>
      </w:r>
      <w:r w:rsidR="007E6F6D">
        <w:t xml:space="preserve">changed </w:t>
      </w:r>
      <w:r w:rsidR="00692FEB">
        <w:t xml:space="preserve">at this time </w:t>
      </w:r>
      <w:r w:rsidR="007E6F6D">
        <w:t xml:space="preserve">from </w:t>
      </w:r>
      <w:r w:rsidR="0088361E">
        <w:t>b</w:t>
      </w:r>
      <w:r w:rsidR="00692FEB">
        <w:t xml:space="preserve">eing based on </w:t>
      </w:r>
      <w:r w:rsidR="3C20051F">
        <w:t>Urban Dynamometer Driving Schedule (</w:t>
      </w:r>
      <w:r w:rsidR="00422A3B">
        <w:t>UDDS</w:t>
      </w:r>
      <w:r w:rsidR="10916982">
        <w:t>)</w:t>
      </w:r>
      <w:r w:rsidR="00422A3B">
        <w:t xml:space="preserve"> </w:t>
      </w:r>
      <w:r w:rsidR="00051DF4">
        <w:t>ratings to</w:t>
      </w:r>
      <w:r w:rsidR="00354595">
        <w:t xml:space="preserve"> </w:t>
      </w:r>
      <w:r w:rsidR="00EE38A5">
        <w:t>the</w:t>
      </w:r>
      <w:r w:rsidR="00051DF4">
        <w:t xml:space="preserve"> </w:t>
      </w:r>
      <w:r w:rsidR="002F76DF">
        <w:t xml:space="preserve">general </w:t>
      </w:r>
      <w:r w:rsidR="00051DF4">
        <w:t xml:space="preserve">EPA </w:t>
      </w:r>
      <w:r w:rsidR="002F76DF">
        <w:t>rating</w:t>
      </w:r>
      <w:r w:rsidR="0088361E">
        <w:t>s</w:t>
      </w:r>
      <w:r w:rsidR="00EE38A5">
        <w:t xml:space="preserve">, with the requirement </w:t>
      </w:r>
      <w:r w:rsidR="000245EB">
        <w:t xml:space="preserve">of </w:t>
      </w:r>
      <w:r w:rsidR="004B41E5">
        <w:t>a 30</w:t>
      </w:r>
      <w:r w:rsidR="00D77187">
        <w:t>-</w:t>
      </w:r>
      <w:r w:rsidR="004B41E5">
        <w:t>mile minimum</w:t>
      </w:r>
      <w:r w:rsidR="001D2135">
        <w:t xml:space="preserve">, </w:t>
      </w:r>
      <w:r w:rsidR="005220F4">
        <w:t xml:space="preserve">approximately </w:t>
      </w:r>
      <w:r w:rsidR="001D2135">
        <w:t xml:space="preserve">equivalent to </w:t>
      </w:r>
      <w:r w:rsidR="005220F4">
        <w:t>45 UDDS</w:t>
      </w:r>
      <w:r w:rsidR="008D3275">
        <w:t>-based</w:t>
      </w:r>
      <w:r w:rsidR="00D77187">
        <w:t xml:space="preserve"> </w:t>
      </w:r>
      <w:r w:rsidR="005220F4">
        <w:t>miles.</w:t>
      </w:r>
    </w:p>
    <w:p w14:paraId="66F151FE" w14:textId="441D2ED3" w:rsidR="00781533" w:rsidRDefault="008A66B9" w:rsidP="00781533">
      <w:r>
        <w:lastRenderedPageBreak/>
        <w:t>In addition to</w:t>
      </w:r>
      <w:r w:rsidR="00992514">
        <w:t xml:space="preserve"> </w:t>
      </w:r>
      <w:r w:rsidR="008F32AB">
        <w:t>widening the reach of the incentive</w:t>
      </w:r>
      <w:r w:rsidR="00A81BA3">
        <w:t>s</w:t>
      </w:r>
      <w:r w:rsidR="008F32AB">
        <w:t xml:space="preserve"> </w:t>
      </w:r>
      <w:r w:rsidR="00AB34F2">
        <w:t xml:space="preserve">by targeting </w:t>
      </w:r>
      <w:r w:rsidR="002046B7">
        <w:t xml:space="preserve">higher rebate amounts </w:t>
      </w:r>
      <w:r w:rsidR="003E35A0">
        <w:t>at low-</w:t>
      </w:r>
      <w:r w:rsidR="00754918">
        <w:t xml:space="preserve"> to moderate-income consumers</w:t>
      </w:r>
      <w:r w:rsidR="008F32AB">
        <w:t xml:space="preserve">, these design changes also </w:t>
      </w:r>
      <w:r w:rsidR="003C74BC">
        <w:t xml:space="preserve">aimed to improve efficiency </w:t>
      </w:r>
      <w:r w:rsidR="00606AC9">
        <w:t xml:space="preserve">by </w:t>
      </w:r>
      <w:r w:rsidR="00743353">
        <w:t xml:space="preserve">excluding high earners purchasing expensive EVs </w:t>
      </w:r>
      <w:r w:rsidR="003C74BC">
        <w:t>and</w:t>
      </w:r>
      <w:r w:rsidR="008F32AB">
        <w:t xml:space="preserve"> </w:t>
      </w:r>
      <w:r w:rsidR="00563CFF">
        <w:t xml:space="preserve">to </w:t>
      </w:r>
      <w:r w:rsidR="00853324">
        <w:t xml:space="preserve">minimize funding waitlists by </w:t>
      </w:r>
      <w:r w:rsidR="008F32AB">
        <w:t>slow</w:t>
      </w:r>
      <w:r w:rsidR="00853324">
        <w:t>ing</w:t>
      </w:r>
      <w:r w:rsidR="008F32AB">
        <w:t xml:space="preserve"> the spend of program fund</w:t>
      </w:r>
      <w:r w:rsidR="00C35E35">
        <w:t>s</w:t>
      </w:r>
      <w:r w:rsidR="008F32AB">
        <w:t xml:space="preserve"> as the EV market rapidly expanded</w:t>
      </w:r>
      <w:r w:rsidR="00E73992">
        <w:t xml:space="preserve">, particularly following the release of popular Tesla models in 2017 and </w:t>
      </w:r>
      <w:r w:rsidR="00E240DF">
        <w:t>2019</w:t>
      </w:r>
      <w:r w:rsidR="00E73992">
        <w:t>.</w:t>
      </w:r>
      <w:r w:rsidR="007E44D0" w:rsidRPr="007E44D0">
        <w:rPr>
          <w:rFonts w:asciiTheme="minorHAnsi" w:hAnsiTheme="minorHAnsi" w:cstheme="minorHAnsi"/>
        </w:rPr>
        <w:t xml:space="preserve"> </w:t>
      </w:r>
      <w:r w:rsidR="007E44D0" w:rsidRPr="006A71C6">
        <w:rPr>
          <w:rFonts w:asciiTheme="minorHAnsi" w:hAnsiTheme="minorHAnsi" w:cstheme="minorHAnsi"/>
        </w:rPr>
        <w:t xml:space="preserve">During this era, </w:t>
      </w:r>
      <w:r w:rsidR="007E44D0">
        <w:rPr>
          <w:rFonts w:asciiTheme="minorHAnsi" w:hAnsiTheme="minorHAnsi" w:cstheme="minorHAnsi"/>
        </w:rPr>
        <w:t>statewide</w:t>
      </w:r>
      <w:r w:rsidR="007E44D0" w:rsidRPr="006A71C6">
        <w:rPr>
          <w:rFonts w:asciiTheme="minorHAnsi" w:hAnsiTheme="minorHAnsi" w:cstheme="minorHAnsi"/>
        </w:rPr>
        <w:t xml:space="preserve"> EV sales and the number of incentivized E</w:t>
      </w:r>
      <w:r w:rsidR="007E44D0">
        <w:rPr>
          <w:rFonts w:asciiTheme="minorHAnsi" w:hAnsiTheme="minorHAnsi" w:cstheme="minorHAnsi"/>
        </w:rPr>
        <w:t>V</w:t>
      </w:r>
      <w:r w:rsidR="007E44D0" w:rsidRPr="006A71C6">
        <w:rPr>
          <w:rFonts w:asciiTheme="minorHAnsi" w:hAnsiTheme="minorHAnsi" w:cstheme="minorHAnsi"/>
        </w:rPr>
        <w:t xml:space="preserve">s both decreased </w:t>
      </w:r>
      <w:r w:rsidR="007E44D0">
        <w:rPr>
          <w:rFonts w:asciiTheme="minorHAnsi" w:hAnsiTheme="minorHAnsi" w:cstheme="minorHAnsi"/>
        </w:rPr>
        <w:t xml:space="preserve">in </w:t>
      </w:r>
      <w:r w:rsidR="007E44D0" w:rsidRPr="006A71C6">
        <w:rPr>
          <w:rFonts w:asciiTheme="minorHAnsi" w:hAnsiTheme="minorHAnsi" w:cstheme="minorHAnsi"/>
        </w:rPr>
        <w:t>2020</w:t>
      </w:r>
      <w:r w:rsidR="007E44D0">
        <w:rPr>
          <w:rFonts w:asciiTheme="minorHAnsi" w:hAnsiTheme="minorHAnsi" w:cstheme="minorHAnsi"/>
        </w:rPr>
        <w:t>, during the height of the COVID-19 pandemic</w:t>
      </w:r>
      <w:r w:rsidR="007E44D0" w:rsidRPr="006A71C6">
        <w:rPr>
          <w:rFonts w:asciiTheme="minorHAnsi" w:hAnsiTheme="minorHAnsi" w:cstheme="minorHAnsi"/>
        </w:rPr>
        <w:t xml:space="preserve">. After 2020, statewide EV sales increased sharply, while the number of incentivized vehicles remained fairly </w:t>
      </w:r>
      <w:r w:rsidR="002E788F">
        <w:rPr>
          <w:rFonts w:asciiTheme="minorHAnsi" w:hAnsiTheme="minorHAnsi" w:cstheme="minorHAnsi"/>
        </w:rPr>
        <w:t xml:space="preserve">stable </w:t>
      </w:r>
      <w:r w:rsidR="00454C6C">
        <w:rPr>
          <w:rFonts w:asciiTheme="minorHAnsi" w:hAnsiTheme="minorHAnsi" w:cstheme="minorHAnsi"/>
        </w:rPr>
        <w:t>at</w:t>
      </w:r>
      <w:r w:rsidR="007E44D0" w:rsidRPr="006A71C6">
        <w:rPr>
          <w:rFonts w:asciiTheme="minorHAnsi" w:hAnsiTheme="minorHAnsi" w:cstheme="minorHAnsi"/>
        </w:rPr>
        <w:t xml:space="preserve"> </w:t>
      </w:r>
      <w:r w:rsidR="002E788F">
        <w:rPr>
          <w:rFonts w:asciiTheme="minorHAnsi" w:hAnsiTheme="minorHAnsi" w:cstheme="minorHAnsi"/>
        </w:rPr>
        <w:t xml:space="preserve">around </w:t>
      </w:r>
      <w:r w:rsidR="007E44D0" w:rsidRPr="006A71C6">
        <w:rPr>
          <w:rFonts w:asciiTheme="minorHAnsi" w:hAnsiTheme="minorHAnsi" w:cstheme="minorHAnsi"/>
        </w:rPr>
        <w:t>51,000 vehicles per year on average between 202</w:t>
      </w:r>
      <w:r w:rsidR="007E6B0A">
        <w:rPr>
          <w:rFonts w:asciiTheme="minorHAnsi" w:hAnsiTheme="minorHAnsi" w:cstheme="minorHAnsi"/>
        </w:rPr>
        <w:t>1</w:t>
      </w:r>
      <w:r w:rsidR="007E44D0">
        <w:rPr>
          <w:rFonts w:asciiTheme="minorHAnsi" w:hAnsiTheme="minorHAnsi" w:cstheme="minorHAnsi"/>
        </w:rPr>
        <w:t xml:space="preserve"> and </w:t>
      </w:r>
      <w:r w:rsidR="007E44D0" w:rsidRPr="006A71C6">
        <w:rPr>
          <w:rFonts w:asciiTheme="minorHAnsi" w:hAnsiTheme="minorHAnsi" w:cstheme="minorHAnsi"/>
        </w:rPr>
        <w:t>2022.</w:t>
      </w:r>
    </w:p>
    <w:p w14:paraId="4E65E1AC" w14:textId="6F2AE72C" w:rsidR="00E72372" w:rsidRPr="00E72372" w:rsidRDefault="00E72372" w:rsidP="0088147F">
      <w:pPr>
        <w:pStyle w:val="Heading4"/>
        <w:keepNext/>
        <w:rPr>
          <w:rFonts w:asciiTheme="minorHAnsi" w:hAnsiTheme="minorHAnsi" w:cstheme="minorHAnsi"/>
          <w:sz w:val="22"/>
          <w:szCs w:val="22"/>
        </w:rPr>
      </w:pPr>
      <w:r>
        <w:t xml:space="preserve">Program Era 5 </w:t>
      </w:r>
      <w:r w:rsidRPr="00B32CFA">
        <w:rPr>
          <w:rFonts w:asciiTheme="minorHAnsi" w:hAnsiTheme="minorHAnsi" w:cstheme="minorHAnsi"/>
          <w:sz w:val="22"/>
          <w:szCs w:val="22"/>
        </w:rPr>
        <w:t>(</w:t>
      </w:r>
      <w:r>
        <w:rPr>
          <w:rFonts w:asciiTheme="minorHAnsi" w:hAnsiTheme="minorHAnsi" w:cstheme="minorHAnsi"/>
          <w:sz w:val="22"/>
          <w:szCs w:val="22"/>
        </w:rPr>
        <w:t xml:space="preserve">February 24, 2022 </w:t>
      </w:r>
      <w:r w:rsidRPr="006A71C6">
        <w:rPr>
          <w:rFonts w:asciiTheme="minorHAnsi" w:hAnsiTheme="minorHAnsi" w:cstheme="minorHAnsi"/>
          <w:sz w:val="22"/>
          <w:szCs w:val="22"/>
        </w:rPr>
        <w:t>–</w:t>
      </w:r>
      <w:r>
        <w:rPr>
          <w:rFonts w:asciiTheme="minorHAnsi" w:hAnsiTheme="minorHAnsi" w:cstheme="minorHAnsi"/>
          <w:sz w:val="22"/>
          <w:szCs w:val="22"/>
        </w:rPr>
        <w:t xml:space="preserve"> </w:t>
      </w:r>
      <w:r w:rsidR="00306F75">
        <w:rPr>
          <w:rFonts w:asciiTheme="minorHAnsi" w:hAnsiTheme="minorHAnsi" w:cstheme="minorHAnsi"/>
          <w:sz w:val="22"/>
          <w:szCs w:val="22"/>
        </w:rPr>
        <w:t xml:space="preserve">Program </w:t>
      </w:r>
      <w:r>
        <w:rPr>
          <w:rFonts w:asciiTheme="minorHAnsi" w:hAnsiTheme="minorHAnsi" w:cstheme="minorHAnsi"/>
          <w:sz w:val="22"/>
          <w:szCs w:val="22"/>
        </w:rPr>
        <w:t>Close)</w:t>
      </w:r>
    </w:p>
    <w:p w14:paraId="366D632C" w14:textId="1DCAC600" w:rsidR="005C4065" w:rsidRPr="00EF610E" w:rsidRDefault="00C72839" w:rsidP="00CF4DDA">
      <w:r>
        <w:t>The fifth and final program era began on February 24, 2022</w:t>
      </w:r>
      <w:r w:rsidR="00D7448D">
        <w:t>,</w:t>
      </w:r>
      <w:r>
        <w:t xml:space="preserve"> and </w:t>
      </w:r>
      <w:r w:rsidR="00D640D9">
        <w:t xml:space="preserve">continued through </w:t>
      </w:r>
      <w:r>
        <w:t xml:space="preserve">the end of the program </w:t>
      </w:r>
      <w:r w:rsidR="00866387">
        <w:t xml:space="preserve">in </w:t>
      </w:r>
      <w:r w:rsidR="00844675">
        <w:t xml:space="preserve">late </w:t>
      </w:r>
      <w:r w:rsidR="00866387">
        <w:t>202</w:t>
      </w:r>
      <w:r w:rsidR="00844675">
        <w:t>3</w:t>
      </w:r>
      <w:r w:rsidR="00426C39">
        <w:t xml:space="preserve">. </w:t>
      </w:r>
      <w:r w:rsidR="006C55C8">
        <w:t>At this time</w:t>
      </w:r>
      <w:r w:rsidR="00426C39">
        <w:t xml:space="preserve">, the MSRP cap was lowered to $45,000 for cars (the $60,000 </w:t>
      </w:r>
      <w:r w:rsidR="00582318">
        <w:t>cap</w:t>
      </w:r>
      <w:r w:rsidR="00426C39">
        <w:t xml:space="preserve"> remained in place for</w:t>
      </w:r>
      <w:r w:rsidR="00ED6ED4">
        <w:t xml:space="preserve"> inherently more expensive</w:t>
      </w:r>
      <w:r w:rsidR="00426C39">
        <w:t xml:space="preserve"> </w:t>
      </w:r>
      <w:r w:rsidR="00ED6ED4">
        <w:t>“</w:t>
      </w:r>
      <w:r w:rsidR="00BC0790">
        <w:t>large vehicles</w:t>
      </w:r>
      <w:r w:rsidR="00ED6ED4">
        <w:t>”</w:t>
      </w:r>
      <w:r w:rsidR="00BC0790">
        <w:t xml:space="preserve">, including </w:t>
      </w:r>
      <w:r w:rsidR="00426C39">
        <w:t>SUVs</w:t>
      </w:r>
      <w:r w:rsidR="00BC0790">
        <w:t>,</w:t>
      </w:r>
      <w:r w:rsidR="00426C39">
        <w:t xml:space="preserve"> vans</w:t>
      </w:r>
      <w:r w:rsidR="00BC0790">
        <w:t>,</w:t>
      </w:r>
      <w:r w:rsidR="00426C39">
        <w:t xml:space="preserve"> and </w:t>
      </w:r>
      <w:r w:rsidR="00F23E58">
        <w:t>pickups</w:t>
      </w:r>
      <w:r w:rsidR="00426C39">
        <w:t xml:space="preserve">), and </w:t>
      </w:r>
      <w:r w:rsidR="00AD5CD8">
        <w:t>t</w:t>
      </w:r>
      <w:r w:rsidR="00426C39">
        <w:t xml:space="preserve">he income cap was again lowered </w:t>
      </w:r>
      <w:r w:rsidR="0065399F">
        <w:t xml:space="preserve">to ensure that </w:t>
      </w:r>
      <w:r w:rsidR="00683418">
        <w:t xml:space="preserve">an increasing proportion of program </w:t>
      </w:r>
      <w:r w:rsidR="009B1C61">
        <w:t xml:space="preserve">benefits were </w:t>
      </w:r>
      <w:r w:rsidR="002F3090">
        <w:t>directed</w:t>
      </w:r>
      <w:r w:rsidR="0065399F">
        <w:t xml:space="preserve"> to priority populations</w:t>
      </w:r>
      <w:r w:rsidR="00EE764D">
        <w:t xml:space="preserve">. </w:t>
      </w:r>
      <w:r w:rsidR="00FC0780">
        <w:t>Later in</w:t>
      </w:r>
      <w:r w:rsidR="00EE764D">
        <w:t xml:space="preserve"> this </w:t>
      </w:r>
      <w:r w:rsidR="00FC0780">
        <w:t>era</w:t>
      </w:r>
      <w:r w:rsidR="00176DA8">
        <w:t xml:space="preserve"> </w:t>
      </w:r>
      <w:r w:rsidR="005B2D0E">
        <w:t>(</w:t>
      </w:r>
      <w:r w:rsidR="00176DA8">
        <w:t>February 2023</w:t>
      </w:r>
      <w:r w:rsidR="005B2D0E">
        <w:t>)</w:t>
      </w:r>
      <w:r w:rsidR="0065399F">
        <w:t xml:space="preserve">, the </w:t>
      </w:r>
      <w:r w:rsidR="006409AC">
        <w:t>Increased Rebate</w:t>
      </w:r>
      <w:r w:rsidR="0065399F">
        <w:t xml:space="preserve"> was raised by $3,000</w:t>
      </w:r>
      <w:r w:rsidR="00C220EE">
        <w:t xml:space="preserve"> (to $</w:t>
      </w:r>
      <w:r w:rsidR="00ED7F49">
        <w:t xml:space="preserve">5,500 </w:t>
      </w:r>
      <w:r w:rsidR="00C220EE">
        <w:t xml:space="preserve">above Standard Rebate amounts) </w:t>
      </w:r>
      <w:r w:rsidR="00ED7F49">
        <w:t>for BEVs and PHEVs</w:t>
      </w:r>
      <w:r w:rsidR="0065399F">
        <w:t xml:space="preserve">. These changes </w:t>
      </w:r>
      <w:r w:rsidR="000A3FA5">
        <w:t>were all indicative</w:t>
      </w:r>
      <w:r w:rsidR="00F72870">
        <w:t xml:space="preserve"> </w:t>
      </w:r>
      <w:r w:rsidR="000A3FA5">
        <w:t>of</w:t>
      </w:r>
      <w:r w:rsidR="00F72870">
        <w:t xml:space="preserve"> a </w:t>
      </w:r>
      <w:r w:rsidR="00320A1B">
        <w:t xml:space="preserve">prioritization </w:t>
      </w:r>
      <w:r w:rsidR="00F72870">
        <w:t>o</w:t>
      </w:r>
      <w:r w:rsidR="00320A1B">
        <w:t>f</w:t>
      </w:r>
      <w:r w:rsidR="00F72870">
        <w:t xml:space="preserve"> equity,</w:t>
      </w:r>
      <w:r w:rsidR="0065399F">
        <w:t xml:space="preserve"> help</w:t>
      </w:r>
      <w:r w:rsidR="00F72870">
        <w:t>ing</w:t>
      </w:r>
      <w:r w:rsidR="0065399F">
        <w:t xml:space="preserve"> ensure that </w:t>
      </w:r>
      <w:r w:rsidR="00740D98">
        <w:t xml:space="preserve">an increasing proportion of </w:t>
      </w:r>
      <w:r w:rsidR="00114049">
        <w:t xml:space="preserve">program </w:t>
      </w:r>
      <w:r w:rsidR="001C6AB1">
        <w:t>funding was channeled toward</w:t>
      </w:r>
      <w:r w:rsidR="00C1182C">
        <w:t xml:space="preserve"> increasing EV affordability for</w:t>
      </w:r>
      <w:r w:rsidR="001C6AB1">
        <w:t xml:space="preserve"> lower</w:t>
      </w:r>
      <w:r w:rsidR="009D21E0">
        <w:t>-</w:t>
      </w:r>
      <w:r w:rsidR="001C6AB1">
        <w:t xml:space="preserve">income </w:t>
      </w:r>
      <w:r w:rsidR="006A4CD7">
        <w:t>consumers</w:t>
      </w:r>
      <w:r w:rsidR="001C6AB1">
        <w:t>.</w:t>
      </w:r>
      <w:r w:rsidR="00A05E3D" w:rsidRPr="00A05E3D">
        <w:rPr>
          <w:rFonts w:asciiTheme="minorHAnsi" w:hAnsiTheme="minorHAnsi" w:cstheme="minorHAnsi"/>
        </w:rPr>
        <w:t xml:space="preserve"> </w:t>
      </w:r>
      <w:r w:rsidR="00A05E3D" w:rsidRPr="0094019E">
        <w:rPr>
          <w:rFonts w:asciiTheme="minorHAnsi" w:hAnsiTheme="minorHAnsi" w:cstheme="minorHAnsi"/>
        </w:rPr>
        <w:t xml:space="preserve">During this era, statewide EV sales continued to increase </w:t>
      </w:r>
      <w:r w:rsidR="00216873">
        <w:rPr>
          <w:rFonts w:asciiTheme="minorHAnsi" w:hAnsiTheme="minorHAnsi" w:cstheme="minorHAnsi"/>
        </w:rPr>
        <w:t xml:space="preserve">sharply </w:t>
      </w:r>
      <w:r w:rsidR="00E6657E">
        <w:rPr>
          <w:rFonts w:asciiTheme="minorHAnsi" w:hAnsiTheme="minorHAnsi" w:cstheme="minorHAnsi"/>
        </w:rPr>
        <w:t xml:space="preserve">while </w:t>
      </w:r>
      <w:r w:rsidR="008B76DF">
        <w:rPr>
          <w:rFonts w:asciiTheme="minorHAnsi" w:hAnsiTheme="minorHAnsi" w:cstheme="minorHAnsi"/>
        </w:rPr>
        <w:t xml:space="preserve">rebate volumes </w:t>
      </w:r>
      <w:r w:rsidR="00B55CD1">
        <w:rPr>
          <w:rFonts w:asciiTheme="minorHAnsi" w:hAnsiTheme="minorHAnsi" w:cstheme="minorHAnsi"/>
        </w:rPr>
        <w:t xml:space="preserve">dipped </w:t>
      </w:r>
      <w:r w:rsidR="002C4F4B">
        <w:rPr>
          <w:rFonts w:asciiTheme="minorHAnsi" w:hAnsiTheme="minorHAnsi" w:cstheme="minorHAnsi"/>
        </w:rPr>
        <w:t>in 2022</w:t>
      </w:r>
      <w:r w:rsidR="00E6657E">
        <w:rPr>
          <w:rFonts w:asciiTheme="minorHAnsi" w:hAnsiTheme="minorHAnsi" w:cstheme="minorHAnsi"/>
        </w:rPr>
        <w:t xml:space="preserve"> (popular Tesla models were above the MSRP caps for much of the year)</w:t>
      </w:r>
      <w:r w:rsidR="00A86441">
        <w:rPr>
          <w:rFonts w:asciiTheme="minorHAnsi" w:hAnsiTheme="minorHAnsi" w:cstheme="minorHAnsi"/>
        </w:rPr>
        <w:t xml:space="preserve"> and </w:t>
      </w:r>
      <w:r w:rsidR="00456C43">
        <w:rPr>
          <w:rFonts w:asciiTheme="minorHAnsi" w:hAnsiTheme="minorHAnsi" w:cstheme="minorHAnsi"/>
        </w:rPr>
        <w:t>rebounded</w:t>
      </w:r>
      <w:r w:rsidR="00A86441">
        <w:rPr>
          <w:rFonts w:asciiTheme="minorHAnsi" w:hAnsiTheme="minorHAnsi" w:cstheme="minorHAnsi"/>
        </w:rPr>
        <w:t xml:space="preserve"> to a </w:t>
      </w:r>
      <w:r w:rsidR="00192A87">
        <w:rPr>
          <w:rFonts w:asciiTheme="minorHAnsi" w:hAnsiTheme="minorHAnsi" w:cstheme="minorHAnsi"/>
        </w:rPr>
        <w:t>near</w:t>
      </w:r>
      <w:r w:rsidR="00A86441">
        <w:rPr>
          <w:rFonts w:asciiTheme="minorHAnsi" w:hAnsiTheme="minorHAnsi" w:cstheme="minorHAnsi"/>
        </w:rPr>
        <w:t xml:space="preserve"> all-time high</w:t>
      </w:r>
      <w:r w:rsidR="00A05E3D" w:rsidRPr="0094019E">
        <w:rPr>
          <w:rFonts w:asciiTheme="minorHAnsi" w:hAnsiTheme="minorHAnsi" w:cstheme="minorHAnsi"/>
        </w:rPr>
        <w:t xml:space="preserve"> </w:t>
      </w:r>
      <w:r w:rsidR="00A86441">
        <w:rPr>
          <w:rFonts w:asciiTheme="minorHAnsi" w:hAnsiTheme="minorHAnsi" w:cstheme="minorHAnsi"/>
        </w:rPr>
        <w:t xml:space="preserve">in </w:t>
      </w:r>
      <w:r w:rsidR="002F5FFA">
        <w:rPr>
          <w:rFonts w:asciiTheme="minorHAnsi" w:hAnsiTheme="minorHAnsi" w:cstheme="minorHAnsi"/>
        </w:rPr>
        <w:t>2023</w:t>
      </w:r>
      <w:r w:rsidR="00A05E3D" w:rsidRPr="0094019E">
        <w:rPr>
          <w:rFonts w:asciiTheme="minorHAnsi" w:hAnsiTheme="minorHAnsi" w:cstheme="minorHAnsi"/>
        </w:rPr>
        <w:t>.</w:t>
      </w:r>
    </w:p>
    <w:p w14:paraId="24067EBF" w14:textId="0ADCBE6C" w:rsidR="003B2257" w:rsidRPr="00216562" w:rsidRDefault="009B21EF" w:rsidP="00867DBC">
      <w:pPr>
        <w:pStyle w:val="Heading2"/>
        <w:rPr>
          <w:color w:val="677883"/>
        </w:rPr>
      </w:pPr>
      <w:bookmarkStart w:id="3" w:name="_Toc225774452"/>
      <w:r w:rsidRPr="00216562">
        <w:rPr>
          <w:color w:val="677883"/>
        </w:rPr>
        <w:t>Market Context</w:t>
      </w:r>
      <w:bookmarkEnd w:id="3"/>
      <w:r w:rsidR="003B2257" w:rsidRPr="00216562">
        <w:rPr>
          <w:color w:val="677883"/>
        </w:rPr>
        <w:t xml:space="preserve"> </w:t>
      </w:r>
    </w:p>
    <w:p w14:paraId="2AA05112" w14:textId="217569DA" w:rsidR="005866DE" w:rsidRDefault="00B21D11" w:rsidP="001D5FAA">
      <w:pPr>
        <w:rPr>
          <w:noProof/>
        </w:rPr>
      </w:pPr>
      <w:r>
        <w:rPr>
          <w:noProof/>
        </w:rPr>
        <w:t xml:space="preserve">Because CVRP </w:t>
      </w:r>
      <w:r w:rsidR="00DD7581">
        <w:rPr>
          <w:noProof/>
        </w:rPr>
        <w:t xml:space="preserve">ran from 2010 through 2023, it spanned the </w:t>
      </w:r>
      <w:r w:rsidR="007223DF">
        <w:rPr>
          <w:noProof/>
        </w:rPr>
        <w:t xml:space="preserve">burgeoning of the </w:t>
      </w:r>
      <w:r w:rsidR="0029129E">
        <w:rPr>
          <w:noProof/>
        </w:rPr>
        <w:t>EV</w:t>
      </w:r>
      <w:r w:rsidR="007223DF">
        <w:rPr>
          <w:noProof/>
        </w:rPr>
        <w:t xml:space="preserve"> market </w:t>
      </w:r>
      <w:r w:rsidR="00D61148">
        <w:rPr>
          <w:noProof/>
        </w:rPr>
        <w:t xml:space="preserve">from </w:t>
      </w:r>
      <w:r w:rsidR="00D61148" w:rsidRPr="4C172912">
        <w:rPr>
          <w:noProof/>
        </w:rPr>
        <w:t>its</w:t>
      </w:r>
      <w:r w:rsidR="00D61148">
        <w:rPr>
          <w:noProof/>
        </w:rPr>
        <w:t xml:space="preserve"> infancy to </w:t>
      </w:r>
      <w:r w:rsidR="009B555F">
        <w:rPr>
          <w:noProof/>
        </w:rPr>
        <w:t>the</w:t>
      </w:r>
      <w:r w:rsidR="00D61148">
        <w:rPr>
          <w:noProof/>
        </w:rPr>
        <w:t xml:space="preserve"> point where over 1 in 4 new vehicles</w:t>
      </w:r>
      <w:r w:rsidR="00496D56">
        <w:rPr>
          <w:noProof/>
        </w:rPr>
        <w:t xml:space="preserve"> sold</w:t>
      </w:r>
      <w:r w:rsidR="00D61148">
        <w:rPr>
          <w:noProof/>
        </w:rPr>
        <w:t xml:space="preserve"> was electric. T</w:t>
      </w:r>
      <w:r w:rsidR="00B20C9E">
        <w:rPr>
          <w:noProof/>
        </w:rPr>
        <w:t xml:space="preserve">his period </w:t>
      </w:r>
      <w:r w:rsidR="00D61148">
        <w:rPr>
          <w:noProof/>
        </w:rPr>
        <w:t xml:space="preserve">also spanned </w:t>
      </w:r>
      <w:r w:rsidR="005D1F1D">
        <w:rPr>
          <w:noProof/>
        </w:rPr>
        <w:t xml:space="preserve">significant </w:t>
      </w:r>
      <w:r w:rsidR="00F7057E">
        <w:rPr>
          <w:noProof/>
        </w:rPr>
        <w:t>improvements in EV</w:t>
      </w:r>
      <w:r w:rsidR="005D1F1D">
        <w:rPr>
          <w:noProof/>
        </w:rPr>
        <w:t xml:space="preserve"> </w:t>
      </w:r>
      <w:r w:rsidR="007223DF">
        <w:rPr>
          <w:noProof/>
        </w:rPr>
        <w:t>technology</w:t>
      </w:r>
      <w:r w:rsidR="00392971">
        <w:rPr>
          <w:noProof/>
        </w:rPr>
        <w:t xml:space="preserve">. </w:t>
      </w:r>
      <w:r w:rsidR="009D5DAB">
        <w:rPr>
          <w:noProof/>
        </w:rPr>
        <w:t xml:space="preserve">Here, </w:t>
      </w:r>
      <w:r w:rsidR="00392971">
        <w:rPr>
          <w:noProof/>
        </w:rPr>
        <w:t>CVRP application data</w:t>
      </w:r>
      <w:r w:rsidR="00BB6020">
        <w:rPr>
          <w:noProof/>
        </w:rPr>
        <w:t xml:space="preserve"> and other </w:t>
      </w:r>
      <w:r w:rsidR="00995D54">
        <w:rPr>
          <w:noProof/>
        </w:rPr>
        <w:t xml:space="preserve">EV data </w:t>
      </w:r>
      <w:r w:rsidR="0005449A">
        <w:rPr>
          <w:noProof/>
        </w:rPr>
        <w:t xml:space="preserve">sources </w:t>
      </w:r>
      <w:r w:rsidR="000F018E">
        <w:rPr>
          <w:noProof/>
        </w:rPr>
        <w:t xml:space="preserve">are used </w:t>
      </w:r>
      <w:r w:rsidR="00392971">
        <w:rPr>
          <w:noProof/>
        </w:rPr>
        <w:t xml:space="preserve">to characterize </w:t>
      </w:r>
      <w:r w:rsidR="003659C7">
        <w:rPr>
          <w:noProof/>
        </w:rPr>
        <w:t xml:space="preserve">pertinent </w:t>
      </w:r>
      <w:r w:rsidR="00392971">
        <w:rPr>
          <w:noProof/>
        </w:rPr>
        <w:t xml:space="preserve">developments </w:t>
      </w:r>
      <w:r w:rsidR="009F494B">
        <w:rPr>
          <w:noProof/>
        </w:rPr>
        <w:t xml:space="preserve">in the </w:t>
      </w:r>
      <w:r w:rsidR="00137DA2">
        <w:rPr>
          <w:noProof/>
        </w:rPr>
        <w:t xml:space="preserve">PEV </w:t>
      </w:r>
      <w:r w:rsidR="009F494B">
        <w:rPr>
          <w:noProof/>
        </w:rPr>
        <w:t xml:space="preserve">market </w:t>
      </w:r>
      <w:r w:rsidR="003659C7">
        <w:rPr>
          <w:noProof/>
        </w:rPr>
        <w:t xml:space="preserve">over time. </w:t>
      </w:r>
    </w:p>
    <w:p w14:paraId="4079B7E0" w14:textId="68CAF91F" w:rsidR="00953D68" w:rsidRDefault="003B2257" w:rsidP="001D5FAA">
      <w:r>
        <w:rPr>
          <w:noProof/>
        </w:rPr>
        <w:t xml:space="preserve">When CVRP launched in 2010, the modern </w:t>
      </w:r>
      <w:r w:rsidR="00A85D8C">
        <w:rPr>
          <w:noProof/>
        </w:rPr>
        <w:t>U</w:t>
      </w:r>
      <w:r w:rsidR="0029129E">
        <w:rPr>
          <w:noProof/>
        </w:rPr>
        <w:t>.</w:t>
      </w:r>
      <w:r w:rsidR="00A85D8C">
        <w:rPr>
          <w:noProof/>
        </w:rPr>
        <w:t>S</w:t>
      </w:r>
      <w:r w:rsidR="0029129E">
        <w:rPr>
          <w:noProof/>
        </w:rPr>
        <w:t>.</w:t>
      </w:r>
      <w:r w:rsidR="00A85D8C">
        <w:rPr>
          <w:noProof/>
        </w:rPr>
        <w:t xml:space="preserve"> </w:t>
      </w:r>
      <w:r>
        <w:rPr>
          <w:noProof/>
        </w:rPr>
        <w:t xml:space="preserve">EV market was just forming. There were </w:t>
      </w:r>
      <w:r w:rsidR="0049186D">
        <w:rPr>
          <w:noProof/>
        </w:rPr>
        <w:t>only three</w:t>
      </w:r>
      <w:r>
        <w:rPr>
          <w:noProof/>
        </w:rPr>
        <w:t xml:space="preserve"> BEV models and </w:t>
      </w:r>
      <w:r w:rsidR="0049186D">
        <w:rPr>
          <w:noProof/>
        </w:rPr>
        <w:t xml:space="preserve">one </w:t>
      </w:r>
      <w:r>
        <w:rPr>
          <w:noProof/>
        </w:rPr>
        <w:t xml:space="preserve">PHEV model </w:t>
      </w:r>
      <w:r w:rsidR="00375590">
        <w:rPr>
          <w:noProof/>
        </w:rPr>
        <w:t xml:space="preserve">widely </w:t>
      </w:r>
      <w:r>
        <w:rPr>
          <w:noProof/>
        </w:rPr>
        <w:t xml:space="preserve">available with a </w:t>
      </w:r>
      <w:r w:rsidR="00DB20C5">
        <w:rPr>
          <w:noProof/>
        </w:rPr>
        <w:t xml:space="preserve">2011 </w:t>
      </w:r>
      <w:r>
        <w:rPr>
          <w:noProof/>
        </w:rPr>
        <w:t>model year.</w:t>
      </w:r>
      <w:r w:rsidR="0080420B">
        <w:rPr>
          <w:rStyle w:val="FootnoteReference"/>
          <w:noProof/>
        </w:rPr>
        <w:footnoteReference w:id="48"/>
      </w:r>
      <w:r>
        <w:rPr>
          <w:noProof/>
        </w:rPr>
        <w:t xml:space="preserve"> </w:t>
      </w:r>
      <w:r w:rsidR="00A61DBC">
        <w:rPr>
          <w:noProof/>
        </w:rPr>
        <w:t xml:space="preserve">In 2011, </w:t>
      </w:r>
      <w:r w:rsidR="00894B43">
        <w:rPr>
          <w:noProof/>
        </w:rPr>
        <w:t>5</w:t>
      </w:r>
      <w:r w:rsidR="009F53A6">
        <w:rPr>
          <w:noProof/>
        </w:rPr>
        <w:t>,</w:t>
      </w:r>
      <w:r w:rsidR="00894B43">
        <w:rPr>
          <w:noProof/>
        </w:rPr>
        <w:t>062</w:t>
      </w:r>
      <w:r w:rsidR="00FB432B">
        <w:rPr>
          <w:noProof/>
        </w:rPr>
        <w:t xml:space="preserve"> </w:t>
      </w:r>
      <w:r>
        <w:rPr>
          <w:noProof/>
        </w:rPr>
        <w:t xml:space="preserve">BEVs and </w:t>
      </w:r>
      <w:r w:rsidR="00FB432B">
        <w:rPr>
          <w:noProof/>
        </w:rPr>
        <w:t xml:space="preserve">1,656 </w:t>
      </w:r>
      <w:r>
        <w:rPr>
          <w:noProof/>
        </w:rPr>
        <w:t>PHEVs were sold in California</w:t>
      </w:r>
      <w:r w:rsidR="00734D16">
        <w:rPr>
          <w:rStyle w:val="FootnoteReference"/>
          <w:noProof/>
        </w:rPr>
        <w:footnoteReference w:id="49"/>
      </w:r>
      <w:r>
        <w:rPr>
          <w:noProof/>
        </w:rPr>
        <w:t xml:space="preserve"> and </w:t>
      </w:r>
      <w:r w:rsidR="00F127A5">
        <w:rPr>
          <w:noProof/>
        </w:rPr>
        <w:t>70</w:t>
      </w:r>
      <w:r>
        <w:rPr>
          <w:noProof/>
        </w:rPr>
        <w:t xml:space="preserve">% of those received a CVRP rebate </w:t>
      </w:r>
      <w:r w:rsidR="00717A28">
        <w:rPr>
          <w:noProof/>
        </w:rPr>
        <w:t>(</w:t>
      </w:r>
      <w:r w:rsidR="003E6D23">
        <w:t xml:space="preserve">Figure </w:t>
      </w:r>
      <w:r w:rsidR="003E6D23">
        <w:rPr>
          <w:noProof/>
        </w:rPr>
        <w:t>1</w:t>
      </w:r>
      <w:r w:rsidR="00717A28">
        <w:rPr>
          <w:noProof/>
        </w:rPr>
        <w:t>)</w:t>
      </w:r>
      <w:r w:rsidR="00D1778D">
        <w:rPr>
          <w:noProof/>
        </w:rPr>
        <w:t xml:space="preserve">. </w:t>
      </w:r>
      <w:r w:rsidR="00820F0B">
        <w:rPr>
          <w:noProof/>
        </w:rPr>
        <w:t xml:space="preserve">EV availability, sales, and rebates all increased rapidly over the next few years. </w:t>
      </w:r>
      <w:r w:rsidR="000F165D">
        <w:rPr>
          <w:noProof/>
        </w:rPr>
        <w:t xml:space="preserve">Through </w:t>
      </w:r>
      <w:r w:rsidR="00053246">
        <w:rPr>
          <w:noProof/>
        </w:rPr>
        <w:t>201</w:t>
      </w:r>
      <w:r w:rsidR="00DC027C">
        <w:rPr>
          <w:noProof/>
        </w:rPr>
        <w:t xml:space="preserve">7, BEVs and PHEVs were </w:t>
      </w:r>
      <w:r w:rsidR="00AE1E13">
        <w:rPr>
          <w:noProof/>
        </w:rPr>
        <w:t>rebated</w:t>
      </w:r>
      <w:r w:rsidR="00DC027C">
        <w:rPr>
          <w:noProof/>
        </w:rPr>
        <w:t xml:space="preserve"> at </w:t>
      </w:r>
      <w:r w:rsidR="006C5D73">
        <w:rPr>
          <w:noProof/>
        </w:rPr>
        <w:t xml:space="preserve">high </w:t>
      </w:r>
      <w:r w:rsidR="00DC027C">
        <w:rPr>
          <w:noProof/>
        </w:rPr>
        <w:t xml:space="preserve">rates. In 2018, </w:t>
      </w:r>
      <w:r w:rsidR="00FF2577">
        <w:rPr>
          <w:noProof/>
        </w:rPr>
        <w:t xml:space="preserve">BEVs </w:t>
      </w:r>
      <w:r w:rsidR="003779F3">
        <w:rPr>
          <w:noProof/>
        </w:rPr>
        <w:t xml:space="preserve">started to become the dominant technology as </w:t>
      </w:r>
      <w:r w:rsidR="00FF2577" w:rsidRPr="0031376C">
        <w:rPr>
          <w:rFonts w:asciiTheme="minorHAnsi" w:hAnsiTheme="minorHAnsi" w:cstheme="minorHAnsi"/>
        </w:rPr>
        <w:t xml:space="preserve">two </w:t>
      </w:r>
      <w:r w:rsidR="004E1858">
        <w:rPr>
          <w:rFonts w:asciiTheme="minorHAnsi" w:hAnsiTheme="minorHAnsi" w:cstheme="minorHAnsi"/>
        </w:rPr>
        <w:t xml:space="preserve">widely </w:t>
      </w:r>
      <w:r w:rsidR="00FF2577" w:rsidRPr="0031376C">
        <w:rPr>
          <w:rFonts w:asciiTheme="minorHAnsi" w:hAnsiTheme="minorHAnsi" w:cstheme="minorHAnsi"/>
        </w:rPr>
        <w:t xml:space="preserve">popular </w:t>
      </w:r>
      <w:r w:rsidR="003779F3">
        <w:rPr>
          <w:rFonts w:asciiTheme="minorHAnsi" w:hAnsiTheme="minorHAnsi" w:cstheme="minorHAnsi"/>
        </w:rPr>
        <w:t xml:space="preserve">and longer-range </w:t>
      </w:r>
      <w:r w:rsidR="00DB3833">
        <w:rPr>
          <w:rFonts w:asciiTheme="minorHAnsi" w:hAnsiTheme="minorHAnsi" w:cstheme="minorHAnsi"/>
        </w:rPr>
        <w:t xml:space="preserve">BEV </w:t>
      </w:r>
      <w:r w:rsidR="00FF2577" w:rsidRPr="0031376C">
        <w:rPr>
          <w:rFonts w:asciiTheme="minorHAnsi" w:hAnsiTheme="minorHAnsi" w:cstheme="minorHAnsi"/>
        </w:rPr>
        <w:t>models were released</w:t>
      </w:r>
      <w:r w:rsidR="00ED0F1F">
        <w:rPr>
          <w:rFonts w:asciiTheme="minorHAnsi" w:hAnsiTheme="minorHAnsi" w:cstheme="minorHAnsi"/>
        </w:rPr>
        <w:t xml:space="preserve"> (Chevrolet Bolt and Tesla Model 3) and continued to increase in popularity</w:t>
      </w:r>
      <w:r w:rsidR="004201AB">
        <w:rPr>
          <w:noProof/>
        </w:rPr>
        <w:t xml:space="preserve"> (</w:t>
      </w:r>
      <w:r w:rsidR="003E6D23">
        <w:t xml:space="preserve">Figure </w:t>
      </w:r>
      <w:r w:rsidR="003E6D23">
        <w:rPr>
          <w:noProof/>
        </w:rPr>
        <w:t>2</w:t>
      </w:r>
      <w:r w:rsidR="004201AB">
        <w:rPr>
          <w:noProof/>
        </w:rPr>
        <w:t>)</w:t>
      </w:r>
      <w:r w:rsidR="006C43B7">
        <w:rPr>
          <w:noProof/>
        </w:rPr>
        <w:t>.</w:t>
      </w:r>
      <w:r w:rsidR="003E55A9">
        <w:rPr>
          <w:noProof/>
        </w:rPr>
        <w:t xml:space="preserve"> </w:t>
      </w:r>
      <w:r w:rsidR="0081253F">
        <w:t xml:space="preserve">By </w:t>
      </w:r>
      <w:r w:rsidR="000C7A54">
        <w:t>2023</w:t>
      </w:r>
      <w:r w:rsidR="0081253F">
        <w:t xml:space="preserve">, PHEVs accounted for only 3% of all </w:t>
      </w:r>
      <w:r w:rsidR="006C43B7">
        <w:t xml:space="preserve">rebated </w:t>
      </w:r>
      <w:r w:rsidR="0081253F">
        <w:t xml:space="preserve">vehicles. </w:t>
      </w:r>
    </w:p>
    <w:p w14:paraId="3AE961DA" w14:textId="3715F248" w:rsidR="00BC4AEC" w:rsidRPr="00CB1D2C" w:rsidRDefault="00BC4AEC" w:rsidP="00A70F78">
      <w:pPr>
        <w:pStyle w:val="TableFigureNumber"/>
        <w:keepNext/>
        <w:rPr>
          <w:color w:val="0579BD"/>
        </w:rPr>
      </w:pPr>
      <w:bookmarkStart w:id="4" w:name="_Ref205471349"/>
      <w:bookmarkStart w:id="5" w:name="_Ref205451241"/>
      <w:bookmarkStart w:id="6" w:name="_Ref205476328"/>
      <w:r w:rsidRPr="00CB1D2C">
        <w:rPr>
          <w:color w:val="0579BD"/>
        </w:rPr>
        <w:lastRenderedPageBreak/>
        <w:t xml:space="preserve">Figure </w:t>
      </w:r>
      <w:r w:rsidR="003E6D23" w:rsidRPr="00CB1D2C">
        <w:rPr>
          <w:noProof/>
          <w:color w:val="0579BD"/>
        </w:rPr>
        <w:t>1</w:t>
      </w:r>
      <w:bookmarkEnd w:id="4"/>
    </w:p>
    <w:bookmarkEnd w:id="5"/>
    <w:bookmarkEnd w:id="6"/>
    <w:p w14:paraId="26A5DECB" w14:textId="77777777" w:rsidR="00AA3D4B" w:rsidRDefault="001579A8" w:rsidP="00A70F78">
      <w:pPr>
        <w:pStyle w:val="TableFigureTitle"/>
        <w:keepNext/>
        <w:rPr>
          <w:noProof/>
        </w:rPr>
      </w:pPr>
      <w:r>
        <w:t>CVRP Rebates by Technology and Percent of Market Rebated Over Time</w:t>
      </w:r>
      <w:r w:rsidR="00727C26" w:rsidRPr="00727C26">
        <w:rPr>
          <w:rFonts w:ascii="Times New Roman" w:eastAsia="Times New Roman" w:hAnsi="Times New Roman" w:cs="Times New Roman"/>
          <w:sz w:val="24"/>
        </w:rPr>
        <w:t xml:space="preserve"> </w:t>
      </w:r>
      <w:r w:rsidR="00FA541C" w:rsidRPr="00FA541C">
        <w:rPr>
          <w:noProof/>
        </w:rPr>
        <w:t xml:space="preserve"> </w:t>
      </w:r>
    </w:p>
    <w:p w14:paraId="1FC2ADD8" w14:textId="19FDCAF7" w:rsidR="00362017" w:rsidRDefault="00362017" w:rsidP="00A70F78">
      <w:pPr>
        <w:pStyle w:val="TableFigureSubtitle"/>
        <w:keepNext/>
        <w:rPr>
          <w:noProof/>
        </w:rPr>
      </w:pPr>
      <w:r>
        <w:rPr>
          <w:noProof/>
        </w:rPr>
        <w:t xml:space="preserve">Number of EVs </w:t>
      </w:r>
      <w:r w:rsidR="00141CAD">
        <w:rPr>
          <w:noProof/>
        </w:rPr>
        <w:t>&amp;</w:t>
      </w:r>
      <w:r>
        <w:rPr>
          <w:noProof/>
        </w:rPr>
        <w:t xml:space="preserve"> Percent of EV Market Rebated</w:t>
      </w:r>
    </w:p>
    <w:p w14:paraId="6C047D20" w14:textId="6C8F909F" w:rsidR="00727C26" w:rsidRPr="00727C26" w:rsidRDefault="00C67BE4" w:rsidP="00727C26">
      <w:pPr>
        <w:pStyle w:val="TableFigureTitle"/>
      </w:pPr>
      <w:r>
        <w:rPr>
          <w:noProof/>
        </w:rPr>
        <w:drawing>
          <wp:inline distT="0" distB="0" distL="0" distR="0" wp14:anchorId="7F5B4CC6" wp14:editId="72A6C477">
            <wp:extent cx="5965112" cy="3653100"/>
            <wp:effectExtent l="0" t="0" r="0" b="5080"/>
            <wp:docPr id="288590288" name="Picture 12" descr="Combination chart with stacked bars displaying California EV purchases by year of purchase that were rebated BEVs, rebated PHEVs, or unrebated, and a line displaying the annual percent of the California EV market that was reb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90288" name="Picture 12" descr="Combination chart with stacked bars displaying California EV purchases by year of purchase that were rebated BEVs, rebated PHEVs, or unrebated, and a line displaying the annual percent of the California EV market that was rebated."/>
                    <pic:cNvPicPr>
                      <a:picLocks noChangeAspect="1" noChangeArrowheads="1"/>
                    </pic:cNvPicPr>
                  </pic:nvPicPr>
                  <pic:blipFill>
                    <a:blip r:embed="rId17">
                      <a:extLst>
                        <a:ext uri="{96DAC541-7B7A-43D3-8B79-37D633B846F1}">
                          <asvg:svgBlip xmlns:asvg="http://schemas.microsoft.com/office/drawing/2016/SVG/main" r:embed="rId18"/>
                        </a:ext>
                      </a:extLst>
                    </a:blip>
                    <a:stretch>
                      <a:fillRect/>
                    </a:stretch>
                  </pic:blipFill>
                  <pic:spPr bwMode="auto">
                    <a:xfrm>
                      <a:off x="0" y="0"/>
                      <a:ext cx="5965112" cy="3653100"/>
                    </a:xfrm>
                    <a:prstGeom prst="rect">
                      <a:avLst/>
                    </a:prstGeom>
                  </pic:spPr>
                </pic:pic>
              </a:graphicData>
            </a:graphic>
          </wp:inline>
        </w:drawing>
      </w:r>
    </w:p>
    <w:p w14:paraId="24D5C486" w14:textId="77777777" w:rsidR="00237418" w:rsidRDefault="00875371" w:rsidP="00184690">
      <w:pPr>
        <w:pStyle w:val="NoSpacing"/>
        <w:rPr>
          <w:sz w:val="18"/>
          <w:szCs w:val="18"/>
        </w:rPr>
      </w:pPr>
      <w:r w:rsidRPr="00751975">
        <w:rPr>
          <w:sz w:val="18"/>
          <w:szCs w:val="18"/>
        </w:rPr>
        <w:t xml:space="preserve">Note: </w:t>
      </w:r>
      <w:r w:rsidR="007D505D" w:rsidRPr="00751975">
        <w:rPr>
          <w:sz w:val="18"/>
          <w:szCs w:val="18"/>
        </w:rPr>
        <w:t>Numbered d</w:t>
      </w:r>
      <w:r w:rsidR="00E03379" w:rsidRPr="00751975">
        <w:rPr>
          <w:sz w:val="18"/>
          <w:szCs w:val="18"/>
        </w:rPr>
        <w:t xml:space="preserve">ata labels </w:t>
      </w:r>
      <w:r w:rsidR="001F4B5F" w:rsidRPr="00751975">
        <w:rPr>
          <w:sz w:val="18"/>
          <w:szCs w:val="18"/>
        </w:rPr>
        <w:t xml:space="preserve">on bars </w:t>
      </w:r>
      <w:r w:rsidRPr="00751975">
        <w:rPr>
          <w:sz w:val="18"/>
          <w:szCs w:val="18"/>
        </w:rPr>
        <w:t xml:space="preserve">describe total CVRP rebates. </w:t>
      </w:r>
    </w:p>
    <w:p w14:paraId="0121EBFD" w14:textId="2C71CD17" w:rsidR="00AE55CC" w:rsidRPr="00751975" w:rsidRDefault="00237418" w:rsidP="00184690">
      <w:pPr>
        <w:pStyle w:val="NoSpacing"/>
        <w:rPr>
          <w:sz w:val="18"/>
          <w:szCs w:val="18"/>
        </w:rPr>
      </w:pPr>
      <w:r>
        <w:rPr>
          <w:sz w:val="18"/>
          <w:szCs w:val="18"/>
        </w:rPr>
        <w:t xml:space="preserve">* </w:t>
      </w:r>
      <w:r w:rsidR="007F1327" w:rsidRPr="00751975">
        <w:rPr>
          <w:sz w:val="18"/>
          <w:szCs w:val="18"/>
        </w:rPr>
        <w:t xml:space="preserve">Market data </w:t>
      </w:r>
      <w:r w:rsidR="006A6EBD" w:rsidRPr="00751975">
        <w:rPr>
          <w:sz w:val="18"/>
          <w:szCs w:val="18"/>
        </w:rPr>
        <w:t xml:space="preserve">unavailable for </w:t>
      </w:r>
      <w:r w:rsidR="007F1327" w:rsidRPr="00751975">
        <w:rPr>
          <w:sz w:val="18"/>
          <w:szCs w:val="18"/>
        </w:rPr>
        <w:t>201</w:t>
      </w:r>
      <w:r w:rsidR="006A6EBD" w:rsidRPr="00751975">
        <w:rPr>
          <w:sz w:val="18"/>
          <w:szCs w:val="18"/>
        </w:rPr>
        <w:t>0</w:t>
      </w:r>
      <w:r w:rsidR="007F1327" w:rsidRPr="00751975">
        <w:rPr>
          <w:sz w:val="18"/>
          <w:szCs w:val="18"/>
        </w:rPr>
        <w:t>.</w:t>
      </w:r>
    </w:p>
    <w:p w14:paraId="63E78A13" w14:textId="3A11B508" w:rsidR="00966DE8" w:rsidRPr="00CB1D2C" w:rsidRDefault="00966DE8" w:rsidP="00966DE8">
      <w:pPr>
        <w:pStyle w:val="TableFigureNumber"/>
        <w:keepNext/>
        <w:rPr>
          <w:color w:val="0579BD"/>
        </w:rPr>
      </w:pPr>
      <w:bookmarkStart w:id="7" w:name="_Ref205471518"/>
      <w:r w:rsidRPr="00CB1D2C">
        <w:rPr>
          <w:color w:val="0579BD"/>
        </w:rPr>
        <w:lastRenderedPageBreak/>
        <w:t xml:space="preserve">Figure </w:t>
      </w:r>
      <w:r w:rsidR="003E6D23" w:rsidRPr="00CB1D2C">
        <w:rPr>
          <w:noProof/>
          <w:color w:val="0579BD"/>
        </w:rPr>
        <w:t>2</w:t>
      </w:r>
      <w:bookmarkEnd w:id="7"/>
    </w:p>
    <w:p w14:paraId="0D9E85E0" w14:textId="2DA27605" w:rsidR="00992AC3" w:rsidRPr="00992AC3" w:rsidRDefault="00A02B0E" w:rsidP="007453EC">
      <w:pPr>
        <w:pStyle w:val="TableFigureTitle"/>
        <w:keepNext/>
      </w:pPr>
      <w:r>
        <w:t>CVRP Rebates</w:t>
      </w:r>
      <w:r w:rsidR="009D4855">
        <w:t xml:space="preserve"> by Technology</w:t>
      </w:r>
      <w:r w:rsidR="00447995">
        <w:t xml:space="preserve"> Over Time</w:t>
      </w:r>
    </w:p>
    <w:p w14:paraId="1176331A" w14:textId="421E899A" w:rsidR="00D47F66" w:rsidRPr="00992AC3" w:rsidRDefault="001A2F57" w:rsidP="007453EC">
      <w:pPr>
        <w:pStyle w:val="TableFigureTitle"/>
        <w:keepNext/>
      </w:pPr>
      <w:r>
        <w:rPr>
          <w:noProof/>
        </w:rPr>
        <w:drawing>
          <wp:inline distT="0" distB="0" distL="0" distR="0" wp14:anchorId="6EE6505C" wp14:editId="165D1F68">
            <wp:extent cx="5825022" cy="3310255"/>
            <wp:effectExtent l="0" t="0" r="4445" b="4445"/>
            <wp:docPr id="1722566764" name="Picture 12" descr="Stacked bar chart displaying the percent of rebates that were for PHEVs or BEVs by year of purch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566764" name="Picture 12" descr="Stacked bar chart displaying the percent of rebates that were for PHEVs or BEVs by year of purchase. "/>
                    <pic:cNvPicPr>
                      <a:picLocks noChangeAspect="1" noChangeArrowheads="1"/>
                    </pic:cNvPicPr>
                  </pic:nvPicPr>
                  <pic:blipFill>
                    <a:blip r:embed="rId19">
                      <a:extLst>
                        <a:ext uri="{96DAC541-7B7A-43D3-8B79-37D633B846F1}">
                          <asvg:svgBlip xmlns:asvg="http://schemas.microsoft.com/office/drawing/2016/SVG/main" r:embed="rId20"/>
                        </a:ext>
                      </a:extLst>
                    </a:blip>
                    <a:stretch>
                      <a:fillRect/>
                    </a:stretch>
                  </pic:blipFill>
                  <pic:spPr bwMode="auto">
                    <a:xfrm>
                      <a:off x="0" y="0"/>
                      <a:ext cx="5825022" cy="3310255"/>
                    </a:xfrm>
                    <a:prstGeom prst="rect">
                      <a:avLst/>
                    </a:prstGeom>
                  </pic:spPr>
                </pic:pic>
              </a:graphicData>
            </a:graphic>
          </wp:inline>
        </w:drawing>
      </w:r>
    </w:p>
    <w:p w14:paraId="58494928" w14:textId="2C9E0585" w:rsidR="00435A63" w:rsidRDefault="00A26A1F" w:rsidP="00435A63">
      <w:r>
        <w:t>I</w:t>
      </w:r>
      <w:r w:rsidR="00435A63">
        <w:t xml:space="preserve">n </w:t>
      </w:r>
      <w:r w:rsidR="00B6470C">
        <w:t>mid-</w:t>
      </w:r>
      <w:r w:rsidR="00435A63">
        <w:t>2017, the entry of the Tesla Model 3 dramatic</w:t>
      </w:r>
      <w:r w:rsidR="00B9138C">
        <w:t>ally</w:t>
      </w:r>
      <w:r w:rsidR="00435A63">
        <w:t xml:space="preserve"> </w:t>
      </w:r>
      <w:r w:rsidR="00282D8C">
        <w:t xml:space="preserve">impacted </w:t>
      </w:r>
      <w:r w:rsidR="006C4983">
        <w:t>the EV landscape</w:t>
      </w:r>
      <w:r w:rsidR="003C4785">
        <w:t xml:space="preserve">. </w:t>
      </w:r>
      <w:r w:rsidR="00A85535">
        <w:t>Rebate</w:t>
      </w:r>
      <w:r w:rsidR="0055705E">
        <w:t xml:space="preserve"> volume</w:t>
      </w:r>
      <w:r w:rsidR="00A85535">
        <w:t>s surged in</w:t>
      </w:r>
      <w:r w:rsidR="00AC3008">
        <w:t xml:space="preserve"> 2018 </w:t>
      </w:r>
      <w:r w:rsidR="002E59E4">
        <w:t xml:space="preserve">and </w:t>
      </w:r>
      <w:r w:rsidR="00A85535">
        <w:t>BEV</w:t>
      </w:r>
      <w:r w:rsidR="002E59E4">
        <w:t xml:space="preserve"> rebates </w:t>
      </w:r>
      <w:r w:rsidR="00E64BF8">
        <w:t>alone</w:t>
      </w:r>
      <w:r w:rsidR="002E59E4">
        <w:t xml:space="preserve"> surpassed </w:t>
      </w:r>
      <w:r w:rsidR="00E64BF8">
        <w:t xml:space="preserve">all 2017 </w:t>
      </w:r>
      <w:r w:rsidR="002C1D64">
        <w:t>rebates</w:t>
      </w:r>
      <w:r w:rsidR="005C429F">
        <w:t xml:space="preserve"> (</w:t>
      </w:r>
      <w:r w:rsidR="003E6D23">
        <w:t xml:space="preserve">Figure </w:t>
      </w:r>
      <w:r w:rsidR="003E6D23">
        <w:rPr>
          <w:noProof/>
        </w:rPr>
        <w:t>1</w:t>
      </w:r>
      <w:r w:rsidR="005C429F">
        <w:t>)</w:t>
      </w:r>
      <w:r w:rsidR="00E64BF8">
        <w:t>.</w:t>
      </w:r>
      <w:r w:rsidR="00737F49">
        <w:t xml:space="preserve"> </w:t>
      </w:r>
      <w:r w:rsidR="0088285A">
        <w:t xml:space="preserve">From 2018 on, Tesla </w:t>
      </w:r>
      <w:r w:rsidR="00F42B02">
        <w:t xml:space="preserve">composed </w:t>
      </w:r>
      <w:r w:rsidR="0088285A">
        <w:t xml:space="preserve">no less than </w:t>
      </w:r>
      <w:r w:rsidR="0051762B">
        <w:t>50</w:t>
      </w:r>
      <w:r w:rsidR="0088285A">
        <w:t>%</w:t>
      </w:r>
      <w:r w:rsidR="00DF0D76">
        <w:t xml:space="preserve"> </w:t>
      </w:r>
      <w:r w:rsidR="0088285A">
        <w:t xml:space="preserve">of </w:t>
      </w:r>
      <w:r w:rsidR="00F356B3">
        <w:t xml:space="preserve">all </w:t>
      </w:r>
      <w:r w:rsidR="0056525B">
        <w:t xml:space="preserve">rebates in a given year and </w:t>
      </w:r>
      <w:r w:rsidR="00A13FD9">
        <w:t xml:space="preserve">increased over time to </w:t>
      </w:r>
      <w:r w:rsidR="0056525B">
        <w:t>7</w:t>
      </w:r>
      <w:r w:rsidR="0051762B">
        <w:t>9</w:t>
      </w:r>
      <w:r w:rsidR="0056525B">
        <w:t>% in 20</w:t>
      </w:r>
      <w:r w:rsidR="00435A63">
        <w:t>23</w:t>
      </w:r>
      <w:r w:rsidR="00433C57">
        <w:t xml:space="preserve"> (</w:t>
      </w:r>
      <w:r w:rsidR="003E6D23">
        <w:t xml:space="preserve">Figure </w:t>
      </w:r>
      <w:r w:rsidR="003E6D23">
        <w:rPr>
          <w:noProof/>
        </w:rPr>
        <w:t>3</w:t>
      </w:r>
      <w:r w:rsidR="00433C57">
        <w:t>)</w:t>
      </w:r>
      <w:r w:rsidR="00435A63">
        <w:t>.</w:t>
      </w:r>
      <w:r w:rsidR="005B2AD9">
        <w:rPr>
          <w:rStyle w:val="FootnoteReference"/>
        </w:rPr>
        <w:footnoteReference w:id="50"/>
      </w:r>
      <w:r w:rsidR="00435A63">
        <w:t xml:space="preserve"> </w:t>
      </w:r>
      <w:r w:rsidR="00C3749C">
        <w:t xml:space="preserve">Due to </w:t>
      </w:r>
      <w:r w:rsidR="00604537">
        <w:t xml:space="preserve">the </w:t>
      </w:r>
      <w:r w:rsidR="00516D61">
        <w:t>significant share</w:t>
      </w:r>
      <w:r w:rsidR="00C3749C">
        <w:t xml:space="preserve"> </w:t>
      </w:r>
      <w:r w:rsidR="00E9227B">
        <w:t xml:space="preserve">of the program that </w:t>
      </w:r>
      <w:r w:rsidR="00C3749C" w:rsidRPr="00C3749C">
        <w:t xml:space="preserve">Tesla </w:t>
      </w:r>
      <w:r w:rsidR="00E9227B">
        <w:t>composes</w:t>
      </w:r>
      <w:r w:rsidR="00C3749C" w:rsidRPr="00C3749C">
        <w:t xml:space="preserve"> and </w:t>
      </w:r>
      <w:r w:rsidR="00E9227B">
        <w:t>the unique</w:t>
      </w:r>
      <w:r w:rsidR="008A05AF">
        <w:t>ness</w:t>
      </w:r>
      <w:r w:rsidR="004C6085">
        <w:t xml:space="preserve"> of the </w:t>
      </w:r>
      <w:r w:rsidR="00C3749C" w:rsidRPr="00C3749C">
        <w:t>product</w:t>
      </w:r>
      <w:r w:rsidR="00CF72A2">
        <w:t xml:space="preserve"> and </w:t>
      </w:r>
      <w:r w:rsidR="0084601A">
        <w:t>its</w:t>
      </w:r>
      <w:r w:rsidR="00317ED4">
        <w:t xml:space="preserve"> consumers</w:t>
      </w:r>
      <w:r w:rsidR="00DD47A8">
        <w:t>,</w:t>
      </w:r>
      <w:r w:rsidR="00B173DE">
        <w:rPr>
          <w:rStyle w:val="FootnoteReference"/>
        </w:rPr>
        <w:footnoteReference w:id="51"/>
      </w:r>
      <w:r w:rsidR="00185F71" w:rsidRPr="00185F71">
        <w:rPr>
          <w:vertAlign w:val="superscript"/>
        </w:rPr>
        <w:t>,</w:t>
      </w:r>
      <w:r w:rsidR="00185F71">
        <w:rPr>
          <w:rStyle w:val="FootnoteReference"/>
        </w:rPr>
        <w:footnoteReference w:id="52"/>
      </w:r>
      <w:r w:rsidR="00185F71" w:rsidRPr="00185F71">
        <w:rPr>
          <w:vertAlign w:val="superscript"/>
        </w:rPr>
        <w:t>,</w:t>
      </w:r>
      <w:r w:rsidR="002C778C">
        <w:rPr>
          <w:rStyle w:val="FootnoteReference"/>
        </w:rPr>
        <w:footnoteReference w:id="53"/>
      </w:r>
      <w:r w:rsidR="008A05AF">
        <w:t xml:space="preserve"> Tesla is </w:t>
      </w:r>
      <w:r w:rsidR="0076617B">
        <w:t>in some cases</w:t>
      </w:r>
      <w:r w:rsidR="008A05AF">
        <w:t xml:space="preserve"> </w:t>
      </w:r>
      <w:r w:rsidR="009064E4">
        <w:t>analyzed separately from other vehicle types.</w:t>
      </w:r>
      <w:r w:rsidR="00562DFA">
        <w:t xml:space="preserve"> </w:t>
      </w:r>
    </w:p>
    <w:p w14:paraId="34B7D2AB" w14:textId="5354767D" w:rsidR="00DF14D4" w:rsidRPr="00CB1D2C" w:rsidRDefault="00562DFA" w:rsidP="00DF14D4">
      <w:pPr>
        <w:pStyle w:val="TableFigureNumber"/>
        <w:keepNext/>
        <w:rPr>
          <w:color w:val="0579BD"/>
        </w:rPr>
      </w:pPr>
      <w:bookmarkStart w:id="8" w:name="_Ref205471852"/>
      <w:bookmarkStart w:id="9" w:name="_Ref205542908"/>
      <w:r w:rsidRPr="00CB1D2C">
        <w:rPr>
          <w:color w:val="0579BD"/>
        </w:rPr>
        <w:lastRenderedPageBreak/>
        <w:t xml:space="preserve">Figure </w:t>
      </w:r>
      <w:r w:rsidR="003E6D23" w:rsidRPr="00CB1D2C">
        <w:rPr>
          <w:noProof/>
          <w:color w:val="0579BD"/>
        </w:rPr>
        <w:t>3</w:t>
      </w:r>
      <w:bookmarkEnd w:id="8"/>
      <w:bookmarkEnd w:id="9"/>
    </w:p>
    <w:p w14:paraId="0B19A82A" w14:textId="45482D44" w:rsidR="00DF14D4" w:rsidRDefault="005D419E" w:rsidP="00DF14D4">
      <w:pPr>
        <w:pStyle w:val="TableFigureTitle"/>
        <w:keepNext/>
      </w:pPr>
      <w:r>
        <w:t xml:space="preserve">Tesla </w:t>
      </w:r>
      <w:r w:rsidR="00DF14D4" w:rsidRPr="004C1AA5">
        <w:t>Rebate</w:t>
      </w:r>
      <w:r w:rsidR="00DF14D4">
        <w:t xml:space="preserve">s </w:t>
      </w:r>
      <w:r w:rsidR="00820761">
        <w:t>Over Time</w:t>
      </w:r>
    </w:p>
    <w:p w14:paraId="7055EB89" w14:textId="16B16A61" w:rsidR="00E540D4" w:rsidRDefault="00103DA9" w:rsidP="009E7147">
      <w:pPr>
        <w:pStyle w:val="TableFigureTitle"/>
        <w:keepNext/>
        <w:rPr>
          <w:noProof/>
        </w:rPr>
      </w:pPr>
      <w:r>
        <w:rPr>
          <w:noProof/>
        </w:rPr>
        <w:drawing>
          <wp:inline distT="0" distB="0" distL="0" distR="0" wp14:anchorId="020FB239" wp14:editId="39D45B33">
            <wp:extent cx="6120402" cy="2844187"/>
            <wp:effectExtent l="0" t="0" r="0" b="0"/>
            <wp:docPr id="8" name="Picture 7" descr="Stacked bar chart displaying the number of rebates for Teslas by year of purchase, stacked by model. Data labels display the percent of rebates each year, ranging from 2% in 2011 to 79% in 2023. ">
              <a:extLst xmlns:a="http://schemas.openxmlformats.org/drawingml/2006/main">
                <a:ext uri="{FF2B5EF4-FFF2-40B4-BE49-F238E27FC236}">
                  <a16:creationId xmlns:a16="http://schemas.microsoft.com/office/drawing/2014/main" id="{6BF4C71F-8412-79D3-F2F2-A1C17084A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Stacked bar chart displaying the number of rebates for Teslas by year of purchase, stacked by model. Data labels display the percent of rebates each year, ranging from 2% in 2011 to 79% in 2023. ">
                      <a:extLst>
                        <a:ext uri="{FF2B5EF4-FFF2-40B4-BE49-F238E27FC236}">
                          <a16:creationId xmlns:a16="http://schemas.microsoft.com/office/drawing/2014/main" id="{6BF4C71F-8412-79D3-F2F2-A1C17084A33E}"/>
                        </a:ext>
                      </a:extLst>
                    </pic:cNvPr>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6120402" cy="2844187"/>
                    </a:xfrm>
                    <a:prstGeom prst="rect">
                      <a:avLst/>
                    </a:prstGeom>
                  </pic:spPr>
                </pic:pic>
              </a:graphicData>
            </a:graphic>
          </wp:inline>
        </w:drawing>
      </w:r>
    </w:p>
    <w:p w14:paraId="316C1E79" w14:textId="08A41071" w:rsidR="003247AE" w:rsidRPr="003247AE" w:rsidRDefault="003247AE" w:rsidP="003247AE">
      <w:pPr>
        <w:pStyle w:val="NoSpacing"/>
        <w:rPr>
          <w:sz w:val="18"/>
          <w:szCs w:val="18"/>
        </w:rPr>
      </w:pPr>
      <w:r w:rsidRPr="003247AE">
        <w:rPr>
          <w:sz w:val="18"/>
          <w:szCs w:val="18"/>
        </w:rPr>
        <w:t xml:space="preserve">Note: </w:t>
      </w:r>
      <w:r>
        <w:rPr>
          <w:sz w:val="18"/>
          <w:szCs w:val="18"/>
        </w:rPr>
        <w:t xml:space="preserve">Height of bars </w:t>
      </w:r>
      <w:r w:rsidR="00666C5E">
        <w:rPr>
          <w:sz w:val="18"/>
          <w:szCs w:val="18"/>
        </w:rPr>
        <w:t>represent</w:t>
      </w:r>
      <w:r w:rsidR="006A22D9">
        <w:rPr>
          <w:sz w:val="18"/>
          <w:szCs w:val="18"/>
        </w:rPr>
        <w:t>s</w:t>
      </w:r>
      <w:r w:rsidR="00666C5E">
        <w:rPr>
          <w:sz w:val="18"/>
          <w:szCs w:val="18"/>
        </w:rPr>
        <w:t xml:space="preserve"> number of </w:t>
      </w:r>
      <w:r w:rsidR="00117FAC">
        <w:rPr>
          <w:sz w:val="18"/>
          <w:szCs w:val="18"/>
        </w:rPr>
        <w:t xml:space="preserve">Tesla </w:t>
      </w:r>
      <w:r w:rsidR="00666C5E">
        <w:rPr>
          <w:sz w:val="18"/>
          <w:szCs w:val="18"/>
        </w:rPr>
        <w:t xml:space="preserve">rebates, data labels represent </w:t>
      </w:r>
      <w:r w:rsidR="003C2710">
        <w:rPr>
          <w:sz w:val="18"/>
          <w:szCs w:val="18"/>
        </w:rPr>
        <w:t xml:space="preserve">the </w:t>
      </w:r>
      <w:r w:rsidR="006B0857">
        <w:rPr>
          <w:sz w:val="18"/>
          <w:szCs w:val="18"/>
        </w:rPr>
        <w:t>percentage</w:t>
      </w:r>
      <w:r w:rsidR="00666C5E">
        <w:rPr>
          <w:sz w:val="18"/>
          <w:szCs w:val="18"/>
        </w:rPr>
        <w:t xml:space="preserve"> of total CVRP rebates</w:t>
      </w:r>
      <w:r w:rsidR="00117FAC">
        <w:rPr>
          <w:sz w:val="18"/>
          <w:szCs w:val="18"/>
        </w:rPr>
        <w:t xml:space="preserve"> Tesla </w:t>
      </w:r>
      <w:r w:rsidR="00F93A03">
        <w:rPr>
          <w:sz w:val="18"/>
          <w:szCs w:val="18"/>
        </w:rPr>
        <w:t>composed</w:t>
      </w:r>
      <w:r w:rsidR="00666C5E">
        <w:rPr>
          <w:sz w:val="18"/>
          <w:szCs w:val="18"/>
        </w:rPr>
        <w:t>.</w:t>
      </w:r>
    </w:p>
    <w:p w14:paraId="04FDA5E3" w14:textId="0E278952" w:rsidR="00C92A32" w:rsidRDefault="00377B52" w:rsidP="000C5B7A">
      <w:r>
        <w:rPr>
          <w:noProof/>
        </w:rPr>
        <w:t xml:space="preserve">EV </w:t>
      </w:r>
      <w:r w:rsidR="004A7B71">
        <w:rPr>
          <w:noProof/>
        </w:rPr>
        <w:t>technology</w:t>
      </w:r>
      <w:r w:rsidR="003A45BC">
        <w:rPr>
          <w:noProof/>
        </w:rPr>
        <w:t xml:space="preserve"> rapidly progressed during the course of the CVRP</w:t>
      </w:r>
      <w:r w:rsidR="004A7B71">
        <w:rPr>
          <w:noProof/>
        </w:rPr>
        <w:t xml:space="preserve">. </w:t>
      </w:r>
      <w:r w:rsidR="00F149F2">
        <w:rPr>
          <w:noProof/>
        </w:rPr>
        <w:t xml:space="preserve">For example, </w:t>
      </w:r>
      <w:r w:rsidR="00C92A32">
        <w:t xml:space="preserve">the electric range </w:t>
      </w:r>
      <w:r w:rsidR="002521E6">
        <w:t>capabilit</w:t>
      </w:r>
      <w:r w:rsidR="007F1121">
        <w:t>y</w:t>
      </w:r>
      <w:r w:rsidR="002521E6">
        <w:t xml:space="preserve"> </w:t>
      </w:r>
      <w:r w:rsidR="00C92A32">
        <w:t xml:space="preserve">of BEVs </w:t>
      </w:r>
      <w:r w:rsidR="00685C66">
        <w:t xml:space="preserve">increased </w:t>
      </w:r>
      <w:r w:rsidR="000A000C">
        <w:t>significantly</w:t>
      </w:r>
      <w:r w:rsidR="00442574">
        <w:t>.</w:t>
      </w:r>
      <w:r w:rsidR="00BA1577">
        <w:t xml:space="preserve"> </w:t>
      </w:r>
      <w:r w:rsidR="00A91041">
        <w:t>After 2010, a year with few rebates overall</w:t>
      </w:r>
      <w:r w:rsidR="00595B43">
        <w:t xml:space="preserve"> and BEVs dominated by the </w:t>
      </w:r>
      <w:r w:rsidR="000371DD">
        <w:t>high-priced</w:t>
      </w:r>
      <w:r w:rsidR="00595B43">
        <w:t xml:space="preserve"> Tesla Roadster</w:t>
      </w:r>
      <w:r w:rsidR="007432BF">
        <w:t>,</w:t>
      </w:r>
      <w:r w:rsidR="00595B43">
        <w:t xml:space="preserve"> </w:t>
      </w:r>
      <w:r w:rsidR="007432BF">
        <w:t>t</w:t>
      </w:r>
      <w:r w:rsidR="00B91888">
        <w:t xml:space="preserve">he average range of rebated </w:t>
      </w:r>
      <w:r w:rsidR="006550ED">
        <w:t xml:space="preserve">models </w:t>
      </w:r>
      <w:r w:rsidR="00BA1577">
        <w:t>doubl</w:t>
      </w:r>
      <w:r w:rsidR="00442574">
        <w:t>ed</w:t>
      </w:r>
      <w:r w:rsidR="00685C66">
        <w:t xml:space="preserve"> from </w:t>
      </w:r>
      <w:r w:rsidR="00C92A32">
        <w:t xml:space="preserve">just </w:t>
      </w:r>
      <w:r w:rsidR="00E24C47">
        <w:t>75</w:t>
      </w:r>
      <w:r w:rsidR="00C92A32">
        <w:t xml:space="preserve"> miles</w:t>
      </w:r>
      <w:r w:rsidR="00F149F2" w:rsidRPr="00F149F2">
        <w:t xml:space="preserve"> </w:t>
      </w:r>
      <w:r w:rsidR="00685C66">
        <w:t>i</w:t>
      </w:r>
      <w:r w:rsidR="00F149F2">
        <w:t xml:space="preserve">n </w:t>
      </w:r>
      <w:r w:rsidR="00E24C47">
        <w:t xml:space="preserve">2011 </w:t>
      </w:r>
      <w:r w:rsidR="005036DA">
        <w:t xml:space="preserve">to </w:t>
      </w:r>
      <w:r w:rsidR="006B7855">
        <w:t xml:space="preserve">163 </w:t>
      </w:r>
      <w:r w:rsidR="005036DA">
        <w:t xml:space="preserve">miles in </w:t>
      </w:r>
      <w:r w:rsidR="006B7855">
        <w:t>2017</w:t>
      </w:r>
      <w:r w:rsidR="006550ED">
        <w:t xml:space="preserve"> (</w:t>
      </w:r>
      <w:r w:rsidR="003619C3">
        <w:t>based on the minimum</w:t>
      </w:r>
      <w:r w:rsidR="003619C3" w:rsidRPr="003619C3">
        <w:t xml:space="preserve"> range of model</w:t>
      </w:r>
      <w:r w:rsidR="00E63D5E">
        <w:t>s</w:t>
      </w:r>
      <w:r w:rsidR="003619C3">
        <w:t xml:space="preserve">, see </w:t>
      </w:r>
      <w:r w:rsidR="006550ED">
        <w:t xml:space="preserve">Figure </w:t>
      </w:r>
      <w:r w:rsidR="006550ED">
        <w:rPr>
          <w:noProof/>
        </w:rPr>
        <w:t>4</w:t>
      </w:r>
      <w:r w:rsidR="006550ED">
        <w:t>)</w:t>
      </w:r>
      <w:r w:rsidR="00954455">
        <w:t>.</w:t>
      </w:r>
      <w:r w:rsidR="00C92A32">
        <w:t xml:space="preserve"> </w:t>
      </w:r>
      <w:r w:rsidR="00954455">
        <w:t xml:space="preserve">Performance </w:t>
      </w:r>
      <w:r w:rsidR="002521E6">
        <w:t xml:space="preserve">continued </w:t>
      </w:r>
      <w:r w:rsidR="00C92A32">
        <w:t>increas</w:t>
      </w:r>
      <w:r w:rsidR="003C36C9">
        <w:t>ing</w:t>
      </w:r>
      <w:r w:rsidR="00C92A32">
        <w:t xml:space="preserve"> rapidly</w:t>
      </w:r>
      <w:r w:rsidR="002D5DF2">
        <w:t xml:space="preserve">, reaching </w:t>
      </w:r>
      <w:r w:rsidR="00C92A32">
        <w:t xml:space="preserve">an average of </w:t>
      </w:r>
      <w:r w:rsidR="000146D0">
        <w:t>over 200</w:t>
      </w:r>
      <w:r w:rsidR="00C92A32">
        <w:t xml:space="preserve"> miles </w:t>
      </w:r>
      <w:r w:rsidR="002D5DF2">
        <w:t xml:space="preserve">of range </w:t>
      </w:r>
      <w:r w:rsidR="00A172AF">
        <w:t xml:space="preserve">in </w:t>
      </w:r>
      <w:r w:rsidR="00C92A32">
        <w:t>201</w:t>
      </w:r>
      <w:r w:rsidR="00A172AF">
        <w:t>8</w:t>
      </w:r>
      <w:r w:rsidR="00C92A32">
        <w:t xml:space="preserve">. By the end of the program in 2023, the average range of </w:t>
      </w:r>
      <w:r w:rsidR="00124666">
        <w:t xml:space="preserve">rebated </w:t>
      </w:r>
      <w:r w:rsidR="00C92A32">
        <w:t xml:space="preserve">BEVs was </w:t>
      </w:r>
      <w:r w:rsidR="001072FB">
        <w:t xml:space="preserve">267 </w:t>
      </w:r>
      <w:r w:rsidR="00C92A32">
        <w:t xml:space="preserve">miles, a remarkable </w:t>
      </w:r>
      <w:r w:rsidR="007E1D33">
        <w:t>3.5</w:t>
      </w:r>
      <w:r w:rsidR="00C92A32">
        <w:t xml:space="preserve">-fold increase over the course of the </w:t>
      </w:r>
      <w:r w:rsidR="000A000C">
        <w:t>program</w:t>
      </w:r>
      <w:r w:rsidR="00C92A32">
        <w:t xml:space="preserve">. </w:t>
      </w:r>
      <w:r w:rsidR="00651819">
        <w:t xml:space="preserve">Relatedly, </w:t>
      </w:r>
      <w:r w:rsidR="003A5E0B">
        <w:t xml:space="preserve">early market </w:t>
      </w:r>
      <w:r w:rsidR="00635E07">
        <w:t xml:space="preserve">product offerings were limited to </w:t>
      </w:r>
      <w:r w:rsidR="006B512F">
        <w:t>small</w:t>
      </w:r>
      <w:r w:rsidR="00E8626F">
        <w:t>er</w:t>
      </w:r>
      <w:r w:rsidR="006B512F">
        <w:t xml:space="preserve"> sedans. </w:t>
      </w:r>
      <w:r w:rsidR="00E8626F">
        <w:t xml:space="preserve">Through 2019, the bulk of rebates went to </w:t>
      </w:r>
      <w:r w:rsidR="002B207A">
        <w:t>compact and midsize cars.</w:t>
      </w:r>
      <w:r w:rsidR="006B512F">
        <w:t xml:space="preserve"> As </w:t>
      </w:r>
      <w:r w:rsidR="00FB3912">
        <w:t xml:space="preserve">EV </w:t>
      </w:r>
      <w:r w:rsidR="006B512F">
        <w:t xml:space="preserve">technology improved, </w:t>
      </w:r>
      <w:r w:rsidR="00FB3912">
        <w:t xml:space="preserve">the </w:t>
      </w:r>
      <w:r w:rsidR="00095E8D">
        <w:t>product</w:t>
      </w:r>
      <w:r w:rsidR="00FB3912">
        <w:t xml:space="preserve"> line diversified</w:t>
      </w:r>
      <w:r w:rsidR="006636C2">
        <w:t xml:space="preserve"> </w:t>
      </w:r>
      <w:r w:rsidR="002668C6">
        <w:t xml:space="preserve">in terms of </w:t>
      </w:r>
      <w:r w:rsidR="00496EA6">
        <w:t xml:space="preserve">vehicle </w:t>
      </w:r>
      <w:r w:rsidR="002668C6">
        <w:t xml:space="preserve">price and size. </w:t>
      </w:r>
      <w:r w:rsidR="00F03D24">
        <w:t>Eventually,</w:t>
      </w:r>
      <w:r w:rsidR="00BD0535">
        <w:t xml:space="preserve"> </w:t>
      </w:r>
      <w:r w:rsidR="00425BC3">
        <w:t xml:space="preserve">larger </w:t>
      </w:r>
      <w:r w:rsidR="003F7F2A">
        <w:t>body styles</w:t>
      </w:r>
      <w:r w:rsidR="00C92A32">
        <w:t xml:space="preserve"> began to emerge</w:t>
      </w:r>
      <w:r w:rsidR="00C5677F">
        <w:t xml:space="preserve"> and</w:t>
      </w:r>
      <w:r w:rsidR="00C92A32">
        <w:t xml:space="preserve"> </w:t>
      </w:r>
      <w:r w:rsidR="00886672">
        <w:t>e</w:t>
      </w:r>
      <w:r w:rsidR="000C7F42">
        <w:t xml:space="preserve">lectric </w:t>
      </w:r>
      <w:r w:rsidR="006D1DC9">
        <w:t>SUV</w:t>
      </w:r>
      <w:r w:rsidR="000C7F42">
        <w:t xml:space="preserve"> uptake </w:t>
      </w:r>
      <w:r w:rsidR="00D67A74">
        <w:t xml:space="preserve">in particular </w:t>
      </w:r>
      <w:r w:rsidR="00F41EE1">
        <w:t>saw rapid growth</w:t>
      </w:r>
      <w:r w:rsidR="001F6CE9">
        <w:t xml:space="preserve">, increasing from </w:t>
      </w:r>
      <w:r w:rsidR="00C92A32">
        <w:t xml:space="preserve">5% of all incentivized vehicles </w:t>
      </w:r>
      <w:r w:rsidR="001F6CE9">
        <w:t xml:space="preserve">in 2019 </w:t>
      </w:r>
      <w:r w:rsidR="00C92A32">
        <w:t xml:space="preserve">to </w:t>
      </w:r>
      <w:r w:rsidR="00F41EE1">
        <w:t xml:space="preserve">30% in 2020 and </w:t>
      </w:r>
      <w:r w:rsidR="00934A3E">
        <w:t>54</w:t>
      </w:r>
      <w:r w:rsidR="00C92A32">
        <w:t xml:space="preserve">% </w:t>
      </w:r>
      <w:r w:rsidR="0054205D">
        <w:t>by</w:t>
      </w:r>
      <w:r w:rsidR="00C92A32">
        <w:t xml:space="preserve"> 2023</w:t>
      </w:r>
      <w:r w:rsidR="00511ADF">
        <w:t xml:space="preserve"> (</w:t>
      </w:r>
      <w:r w:rsidR="003244D7">
        <w:t xml:space="preserve">Figure </w:t>
      </w:r>
      <w:r w:rsidR="003244D7">
        <w:rPr>
          <w:noProof/>
        </w:rPr>
        <w:t>5</w:t>
      </w:r>
      <w:r w:rsidR="00511ADF">
        <w:t>)</w:t>
      </w:r>
      <w:r w:rsidR="00C92A32">
        <w:t xml:space="preserve">. </w:t>
      </w:r>
      <w:r w:rsidR="00D32DE8">
        <w:t xml:space="preserve">By the end of the program, most light-duty </w:t>
      </w:r>
      <w:r w:rsidR="008E7327">
        <w:t>body styles</w:t>
      </w:r>
      <w:r w:rsidR="00D32DE8">
        <w:t xml:space="preserve"> had </w:t>
      </w:r>
      <w:r w:rsidR="003B5BD1">
        <w:t>widely</w:t>
      </w:r>
      <w:r w:rsidR="00EE2BB7">
        <w:t xml:space="preserve"> </w:t>
      </w:r>
      <w:r w:rsidR="003B5BD1">
        <w:t>available electric models.</w:t>
      </w:r>
      <w:r w:rsidR="00915000" w:rsidRPr="00915000">
        <w:rPr>
          <w:noProof/>
        </w:rPr>
        <w:t xml:space="preserve"> </w:t>
      </w:r>
    </w:p>
    <w:p w14:paraId="0F47FDDB" w14:textId="10366AE9" w:rsidR="00C703FC" w:rsidRPr="00CB1D2C" w:rsidRDefault="000009F4" w:rsidP="00C703FC">
      <w:pPr>
        <w:pStyle w:val="TableFigureNumber"/>
        <w:keepNext/>
        <w:rPr>
          <w:color w:val="0579BD"/>
        </w:rPr>
      </w:pPr>
      <w:bookmarkStart w:id="10" w:name="_Ref205825396"/>
      <w:bookmarkStart w:id="11" w:name="_Ref213685299"/>
      <w:bookmarkStart w:id="12" w:name="_Hlk205543063"/>
      <w:r w:rsidRPr="00CB1D2C">
        <w:rPr>
          <w:color w:val="0579BD"/>
        </w:rPr>
        <w:lastRenderedPageBreak/>
        <w:t xml:space="preserve">Figure </w:t>
      </w:r>
      <w:r w:rsidR="003E6D23" w:rsidRPr="00CB1D2C">
        <w:rPr>
          <w:noProof/>
          <w:color w:val="0579BD"/>
        </w:rPr>
        <w:t>4</w:t>
      </w:r>
      <w:bookmarkEnd w:id="10"/>
      <w:bookmarkEnd w:id="11"/>
    </w:p>
    <w:bookmarkEnd w:id="12"/>
    <w:p w14:paraId="57E26352" w14:textId="03CA9F51" w:rsidR="00C703FC" w:rsidRDefault="00755795" w:rsidP="00C703FC">
      <w:pPr>
        <w:pStyle w:val="TableFigureTitle"/>
        <w:keepNext/>
      </w:pPr>
      <w:r>
        <w:t xml:space="preserve">Average </w:t>
      </w:r>
      <w:r w:rsidR="00C96829">
        <w:t xml:space="preserve">Electric </w:t>
      </w:r>
      <w:r w:rsidR="00136B14">
        <w:t xml:space="preserve">Range Capability </w:t>
      </w:r>
      <w:r w:rsidR="00AE2182">
        <w:t xml:space="preserve">of Rebated Vehicles </w:t>
      </w:r>
      <w:r w:rsidR="00136B14">
        <w:t>Over Time</w:t>
      </w:r>
    </w:p>
    <w:p w14:paraId="2A9C8DC8" w14:textId="00BD7398" w:rsidR="00904E12" w:rsidRDefault="001A2560" w:rsidP="005777F6">
      <w:pPr>
        <w:pStyle w:val="TableFigureNumber"/>
        <w:keepNext/>
        <w:spacing w:before="0"/>
      </w:pPr>
      <w:bookmarkStart w:id="13" w:name="_Ref205543118"/>
      <w:r>
        <w:rPr>
          <w:noProof/>
        </w:rPr>
        <w:drawing>
          <wp:inline distT="0" distB="0" distL="0" distR="0" wp14:anchorId="4B8C3744" wp14:editId="25C7B971">
            <wp:extent cx="5486400" cy="3333610"/>
            <wp:effectExtent l="0" t="0" r="0" b="635"/>
            <wp:docPr id="1658936041" name="Picture 2" descr="Line chart displaying the electric range (miles) for BEVs and PHEVs by year of purchase. The BEV average increases from 75 miles in 2011 to 267 in 2023 while the PHEV average spans from 23 to 38 miles.">
              <a:extLst xmlns:a="http://schemas.openxmlformats.org/drawingml/2006/main">
                <a:ext uri="{FF2B5EF4-FFF2-40B4-BE49-F238E27FC236}">
                  <a16:creationId xmlns:a16="http://schemas.microsoft.com/office/drawing/2014/main" id="{420088E4-7C12-71B8-2143-EDCE9A70A6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36041" name="Picture 2" descr="Line chart displaying the electric range (miles) for BEVs and PHEVs by year of purchase. The BEV average increases from 75 miles in 2011 to 267 in 2023 while the PHEV average spans from 23 to 38 miles.">
                      <a:extLst>
                        <a:ext uri="{FF2B5EF4-FFF2-40B4-BE49-F238E27FC236}">
                          <a16:creationId xmlns:a16="http://schemas.microsoft.com/office/drawing/2014/main" id="{420088E4-7C12-71B8-2143-EDCE9A70A6B2}"/>
                        </a:ext>
                      </a:extLst>
                    </pic:cNvPr>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0" y="0"/>
                      <a:ext cx="5486400" cy="3333610"/>
                    </a:xfrm>
                    <a:prstGeom prst="rect">
                      <a:avLst/>
                    </a:prstGeom>
                  </pic:spPr>
                </pic:pic>
              </a:graphicData>
            </a:graphic>
          </wp:inline>
        </w:drawing>
      </w:r>
    </w:p>
    <w:p w14:paraId="4AEB73D2" w14:textId="32F29CF5" w:rsidR="009D0E28" w:rsidRDefault="009D0E28" w:rsidP="009D0E28">
      <w:pPr>
        <w:pStyle w:val="NoSpacing"/>
        <w:rPr>
          <w:sz w:val="18"/>
          <w:szCs w:val="18"/>
        </w:rPr>
      </w:pPr>
      <w:r w:rsidRPr="007E35C2">
        <w:rPr>
          <w:sz w:val="18"/>
          <w:szCs w:val="18"/>
        </w:rPr>
        <w:t xml:space="preserve">Note: </w:t>
      </w:r>
      <w:r w:rsidR="00594BAF" w:rsidRPr="007E35C2">
        <w:rPr>
          <w:sz w:val="18"/>
          <w:szCs w:val="18"/>
        </w:rPr>
        <w:t>Electric r</w:t>
      </w:r>
      <w:r w:rsidRPr="007E35C2">
        <w:rPr>
          <w:sz w:val="18"/>
          <w:szCs w:val="18"/>
        </w:rPr>
        <w:t xml:space="preserve">ange </w:t>
      </w:r>
      <w:r w:rsidR="00DF6AE2">
        <w:rPr>
          <w:sz w:val="18"/>
          <w:szCs w:val="18"/>
        </w:rPr>
        <w:t xml:space="preserve">based on </w:t>
      </w:r>
      <w:r w:rsidR="00103135" w:rsidRPr="007E35C2">
        <w:rPr>
          <w:sz w:val="18"/>
          <w:szCs w:val="18"/>
        </w:rPr>
        <w:t xml:space="preserve">the </w:t>
      </w:r>
      <w:r w:rsidR="0099558D" w:rsidRPr="007E35C2">
        <w:rPr>
          <w:sz w:val="18"/>
          <w:szCs w:val="18"/>
        </w:rPr>
        <w:t xml:space="preserve">minimum </w:t>
      </w:r>
      <w:r w:rsidR="00103135" w:rsidRPr="007E35C2">
        <w:rPr>
          <w:sz w:val="18"/>
          <w:szCs w:val="18"/>
        </w:rPr>
        <w:t>range</w:t>
      </w:r>
      <w:r w:rsidR="007E35C2" w:rsidRPr="007E35C2">
        <w:rPr>
          <w:sz w:val="18"/>
          <w:szCs w:val="18"/>
        </w:rPr>
        <w:t xml:space="preserve"> of any trim for a given model and model year.</w:t>
      </w:r>
    </w:p>
    <w:p w14:paraId="73F43237" w14:textId="77777777" w:rsidR="00447995" w:rsidRPr="007E35C2" w:rsidRDefault="00447995" w:rsidP="009D0E28">
      <w:pPr>
        <w:pStyle w:val="NoSpacing"/>
        <w:rPr>
          <w:sz w:val="18"/>
          <w:szCs w:val="18"/>
        </w:rPr>
      </w:pPr>
    </w:p>
    <w:p w14:paraId="0BC837BE" w14:textId="6EB2FF3E" w:rsidR="00E60336" w:rsidRPr="00CB1D2C" w:rsidRDefault="00E60336" w:rsidP="00E60336">
      <w:pPr>
        <w:pStyle w:val="TableFigureNumber"/>
        <w:keepNext/>
        <w:rPr>
          <w:color w:val="0579BD"/>
        </w:rPr>
      </w:pPr>
      <w:bookmarkStart w:id="14" w:name="_Ref220436225"/>
      <w:r w:rsidRPr="00CB1D2C">
        <w:rPr>
          <w:color w:val="0579BD"/>
        </w:rPr>
        <w:t xml:space="preserve">Figure </w:t>
      </w:r>
      <w:r w:rsidRPr="00CB1D2C">
        <w:rPr>
          <w:noProof/>
          <w:color w:val="0579BD"/>
        </w:rPr>
        <w:t>5</w:t>
      </w:r>
      <w:bookmarkEnd w:id="14"/>
    </w:p>
    <w:p w14:paraId="17E0360A" w14:textId="7CE50E12" w:rsidR="00E60336" w:rsidRDefault="00E60336" w:rsidP="00E60336">
      <w:pPr>
        <w:pStyle w:val="TableFigureTitle"/>
        <w:keepNext/>
      </w:pPr>
      <w:r w:rsidRPr="004C1AA5">
        <w:t>Rebate</w:t>
      </w:r>
      <w:r>
        <w:t>s by Vehicle Class</w:t>
      </w:r>
      <w:r w:rsidR="00447995">
        <w:t xml:space="preserve"> Over Time</w:t>
      </w:r>
    </w:p>
    <w:p w14:paraId="489B771A" w14:textId="3C07679B" w:rsidR="001B1923" w:rsidRPr="00C85AE8" w:rsidRDefault="004531FB" w:rsidP="00A70D38">
      <w:pPr>
        <w:pStyle w:val="NoSpacing"/>
        <w:rPr>
          <w:noProof/>
        </w:rPr>
      </w:pPr>
      <w:r>
        <w:rPr>
          <w:noProof/>
        </w:rPr>
        <w:drawing>
          <wp:inline distT="0" distB="0" distL="0" distR="0" wp14:anchorId="48D9300A" wp14:editId="3DC5D59F">
            <wp:extent cx="5577840" cy="3181583"/>
            <wp:effectExtent l="0" t="0" r="3810" b="0"/>
            <wp:docPr id="1236099200" name="Picture 2" descr="Stacked bar chart displaying the percent of rebates by year of purchase that were cars, SUVs, vans, or pickups. More than 90% of rebates each year were for cars through 2019, after which the SUV share increased from 30% in 2020 to 54% in 2023. ">
              <a:extLst xmlns:a="http://schemas.openxmlformats.org/drawingml/2006/main">
                <a:ext uri="{FF2B5EF4-FFF2-40B4-BE49-F238E27FC236}">
                  <a16:creationId xmlns:a16="http://schemas.microsoft.com/office/drawing/2014/main" id="{0A60410E-F048-3AC4-95F1-4E5EEE7E77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099200" name="Picture 2" descr="Stacked bar chart displaying the percent of rebates by year of purchase that were cars, SUVs, vans, or pickups. More than 90% of rebates each year were for cars through 2019, after which the SUV share increased from 30% in 2020 to 54% in 2023. ">
                      <a:extLst>
                        <a:ext uri="{FF2B5EF4-FFF2-40B4-BE49-F238E27FC236}">
                          <a16:creationId xmlns:a16="http://schemas.microsoft.com/office/drawing/2014/main" id="{0A60410E-F048-3AC4-95F1-4E5EEE7E775B}"/>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5577840" cy="3181583"/>
                    </a:xfrm>
                    <a:prstGeom prst="rect">
                      <a:avLst/>
                    </a:prstGeom>
                  </pic:spPr>
                </pic:pic>
              </a:graphicData>
            </a:graphic>
          </wp:inline>
        </w:drawing>
      </w:r>
    </w:p>
    <w:bookmarkEnd w:id="13"/>
    <w:p w14:paraId="55C1104F" w14:textId="0B81091B" w:rsidR="003A7A86" w:rsidRDefault="00D3238C" w:rsidP="00C92A32">
      <w:pPr>
        <w:pStyle w:val="NoSpacing"/>
      </w:pPr>
      <w:r>
        <w:rPr>
          <w:noProof/>
        </w:rPr>
        <w:lastRenderedPageBreak/>
        <w:t>A</w:t>
      </w:r>
      <w:r w:rsidR="003F74C4">
        <w:rPr>
          <w:noProof/>
        </w:rPr>
        <w:t>verage EV prices varied over time as</w:t>
      </w:r>
      <w:r>
        <w:rPr>
          <w:noProof/>
        </w:rPr>
        <w:t xml:space="preserve"> </w:t>
      </w:r>
      <w:r w:rsidR="00A45947">
        <w:rPr>
          <w:noProof/>
        </w:rPr>
        <w:t xml:space="preserve">EV </w:t>
      </w:r>
      <w:r w:rsidR="004E05C5">
        <w:rPr>
          <w:noProof/>
        </w:rPr>
        <w:t xml:space="preserve">manufacturing expanded and </w:t>
      </w:r>
      <w:r>
        <w:rPr>
          <w:noProof/>
        </w:rPr>
        <w:t xml:space="preserve">technology developed. </w:t>
      </w:r>
      <w:r w:rsidR="0052732A">
        <w:rPr>
          <w:noProof/>
        </w:rPr>
        <w:t>Nominal p</w:t>
      </w:r>
      <w:r>
        <w:rPr>
          <w:noProof/>
        </w:rPr>
        <w:t>rices tended to decline over time across the board through 201</w:t>
      </w:r>
      <w:r w:rsidR="0011387F">
        <w:rPr>
          <w:noProof/>
        </w:rPr>
        <w:t>5</w:t>
      </w:r>
      <w:r>
        <w:rPr>
          <w:noProof/>
        </w:rPr>
        <w:t xml:space="preserve"> (</w:t>
      </w:r>
      <w:r>
        <w:t xml:space="preserve">Figure </w:t>
      </w:r>
      <w:r>
        <w:rPr>
          <w:noProof/>
        </w:rPr>
        <w:t>6).</w:t>
      </w:r>
      <w:r w:rsidR="00A428AE">
        <w:rPr>
          <w:noProof/>
        </w:rPr>
        <w:t xml:space="preserve"> </w:t>
      </w:r>
      <w:r w:rsidR="004A1962">
        <w:rPr>
          <w:noProof/>
        </w:rPr>
        <w:t>In 2017</w:t>
      </w:r>
      <w:r w:rsidR="009B4A1D">
        <w:rPr>
          <w:noProof/>
        </w:rPr>
        <w:t>, average prices for non-</w:t>
      </w:r>
      <w:r w:rsidR="003A68B5">
        <w:rPr>
          <w:noProof/>
        </w:rPr>
        <w:t>T</w:t>
      </w:r>
      <w:r w:rsidR="009B4A1D">
        <w:rPr>
          <w:noProof/>
        </w:rPr>
        <w:t>esla BEV</w:t>
      </w:r>
      <w:r w:rsidR="003A68B5">
        <w:rPr>
          <w:noProof/>
        </w:rPr>
        <w:t>s</w:t>
      </w:r>
      <w:r w:rsidR="009B4A1D">
        <w:rPr>
          <w:noProof/>
        </w:rPr>
        <w:t xml:space="preserve"> </w:t>
      </w:r>
      <w:r w:rsidR="00691DBB">
        <w:rPr>
          <w:noProof/>
        </w:rPr>
        <w:t xml:space="preserve">began increasing, likely due to </w:t>
      </w:r>
      <w:r w:rsidR="00366139">
        <w:rPr>
          <w:noProof/>
        </w:rPr>
        <w:t xml:space="preserve">the increased production of </w:t>
      </w:r>
      <w:r w:rsidR="003F04D8">
        <w:rPr>
          <w:noProof/>
        </w:rPr>
        <w:t>vehicles with longer range (</w:t>
      </w:r>
      <w:r w:rsidR="003F04D8">
        <w:t xml:space="preserve">Figure </w:t>
      </w:r>
      <w:r w:rsidR="003F04D8">
        <w:rPr>
          <w:noProof/>
        </w:rPr>
        <w:t xml:space="preserve">4) </w:t>
      </w:r>
      <w:r w:rsidR="00691DBB">
        <w:rPr>
          <w:noProof/>
        </w:rPr>
        <w:t>requiring larger batteries.</w:t>
      </w:r>
      <w:r w:rsidR="00366139">
        <w:rPr>
          <w:noProof/>
        </w:rPr>
        <w:t xml:space="preserve"> </w:t>
      </w:r>
      <w:r w:rsidR="00B8201B">
        <w:rPr>
          <w:noProof/>
        </w:rPr>
        <w:t xml:space="preserve">PHEV and </w:t>
      </w:r>
      <w:r w:rsidR="00366139">
        <w:rPr>
          <w:noProof/>
        </w:rPr>
        <w:t xml:space="preserve">Tesla prices </w:t>
      </w:r>
      <w:r w:rsidR="00B8201B">
        <w:rPr>
          <w:noProof/>
        </w:rPr>
        <w:t xml:space="preserve">continued declining over time </w:t>
      </w:r>
      <w:r w:rsidR="0066516E">
        <w:rPr>
          <w:noProof/>
        </w:rPr>
        <w:t xml:space="preserve">through 2019. </w:t>
      </w:r>
      <w:r w:rsidR="004A021E">
        <w:rPr>
          <w:noProof/>
        </w:rPr>
        <w:t>P</w:t>
      </w:r>
      <w:r w:rsidR="0070338D">
        <w:t xml:space="preserve">rices </w:t>
      </w:r>
      <w:r w:rsidR="004A021E">
        <w:rPr>
          <w:rFonts w:asciiTheme="minorHAnsi" w:hAnsiTheme="minorHAnsi" w:cstheme="minorHAnsi"/>
        </w:rPr>
        <w:t xml:space="preserve">began </w:t>
      </w:r>
      <w:r w:rsidR="0070338D">
        <w:rPr>
          <w:rFonts w:asciiTheme="minorHAnsi" w:hAnsiTheme="minorHAnsi" w:cstheme="minorHAnsi"/>
        </w:rPr>
        <w:t>inflat</w:t>
      </w:r>
      <w:r w:rsidR="004A021E">
        <w:rPr>
          <w:rFonts w:asciiTheme="minorHAnsi" w:hAnsiTheme="minorHAnsi" w:cstheme="minorHAnsi"/>
        </w:rPr>
        <w:t xml:space="preserve">ing </w:t>
      </w:r>
      <w:r w:rsidR="00180CA3">
        <w:rPr>
          <w:rFonts w:asciiTheme="minorHAnsi" w:hAnsiTheme="minorHAnsi" w:cstheme="minorHAnsi"/>
        </w:rPr>
        <w:t>across the board</w:t>
      </w:r>
      <w:r w:rsidR="00237E0A">
        <w:rPr>
          <w:rFonts w:asciiTheme="minorHAnsi" w:hAnsiTheme="minorHAnsi" w:cstheme="minorHAnsi"/>
        </w:rPr>
        <w:t xml:space="preserve"> </w:t>
      </w:r>
      <w:r w:rsidR="004A021E">
        <w:rPr>
          <w:rFonts w:asciiTheme="minorHAnsi" w:hAnsiTheme="minorHAnsi" w:cstheme="minorHAnsi"/>
        </w:rPr>
        <w:t>starting in 2020</w:t>
      </w:r>
      <w:r w:rsidR="0070338D">
        <w:rPr>
          <w:rFonts w:asciiTheme="minorHAnsi" w:hAnsiTheme="minorHAnsi" w:cstheme="minorHAnsi"/>
        </w:rPr>
        <w:t xml:space="preserve"> </w:t>
      </w:r>
      <w:r w:rsidR="004A021E">
        <w:rPr>
          <w:rFonts w:asciiTheme="minorHAnsi" w:hAnsiTheme="minorHAnsi" w:cstheme="minorHAnsi"/>
        </w:rPr>
        <w:t xml:space="preserve">due to </w:t>
      </w:r>
      <w:r w:rsidR="0070338D">
        <w:rPr>
          <w:rFonts w:asciiTheme="minorHAnsi" w:hAnsiTheme="minorHAnsi" w:cstheme="minorHAnsi"/>
        </w:rPr>
        <w:t>supply-chain and other pressures</w:t>
      </w:r>
      <w:r w:rsidR="003A68B5">
        <w:rPr>
          <w:rFonts w:asciiTheme="minorHAnsi" w:hAnsiTheme="minorHAnsi" w:cstheme="minorHAnsi"/>
        </w:rPr>
        <w:t>,</w:t>
      </w:r>
      <w:r w:rsidR="00856B1D" w:rsidRPr="00856B1D">
        <w:rPr>
          <w:rFonts w:asciiTheme="minorHAnsi" w:hAnsiTheme="minorHAnsi" w:cstheme="minorHAnsi"/>
        </w:rPr>
        <w:t xml:space="preserve"> </w:t>
      </w:r>
      <w:r w:rsidR="00856B1D">
        <w:rPr>
          <w:rFonts w:asciiTheme="minorHAnsi" w:hAnsiTheme="minorHAnsi" w:cstheme="minorHAnsi"/>
        </w:rPr>
        <w:t>and remained elevated</w:t>
      </w:r>
      <w:r w:rsidR="00611C9F">
        <w:rPr>
          <w:rFonts w:asciiTheme="minorHAnsi" w:hAnsiTheme="minorHAnsi" w:cstheme="minorHAnsi"/>
        </w:rPr>
        <w:t xml:space="preserve"> </w:t>
      </w:r>
      <w:r w:rsidR="00AF1BDD">
        <w:rPr>
          <w:rFonts w:asciiTheme="minorHAnsi" w:hAnsiTheme="minorHAnsi" w:cstheme="minorHAnsi"/>
        </w:rPr>
        <w:t xml:space="preserve">through 2023 </w:t>
      </w:r>
      <w:r w:rsidR="00611C9F">
        <w:rPr>
          <w:rFonts w:asciiTheme="minorHAnsi" w:hAnsiTheme="minorHAnsi" w:cstheme="minorHAnsi"/>
        </w:rPr>
        <w:t>for non-Tesla vehicles</w:t>
      </w:r>
      <w:r w:rsidR="00C7224B">
        <w:rPr>
          <w:rFonts w:asciiTheme="minorHAnsi" w:hAnsiTheme="minorHAnsi" w:cstheme="minorHAnsi"/>
        </w:rPr>
        <w:t>.</w:t>
      </w:r>
    </w:p>
    <w:p w14:paraId="4BDBC9DC" w14:textId="6615F5FD" w:rsidR="003C6CF9" w:rsidRPr="00CB1D2C" w:rsidRDefault="003616D6" w:rsidP="003C6CF9">
      <w:pPr>
        <w:pStyle w:val="TableFigureNumber"/>
        <w:keepNext/>
        <w:rPr>
          <w:color w:val="0579BD"/>
        </w:rPr>
      </w:pPr>
      <w:bookmarkStart w:id="15" w:name="_Ref205811194"/>
      <w:r w:rsidRPr="00CB1D2C">
        <w:rPr>
          <w:color w:val="0579BD"/>
        </w:rPr>
        <w:t xml:space="preserve">Figure </w:t>
      </w:r>
      <w:r w:rsidR="003E6D23" w:rsidRPr="00CB1D2C">
        <w:rPr>
          <w:noProof/>
          <w:color w:val="0579BD"/>
        </w:rPr>
        <w:t>6</w:t>
      </w:r>
      <w:bookmarkEnd w:id="15"/>
    </w:p>
    <w:p w14:paraId="49DBD1F7" w14:textId="4CA431C8" w:rsidR="003C6CF9" w:rsidRDefault="009500D3" w:rsidP="003C6CF9">
      <w:pPr>
        <w:pStyle w:val="TableFigureTitle"/>
        <w:keepNext/>
      </w:pPr>
      <w:r>
        <w:t>Average Purchase Price of Rebated Vehicles</w:t>
      </w:r>
      <w:r w:rsidR="00B76C23">
        <w:t xml:space="preserve"> Over Time (Quarterly)</w:t>
      </w:r>
    </w:p>
    <w:p w14:paraId="3036E156" w14:textId="5B5A55F5" w:rsidR="002C7101" w:rsidRDefault="004B4199" w:rsidP="00C92A32">
      <w:pPr>
        <w:pStyle w:val="NoSpacing"/>
      </w:pPr>
      <w:r>
        <w:rPr>
          <w:noProof/>
        </w:rPr>
        <w:drawing>
          <wp:inline distT="0" distB="0" distL="0" distR="0" wp14:anchorId="6B41721D" wp14:editId="57152F10">
            <wp:extent cx="6478963" cy="3480435"/>
            <wp:effectExtent l="0" t="0" r="0" b="5715"/>
            <wp:docPr id="1638038410" name="Picture 15" descr="Line chart displaying average purchase price trends for Tesla BEV, PHEV, and non-Tesla BEV vehicles from 2010 to 2023. Tesla BEV prices start highest and drop sharply over time, while PHEV and non-Tesla BEV prices remain relatively stable but increase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038410" name="Picture 15" descr="Line chart displaying average purchase price trends for Tesla BEV, PHEV, and non-Tesla BEV vehicles from 2010 to 2023. Tesla BEV prices start highest and drop sharply over time, while PHEV and non-Tesla BEV prices remain relatively stable but increase in 202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6478963" cy="3480435"/>
                    </a:xfrm>
                    <a:prstGeom prst="rect">
                      <a:avLst/>
                    </a:prstGeom>
                    <a:noFill/>
                    <a:ln>
                      <a:noFill/>
                    </a:ln>
                  </pic:spPr>
                </pic:pic>
              </a:graphicData>
            </a:graphic>
          </wp:inline>
        </w:drawing>
      </w:r>
    </w:p>
    <w:p w14:paraId="6D3CD7C5" w14:textId="1B963F74" w:rsidR="00241B70" w:rsidRPr="004E4198" w:rsidRDefault="00241B70" w:rsidP="00241B70">
      <w:pPr>
        <w:pStyle w:val="NoSpacing"/>
        <w:rPr>
          <w:sz w:val="18"/>
          <w:szCs w:val="18"/>
        </w:rPr>
      </w:pPr>
      <w:r w:rsidRPr="004E4198">
        <w:rPr>
          <w:sz w:val="18"/>
          <w:szCs w:val="18"/>
        </w:rPr>
        <w:t xml:space="preserve">Note: </w:t>
      </w:r>
      <w:r w:rsidR="004E4198" w:rsidRPr="004E4198">
        <w:rPr>
          <w:sz w:val="18"/>
          <w:szCs w:val="18"/>
        </w:rPr>
        <w:t>Figure b</w:t>
      </w:r>
      <w:r w:rsidRPr="004E4198">
        <w:rPr>
          <w:sz w:val="18"/>
          <w:szCs w:val="18"/>
        </w:rPr>
        <w:t xml:space="preserve">uilds on precursor work </w:t>
      </w:r>
      <w:r w:rsidR="00AF1561">
        <w:rPr>
          <w:sz w:val="18"/>
          <w:szCs w:val="18"/>
        </w:rPr>
        <w:t xml:space="preserve">that </w:t>
      </w:r>
      <w:r w:rsidR="00C676E7">
        <w:rPr>
          <w:sz w:val="18"/>
          <w:szCs w:val="18"/>
        </w:rPr>
        <w:t xml:space="preserve">includes additional </w:t>
      </w:r>
      <w:r w:rsidR="00941A3F" w:rsidRPr="004E4198">
        <w:rPr>
          <w:sz w:val="18"/>
          <w:szCs w:val="18"/>
        </w:rPr>
        <w:t>details on CVRP price considerations.</w:t>
      </w:r>
      <w:r w:rsidR="00DB2234" w:rsidRPr="00DB2234">
        <w:rPr>
          <w:rStyle w:val="FootnoteReference"/>
          <w:rFonts w:asciiTheme="minorHAnsi" w:hAnsiTheme="minorHAnsi" w:cstheme="minorHAnsi"/>
          <w:sz w:val="18"/>
          <w:szCs w:val="18"/>
        </w:rPr>
        <w:footnoteReference w:id="54"/>
      </w:r>
    </w:p>
    <w:p w14:paraId="0CC3AFB5" w14:textId="242C1A9E" w:rsidR="00C92A32" w:rsidRDefault="00D54C1B" w:rsidP="004B024E">
      <w:pPr>
        <w:rPr>
          <w:noProof/>
        </w:rPr>
      </w:pPr>
      <w:r>
        <w:rPr>
          <w:noProof/>
        </w:rPr>
        <w:t xml:space="preserve">As </w:t>
      </w:r>
      <w:r w:rsidR="00E72BAF">
        <w:rPr>
          <w:noProof/>
        </w:rPr>
        <w:t xml:space="preserve">the </w:t>
      </w:r>
      <w:r>
        <w:rPr>
          <w:noProof/>
        </w:rPr>
        <w:t xml:space="preserve">EV </w:t>
      </w:r>
      <w:r w:rsidR="003F78C3">
        <w:rPr>
          <w:noProof/>
        </w:rPr>
        <w:t>market</w:t>
      </w:r>
      <w:r w:rsidR="004A7E34">
        <w:rPr>
          <w:noProof/>
        </w:rPr>
        <w:t xml:space="preserve"> </w:t>
      </w:r>
      <w:r w:rsidR="00B64FAE">
        <w:rPr>
          <w:noProof/>
        </w:rPr>
        <w:t>diversified</w:t>
      </w:r>
      <w:r w:rsidR="004A7E34">
        <w:rPr>
          <w:noProof/>
        </w:rPr>
        <w:t xml:space="preserve"> </w:t>
      </w:r>
      <w:r>
        <w:rPr>
          <w:noProof/>
        </w:rPr>
        <w:t>over time, so too did</w:t>
      </w:r>
      <w:r w:rsidR="004A7E34">
        <w:rPr>
          <w:noProof/>
        </w:rPr>
        <w:t xml:space="preserve"> the </w:t>
      </w:r>
      <w:r>
        <w:rPr>
          <w:noProof/>
        </w:rPr>
        <w:t>c</w:t>
      </w:r>
      <w:r w:rsidR="004A7E34">
        <w:rPr>
          <w:noProof/>
        </w:rPr>
        <w:t>onsumer base</w:t>
      </w:r>
      <w:r>
        <w:rPr>
          <w:noProof/>
        </w:rPr>
        <w:t>.</w:t>
      </w:r>
      <w:r w:rsidR="004A7E34">
        <w:rPr>
          <w:noProof/>
        </w:rPr>
        <w:t xml:space="preserve"> </w:t>
      </w:r>
      <w:r w:rsidR="006E2F5C">
        <w:rPr>
          <w:noProof/>
        </w:rPr>
        <w:t xml:space="preserve">Early market participants </w:t>
      </w:r>
      <w:r w:rsidR="001317A6">
        <w:rPr>
          <w:noProof/>
        </w:rPr>
        <w:t xml:space="preserve">are often </w:t>
      </w:r>
      <w:r w:rsidR="00B55AB5">
        <w:rPr>
          <w:noProof/>
        </w:rPr>
        <w:t>enthusia</w:t>
      </w:r>
      <w:r w:rsidR="001317A6">
        <w:rPr>
          <w:noProof/>
        </w:rPr>
        <w:t>sts</w:t>
      </w:r>
      <w:r w:rsidR="00366590">
        <w:rPr>
          <w:noProof/>
        </w:rPr>
        <w:t>—</w:t>
      </w:r>
      <w:r w:rsidR="00B55AB5">
        <w:rPr>
          <w:noProof/>
        </w:rPr>
        <w:t xml:space="preserve">more willing </w:t>
      </w:r>
      <w:r w:rsidR="00907097">
        <w:rPr>
          <w:noProof/>
        </w:rPr>
        <w:t xml:space="preserve">to </w:t>
      </w:r>
      <w:r w:rsidR="00F828BA">
        <w:rPr>
          <w:noProof/>
        </w:rPr>
        <w:t xml:space="preserve">pay a premium, </w:t>
      </w:r>
      <w:r w:rsidR="00D04046">
        <w:rPr>
          <w:noProof/>
        </w:rPr>
        <w:t xml:space="preserve">make </w:t>
      </w:r>
      <w:r w:rsidR="000579C7">
        <w:rPr>
          <w:noProof/>
        </w:rPr>
        <w:t>sacrifices</w:t>
      </w:r>
      <w:r w:rsidR="00F828BA">
        <w:rPr>
          <w:noProof/>
        </w:rPr>
        <w:t>,</w:t>
      </w:r>
      <w:r w:rsidR="000579C7">
        <w:rPr>
          <w:noProof/>
        </w:rPr>
        <w:t xml:space="preserve"> and/or </w:t>
      </w:r>
      <w:r w:rsidR="00821CA3">
        <w:rPr>
          <w:noProof/>
        </w:rPr>
        <w:t>adapt to a less-capable product</w:t>
      </w:r>
      <w:r w:rsidR="002D0E6F">
        <w:rPr>
          <w:noProof/>
        </w:rPr>
        <w:t xml:space="preserve"> and early</w:t>
      </w:r>
      <w:r w:rsidR="003A68B5">
        <w:rPr>
          <w:noProof/>
        </w:rPr>
        <w:t xml:space="preserve"> </w:t>
      </w:r>
      <w:r w:rsidR="002D0E6F">
        <w:rPr>
          <w:noProof/>
        </w:rPr>
        <w:t>market issues</w:t>
      </w:r>
      <w:r w:rsidR="00813FD8">
        <w:rPr>
          <w:noProof/>
        </w:rPr>
        <w:t>.</w:t>
      </w:r>
      <w:r w:rsidR="004C72C4">
        <w:rPr>
          <w:rStyle w:val="FootnoteReference"/>
          <w:noProof/>
        </w:rPr>
        <w:footnoteReference w:id="55"/>
      </w:r>
      <w:r w:rsidR="004C72C4" w:rsidRPr="004C72C4">
        <w:rPr>
          <w:noProof/>
          <w:vertAlign w:val="superscript"/>
        </w:rPr>
        <w:t>,</w:t>
      </w:r>
      <w:r w:rsidR="003322CD">
        <w:rPr>
          <w:rStyle w:val="FootnoteReference"/>
          <w:noProof/>
        </w:rPr>
        <w:footnoteReference w:id="56"/>
      </w:r>
      <w:r w:rsidR="00ED6846">
        <w:rPr>
          <w:noProof/>
        </w:rPr>
        <w:t xml:space="preserve"> As the </w:t>
      </w:r>
      <w:r w:rsidR="00D71731">
        <w:rPr>
          <w:noProof/>
        </w:rPr>
        <w:t>EV</w:t>
      </w:r>
      <w:r w:rsidR="00C96FBF">
        <w:rPr>
          <w:noProof/>
        </w:rPr>
        <w:t xml:space="preserve"> </w:t>
      </w:r>
      <w:r w:rsidR="007435A7">
        <w:rPr>
          <w:noProof/>
        </w:rPr>
        <w:t>ecosystem</w:t>
      </w:r>
      <w:r w:rsidR="00ED6846">
        <w:rPr>
          <w:noProof/>
        </w:rPr>
        <w:t xml:space="preserve"> developed</w:t>
      </w:r>
      <w:r w:rsidR="00B51CB0">
        <w:rPr>
          <w:noProof/>
        </w:rPr>
        <w:t xml:space="preserve"> and product </w:t>
      </w:r>
      <w:r w:rsidR="00CF5EA0">
        <w:rPr>
          <w:noProof/>
        </w:rPr>
        <w:t>offerings imp</w:t>
      </w:r>
      <w:r w:rsidR="0077189D">
        <w:rPr>
          <w:noProof/>
        </w:rPr>
        <w:t xml:space="preserve">roved and </w:t>
      </w:r>
      <w:r w:rsidR="00CF5EA0">
        <w:rPr>
          <w:noProof/>
        </w:rPr>
        <w:t>expanded</w:t>
      </w:r>
      <w:r w:rsidR="00311230">
        <w:rPr>
          <w:noProof/>
        </w:rPr>
        <w:t>,</w:t>
      </w:r>
      <w:r w:rsidR="00524224">
        <w:rPr>
          <w:noProof/>
        </w:rPr>
        <w:t xml:space="preserve"> </w:t>
      </w:r>
      <w:r w:rsidR="00AC1D7F">
        <w:rPr>
          <w:noProof/>
        </w:rPr>
        <w:t>the market broadened</w:t>
      </w:r>
      <w:r w:rsidR="00311230">
        <w:rPr>
          <w:noProof/>
        </w:rPr>
        <w:t xml:space="preserve"> to a more mainstream and skeptical consumer</w:t>
      </w:r>
      <w:r w:rsidR="00AC1D7F">
        <w:rPr>
          <w:noProof/>
        </w:rPr>
        <w:t xml:space="preserve"> base</w:t>
      </w:r>
      <w:r w:rsidR="002D0E6F">
        <w:rPr>
          <w:noProof/>
        </w:rPr>
        <w:t>.</w:t>
      </w:r>
      <w:r w:rsidR="00813FD8">
        <w:rPr>
          <w:rStyle w:val="FootnoteReference"/>
          <w:noProof/>
        </w:rPr>
        <w:footnoteReference w:id="57"/>
      </w:r>
      <w:r w:rsidR="00821CA3">
        <w:rPr>
          <w:noProof/>
        </w:rPr>
        <w:t xml:space="preserve"> </w:t>
      </w:r>
      <w:r w:rsidR="00890270">
        <w:rPr>
          <w:noProof/>
        </w:rPr>
        <w:t xml:space="preserve">Trends in </w:t>
      </w:r>
      <w:r w:rsidR="008336E3">
        <w:rPr>
          <w:noProof/>
        </w:rPr>
        <w:t xml:space="preserve">CVRP participant demographic characteristics </w:t>
      </w:r>
      <w:r w:rsidR="00EA74E5">
        <w:rPr>
          <w:noProof/>
        </w:rPr>
        <w:t xml:space="preserve">have been </w:t>
      </w:r>
      <w:r w:rsidR="00915A14">
        <w:rPr>
          <w:noProof/>
        </w:rPr>
        <w:t xml:space="preserve">explored </w:t>
      </w:r>
      <w:r w:rsidR="00352433">
        <w:rPr>
          <w:noProof/>
        </w:rPr>
        <w:t xml:space="preserve">in </w:t>
      </w:r>
      <w:r w:rsidR="00EA74E5">
        <w:rPr>
          <w:noProof/>
        </w:rPr>
        <w:t xml:space="preserve">prior </w:t>
      </w:r>
      <w:r w:rsidR="005C1C52">
        <w:rPr>
          <w:noProof/>
        </w:rPr>
        <w:t>work</w:t>
      </w:r>
      <w:r w:rsidR="005C1C52">
        <w:rPr>
          <w:rStyle w:val="FootnoteReference"/>
          <w:noProof/>
        </w:rPr>
        <w:footnoteReference w:id="58"/>
      </w:r>
      <w:r w:rsidR="005C1C52">
        <w:rPr>
          <w:noProof/>
        </w:rPr>
        <w:t xml:space="preserve"> and will be </w:t>
      </w:r>
      <w:r w:rsidR="00106C78">
        <w:rPr>
          <w:noProof/>
        </w:rPr>
        <w:t xml:space="preserve">summarized </w:t>
      </w:r>
      <w:r w:rsidR="005C1C52">
        <w:rPr>
          <w:noProof/>
        </w:rPr>
        <w:t>across the life of the program</w:t>
      </w:r>
      <w:r w:rsidR="00352433">
        <w:rPr>
          <w:noProof/>
        </w:rPr>
        <w:t xml:space="preserve"> </w:t>
      </w:r>
      <w:r w:rsidR="00915A14">
        <w:rPr>
          <w:noProof/>
        </w:rPr>
        <w:t>in</w:t>
      </w:r>
      <w:r w:rsidR="00D83669">
        <w:rPr>
          <w:noProof/>
        </w:rPr>
        <w:t xml:space="preserve"> </w:t>
      </w:r>
      <w:r w:rsidR="00D83669">
        <w:rPr>
          <w:noProof/>
        </w:rPr>
        <w:lastRenderedPageBreak/>
        <w:t xml:space="preserve">forthcoming </w:t>
      </w:r>
      <w:r w:rsidR="001D0546">
        <w:rPr>
          <w:noProof/>
        </w:rPr>
        <w:t>reporting</w:t>
      </w:r>
      <w:r w:rsidR="004A7E34">
        <w:rPr>
          <w:noProof/>
        </w:rPr>
        <w:t>.</w:t>
      </w:r>
      <w:r w:rsidR="00C0794D">
        <w:rPr>
          <w:noProof/>
        </w:rPr>
        <w:t xml:space="preserve"> </w:t>
      </w:r>
      <w:r w:rsidR="00001F2C">
        <w:rPr>
          <w:noProof/>
        </w:rPr>
        <w:t xml:space="preserve">The </w:t>
      </w:r>
      <w:r w:rsidR="00C0794D">
        <w:rPr>
          <w:noProof/>
        </w:rPr>
        <w:t>evolving consumer base is</w:t>
      </w:r>
      <w:r w:rsidR="004B6EC1">
        <w:rPr>
          <w:noProof/>
        </w:rPr>
        <w:t xml:space="preserve"> </w:t>
      </w:r>
      <w:r w:rsidR="00C0794D">
        <w:rPr>
          <w:noProof/>
        </w:rPr>
        <w:t>reflect</w:t>
      </w:r>
      <w:r w:rsidR="008D5B00">
        <w:rPr>
          <w:noProof/>
        </w:rPr>
        <w:t>ed</w:t>
      </w:r>
      <w:r w:rsidR="00C0794D">
        <w:rPr>
          <w:noProof/>
        </w:rPr>
        <w:t xml:space="preserve"> </w:t>
      </w:r>
      <w:r w:rsidR="004B6EC1">
        <w:rPr>
          <w:noProof/>
        </w:rPr>
        <w:t xml:space="preserve">both </w:t>
      </w:r>
      <w:r w:rsidR="00C0794D">
        <w:rPr>
          <w:noProof/>
        </w:rPr>
        <w:t xml:space="preserve">in </w:t>
      </w:r>
      <w:r w:rsidR="000174DC">
        <w:rPr>
          <w:noProof/>
        </w:rPr>
        <w:t xml:space="preserve">the progression of </w:t>
      </w:r>
      <w:r w:rsidR="004D1C69">
        <w:rPr>
          <w:noProof/>
        </w:rPr>
        <w:t xml:space="preserve">EV market share and </w:t>
      </w:r>
      <w:r w:rsidR="00C0794D">
        <w:rPr>
          <w:noProof/>
        </w:rPr>
        <w:t xml:space="preserve">the distribution of Increased Rebates (for lower-income households) over time. </w:t>
      </w:r>
      <w:r w:rsidR="004E38E5">
        <w:rPr>
          <w:noProof/>
        </w:rPr>
        <w:t xml:space="preserve">Starting </w:t>
      </w:r>
      <w:r w:rsidR="0010751A">
        <w:rPr>
          <w:noProof/>
        </w:rPr>
        <w:t>as a small portion of the new car market, EV market share increased from 2% in 2013 to 2</w:t>
      </w:r>
      <w:r w:rsidR="006958C5">
        <w:rPr>
          <w:noProof/>
        </w:rPr>
        <w:t>6</w:t>
      </w:r>
      <w:r w:rsidR="0010751A">
        <w:rPr>
          <w:noProof/>
        </w:rPr>
        <w:t>% in 2023, with significant strides in 2018</w:t>
      </w:r>
      <w:r w:rsidR="005339C4">
        <w:rPr>
          <w:noProof/>
        </w:rPr>
        <w:t xml:space="preserve"> and each year from</w:t>
      </w:r>
      <w:r w:rsidR="0010751A">
        <w:rPr>
          <w:noProof/>
        </w:rPr>
        <w:t xml:space="preserve"> 2021</w:t>
      </w:r>
      <w:r w:rsidR="005339C4">
        <w:rPr>
          <w:noProof/>
        </w:rPr>
        <w:t>–</w:t>
      </w:r>
      <w:r w:rsidR="0010751A">
        <w:rPr>
          <w:noProof/>
        </w:rPr>
        <w:t>2023 (</w:t>
      </w:r>
      <w:r w:rsidR="003E6D23">
        <w:t xml:space="preserve">Figure </w:t>
      </w:r>
      <w:r w:rsidR="003E6D23">
        <w:rPr>
          <w:noProof/>
        </w:rPr>
        <w:t>7</w:t>
      </w:r>
      <w:r w:rsidR="0010751A">
        <w:rPr>
          <w:noProof/>
        </w:rPr>
        <w:t xml:space="preserve">). Similarly, starting </w:t>
      </w:r>
      <w:r w:rsidR="004E38E5">
        <w:rPr>
          <w:noProof/>
        </w:rPr>
        <w:t xml:space="preserve">as </w:t>
      </w:r>
      <w:r w:rsidR="003642DF">
        <w:rPr>
          <w:noProof/>
        </w:rPr>
        <w:t xml:space="preserve">a small </w:t>
      </w:r>
      <w:r w:rsidR="004935F6">
        <w:rPr>
          <w:noProof/>
        </w:rPr>
        <w:t>portion of the program</w:t>
      </w:r>
      <w:r w:rsidR="006D7896">
        <w:rPr>
          <w:noProof/>
        </w:rPr>
        <w:t xml:space="preserve"> when launched in 2016, Increased </w:t>
      </w:r>
      <w:r w:rsidR="00EE04EA">
        <w:rPr>
          <w:noProof/>
        </w:rPr>
        <w:t xml:space="preserve">Rebate share </w:t>
      </w:r>
      <w:r w:rsidR="00364939">
        <w:rPr>
          <w:noProof/>
        </w:rPr>
        <w:t xml:space="preserve">grew </w:t>
      </w:r>
      <w:r w:rsidR="00EE04EA">
        <w:rPr>
          <w:noProof/>
        </w:rPr>
        <w:t>over time</w:t>
      </w:r>
      <w:r w:rsidR="004B3C79">
        <w:rPr>
          <w:noProof/>
        </w:rPr>
        <w:t xml:space="preserve">, </w:t>
      </w:r>
      <w:r w:rsidR="00364939">
        <w:rPr>
          <w:noProof/>
        </w:rPr>
        <w:t xml:space="preserve">reaching </w:t>
      </w:r>
      <w:r w:rsidR="004B3C79">
        <w:rPr>
          <w:noProof/>
        </w:rPr>
        <w:t>nearly one third of rebates in 2023 (</w:t>
      </w:r>
      <w:r w:rsidR="003E6D23">
        <w:t xml:space="preserve">Figure </w:t>
      </w:r>
      <w:r w:rsidR="003E6D23">
        <w:rPr>
          <w:noProof/>
        </w:rPr>
        <w:t>8</w:t>
      </w:r>
      <w:r w:rsidR="004B3C79">
        <w:rPr>
          <w:noProof/>
        </w:rPr>
        <w:t>).</w:t>
      </w:r>
      <w:r w:rsidR="00920A7D">
        <w:rPr>
          <w:noProof/>
        </w:rPr>
        <w:t xml:space="preserve"> </w:t>
      </w:r>
      <w:r w:rsidR="00A6697E">
        <w:rPr>
          <w:noProof/>
        </w:rPr>
        <w:t xml:space="preserve">  </w:t>
      </w:r>
    </w:p>
    <w:p w14:paraId="5C23B26A" w14:textId="52A77DEB" w:rsidR="0082293F" w:rsidRPr="00CB1D2C" w:rsidRDefault="0082293F" w:rsidP="0082293F">
      <w:pPr>
        <w:pStyle w:val="TableFigureNumber"/>
        <w:keepNext/>
        <w:rPr>
          <w:color w:val="0579BD"/>
        </w:rPr>
      </w:pPr>
      <w:bookmarkStart w:id="16" w:name="_Ref205823508"/>
      <w:bookmarkStart w:id="17" w:name="_Ref205543439"/>
      <w:r w:rsidRPr="00CB1D2C">
        <w:rPr>
          <w:color w:val="0579BD"/>
        </w:rPr>
        <w:t xml:space="preserve">Figure </w:t>
      </w:r>
      <w:r w:rsidR="003E6D23" w:rsidRPr="00CB1D2C">
        <w:rPr>
          <w:noProof/>
          <w:color w:val="0579BD"/>
        </w:rPr>
        <w:t>7</w:t>
      </w:r>
      <w:bookmarkEnd w:id="16"/>
    </w:p>
    <w:p w14:paraId="60807448" w14:textId="77777777" w:rsidR="0082293F" w:rsidRDefault="0082293F" w:rsidP="0082293F">
      <w:pPr>
        <w:pStyle w:val="TableFigureTitle"/>
        <w:keepNext/>
      </w:pPr>
      <w:r>
        <w:t>California EV Market Share Over Time</w:t>
      </w:r>
    </w:p>
    <w:p w14:paraId="3AF9DDF3" w14:textId="40C04AC3" w:rsidR="0082293F" w:rsidRDefault="00187440" w:rsidP="0082293F">
      <w:pPr>
        <w:pStyle w:val="NoSpacing"/>
        <w:rPr>
          <w:noProof/>
        </w:rPr>
      </w:pPr>
      <w:r w:rsidRPr="00187440">
        <w:rPr>
          <w:noProof/>
        </w:rPr>
        <w:drawing>
          <wp:inline distT="0" distB="0" distL="0" distR="0" wp14:anchorId="2F01EF8A" wp14:editId="71614095">
            <wp:extent cx="2744847" cy="2773680"/>
            <wp:effectExtent l="0" t="0" r="0" b="7620"/>
            <wp:docPr id="275947421" name="Picture 1" descr="Stacked bar chart displaying the market share (%) of EVs, which increases over time from a few percent in 2013 to well over 20%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947421" name="Picture 1" descr="Stacked bar chart displaying the market share (%) of EVs, which increases over time from a few percent in 2013 to well over 20% in 2024."/>
                    <pic:cNvPicPr/>
                  </pic:nvPicPr>
                  <pic:blipFill>
                    <a:blip r:embed="rId28"/>
                    <a:stretch>
                      <a:fillRect/>
                    </a:stretch>
                  </pic:blipFill>
                  <pic:spPr>
                    <a:xfrm>
                      <a:off x="0" y="0"/>
                      <a:ext cx="2751848" cy="2780755"/>
                    </a:xfrm>
                    <a:prstGeom prst="rect">
                      <a:avLst/>
                    </a:prstGeom>
                  </pic:spPr>
                </pic:pic>
              </a:graphicData>
            </a:graphic>
          </wp:inline>
        </w:drawing>
      </w:r>
    </w:p>
    <w:p w14:paraId="1EC48D6B" w14:textId="3BB98A5A" w:rsidR="0082293F" w:rsidRPr="00AF13FF" w:rsidRDefault="0082293F" w:rsidP="0082293F">
      <w:pPr>
        <w:pStyle w:val="NoSpacing"/>
        <w:rPr>
          <w:sz w:val="18"/>
          <w:szCs w:val="18"/>
        </w:rPr>
      </w:pPr>
      <w:r w:rsidRPr="00AF13FF">
        <w:rPr>
          <w:sz w:val="18"/>
          <w:szCs w:val="18"/>
        </w:rPr>
        <w:t xml:space="preserve">Source: </w:t>
      </w:r>
      <w:r w:rsidR="00BB104D" w:rsidRPr="00AF13FF">
        <w:rPr>
          <w:sz w:val="18"/>
          <w:szCs w:val="18"/>
        </w:rPr>
        <w:t>Alliance for Automotive Innovation</w:t>
      </w:r>
      <w:r w:rsidR="00A33895">
        <w:rPr>
          <w:sz w:val="18"/>
          <w:szCs w:val="18"/>
        </w:rPr>
        <w:t>.</w:t>
      </w:r>
      <w:r w:rsidR="00BB104D" w:rsidRPr="00AF13FF">
        <w:rPr>
          <w:sz w:val="18"/>
          <w:szCs w:val="18"/>
        </w:rPr>
        <w:t xml:space="preserve"> (2025). Advanced Technology Sales Dashboard. Data </w:t>
      </w:r>
      <w:r w:rsidR="00EE2BB7" w:rsidRPr="00AF13FF">
        <w:rPr>
          <w:sz w:val="18"/>
          <w:szCs w:val="18"/>
        </w:rPr>
        <w:t>compiled</w:t>
      </w:r>
      <w:r w:rsidR="00BB104D" w:rsidRPr="00AF13FF">
        <w:rPr>
          <w:sz w:val="18"/>
          <w:szCs w:val="18"/>
        </w:rPr>
        <w:t xml:space="preserve"> by the Alliance for Automotive Innovation using information provided by S&amp;P Global Mobility (formerly </w:t>
      </w:r>
      <w:r w:rsidR="004F3A5D" w:rsidRPr="00AF13FF">
        <w:rPr>
          <w:sz w:val="18"/>
          <w:szCs w:val="18"/>
        </w:rPr>
        <w:t xml:space="preserve">IHS </w:t>
      </w:r>
      <w:r w:rsidR="00BB104D" w:rsidRPr="00AF13FF">
        <w:rPr>
          <w:sz w:val="18"/>
          <w:szCs w:val="18"/>
        </w:rPr>
        <w:t>Markit) (2011-2018, November 2019-present) and Hedges &amp; Co. (January 2019-October 2019). Date of last update: 5/22/2025. Retrieved 7/24/2025.</w:t>
      </w:r>
    </w:p>
    <w:p w14:paraId="4F218B25" w14:textId="6878CA9E" w:rsidR="008D5B00" w:rsidRPr="00CB1D2C" w:rsidRDefault="00C76AFE" w:rsidP="008D5B00">
      <w:pPr>
        <w:pStyle w:val="TableFigureNumber"/>
        <w:keepNext/>
        <w:rPr>
          <w:color w:val="0579BD"/>
        </w:rPr>
      </w:pPr>
      <w:bookmarkStart w:id="18" w:name="_Ref205823579"/>
      <w:r w:rsidRPr="00CB1D2C">
        <w:rPr>
          <w:color w:val="0579BD"/>
        </w:rPr>
        <w:lastRenderedPageBreak/>
        <w:t xml:space="preserve">Figure </w:t>
      </w:r>
      <w:r w:rsidR="003E6D23" w:rsidRPr="00CB1D2C">
        <w:rPr>
          <w:noProof/>
          <w:color w:val="0579BD"/>
        </w:rPr>
        <w:t>8</w:t>
      </w:r>
      <w:bookmarkEnd w:id="17"/>
      <w:bookmarkEnd w:id="18"/>
    </w:p>
    <w:p w14:paraId="3C48C7B0" w14:textId="337EA74D" w:rsidR="008D5B00" w:rsidRDefault="00DD2AB9" w:rsidP="008D5B00">
      <w:pPr>
        <w:pStyle w:val="TableFigureTitle"/>
        <w:keepNext/>
      </w:pPr>
      <w:r>
        <w:t xml:space="preserve">Increased Rebate Share of Program </w:t>
      </w:r>
      <w:r w:rsidR="00E028EF">
        <w:t>Over Time</w:t>
      </w:r>
    </w:p>
    <w:p w14:paraId="11F904C2" w14:textId="7034C715" w:rsidR="00D34948" w:rsidRDefault="0023004A" w:rsidP="00AF13FF">
      <w:pPr>
        <w:spacing w:before="0"/>
        <w:rPr>
          <w:noProof/>
        </w:rPr>
      </w:pPr>
      <w:r w:rsidRPr="0023004A">
        <w:t xml:space="preserve"> </w:t>
      </w:r>
      <w:r w:rsidR="00805E7F">
        <w:rPr>
          <w:noProof/>
        </w:rPr>
        <w:drawing>
          <wp:inline distT="0" distB="0" distL="0" distR="0" wp14:anchorId="565486BD" wp14:editId="1685AFF2">
            <wp:extent cx="5852160" cy="3192708"/>
            <wp:effectExtent l="0" t="0" r="0" b="8255"/>
            <wp:docPr id="766672035" name="Picture 2" descr="Clustered bar chart displaying the percent of all rebates that were Increased Rebates and funding that was distributed to Increased Rebates. Increased Rebates rise from 6% in 2016 to 32% in 2023 while Increased Rebate funding rises from 11% in 2016 to 64% in 2023.">
              <a:extLst xmlns:a="http://schemas.openxmlformats.org/drawingml/2006/main">
                <a:ext uri="{FF2B5EF4-FFF2-40B4-BE49-F238E27FC236}">
                  <a16:creationId xmlns:a16="http://schemas.microsoft.com/office/drawing/2014/main" id="{EB10CE1C-61B1-6831-64F5-5AD8C6D2C6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672035" name="Picture 2" descr="Clustered bar chart displaying the percent of all rebates that were Increased Rebates and funding that was distributed to Increased Rebates. Increased Rebates rise from 6% in 2016 to 32% in 2023 while Increased Rebate funding rises from 11% in 2016 to 64% in 2023.">
                      <a:extLst>
                        <a:ext uri="{FF2B5EF4-FFF2-40B4-BE49-F238E27FC236}">
                          <a16:creationId xmlns:a16="http://schemas.microsoft.com/office/drawing/2014/main" id="{EB10CE1C-61B1-6831-64F5-5AD8C6D2C68A}"/>
                        </a:ext>
                      </a:extLst>
                    </pic:cNvPr>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0" y="0"/>
                      <a:ext cx="5852160" cy="3192708"/>
                    </a:xfrm>
                    <a:prstGeom prst="rect">
                      <a:avLst/>
                    </a:prstGeom>
                  </pic:spPr>
                </pic:pic>
              </a:graphicData>
            </a:graphic>
          </wp:inline>
        </w:drawing>
      </w:r>
    </w:p>
    <w:p w14:paraId="60BE2ADD" w14:textId="20E420C1" w:rsidR="002B0ECF" w:rsidRPr="00AF13FF" w:rsidRDefault="002B0ECF" w:rsidP="00AF13FF">
      <w:pPr>
        <w:pStyle w:val="NoSpacing"/>
        <w:rPr>
          <w:sz w:val="18"/>
          <w:szCs w:val="18"/>
        </w:rPr>
      </w:pPr>
      <w:r w:rsidRPr="00AF13FF">
        <w:rPr>
          <w:sz w:val="18"/>
          <w:szCs w:val="18"/>
        </w:rPr>
        <w:t xml:space="preserve">Note: Eligibility for Increased Rebates was </w:t>
      </w:r>
      <w:r w:rsidR="00F45E98" w:rsidRPr="00AF13FF">
        <w:rPr>
          <w:sz w:val="18"/>
          <w:szCs w:val="18"/>
        </w:rPr>
        <w:t>extended</w:t>
      </w:r>
      <w:r w:rsidR="00674077" w:rsidRPr="00AF13FF">
        <w:rPr>
          <w:sz w:val="18"/>
          <w:szCs w:val="18"/>
        </w:rPr>
        <w:t xml:space="preserve"> in </w:t>
      </w:r>
      <w:r w:rsidR="007B58FE" w:rsidRPr="00AF13FF">
        <w:rPr>
          <w:sz w:val="18"/>
          <w:szCs w:val="18"/>
        </w:rPr>
        <w:t xml:space="preserve">January </w:t>
      </w:r>
      <w:r w:rsidR="00674077" w:rsidRPr="00AF13FF">
        <w:rPr>
          <w:sz w:val="18"/>
          <w:szCs w:val="18"/>
        </w:rPr>
        <w:t>2021</w:t>
      </w:r>
      <w:r w:rsidR="00F45E98" w:rsidRPr="00AF13FF">
        <w:rPr>
          <w:sz w:val="18"/>
          <w:szCs w:val="18"/>
        </w:rPr>
        <w:t xml:space="preserve"> </w:t>
      </w:r>
      <w:r w:rsidRPr="00AF13FF">
        <w:rPr>
          <w:sz w:val="18"/>
          <w:szCs w:val="18"/>
        </w:rPr>
        <w:t xml:space="preserve">from </w:t>
      </w:r>
      <w:r w:rsidR="00674077" w:rsidRPr="00AF13FF">
        <w:rPr>
          <w:sz w:val="18"/>
          <w:szCs w:val="18"/>
        </w:rPr>
        <w:t xml:space="preserve">consumers with income up to 300% of the </w:t>
      </w:r>
      <w:r w:rsidR="00CD31B8">
        <w:rPr>
          <w:noProof/>
          <w:sz w:val="18"/>
          <w:szCs w:val="18"/>
        </w:rPr>
        <w:t>Federal Poverty Level</w:t>
      </w:r>
      <w:r w:rsidR="00674077" w:rsidRPr="00AF13FF">
        <w:rPr>
          <w:sz w:val="18"/>
          <w:szCs w:val="18"/>
        </w:rPr>
        <w:t xml:space="preserve"> to </w:t>
      </w:r>
      <w:r w:rsidR="00544AF9" w:rsidRPr="00AF13FF">
        <w:rPr>
          <w:sz w:val="18"/>
          <w:szCs w:val="18"/>
        </w:rPr>
        <w:t xml:space="preserve">up to </w:t>
      </w:r>
      <w:r w:rsidR="00674077" w:rsidRPr="00AF13FF">
        <w:rPr>
          <w:sz w:val="18"/>
          <w:szCs w:val="18"/>
        </w:rPr>
        <w:t>400%</w:t>
      </w:r>
      <w:r w:rsidR="00544AF9" w:rsidRPr="00AF13FF">
        <w:rPr>
          <w:sz w:val="18"/>
          <w:szCs w:val="18"/>
        </w:rPr>
        <w:t>.</w:t>
      </w:r>
      <w:r w:rsidR="003650F8">
        <w:rPr>
          <w:sz w:val="18"/>
          <w:szCs w:val="18"/>
        </w:rPr>
        <w:t xml:space="preserve"> Overall percentages </w:t>
      </w:r>
      <w:r w:rsidR="008B291C">
        <w:rPr>
          <w:sz w:val="18"/>
          <w:szCs w:val="18"/>
        </w:rPr>
        <w:t>based on</w:t>
      </w:r>
      <w:r w:rsidR="003650F8">
        <w:rPr>
          <w:sz w:val="18"/>
          <w:szCs w:val="18"/>
        </w:rPr>
        <w:t xml:space="preserve"> </w:t>
      </w:r>
      <w:r w:rsidR="0089270F">
        <w:rPr>
          <w:sz w:val="18"/>
          <w:szCs w:val="18"/>
        </w:rPr>
        <w:t>2016–2023.</w:t>
      </w:r>
    </w:p>
    <w:p w14:paraId="68484C2A" w14:textId="44EA44A6" w:rsidR="003E6828" w:rsidRPr="00216562" w:rsidRDefault="00A65D37" w:rsidP="00ED60FE">
      <w:pPr>
        <w:pStyle w:val="Heading2"/>
        <w:keepNext/>
        <w:rPr>
          <w:color w:val="677883"/>
        </w:rPr>
      </w:pPr>
      <w:bookmarkStart w:id="19" w:name="_Toc225774453"/>
      <w:r w:rsidRPr="00216562">
        <w:rPr>
          <w:color w:val="677883"/>
        </w:rPr>
        <w:t xml:space="preserve">Previous </w:t>
      </w:r>
      <w:r w:rsidR="003E6828" w:rsidRPr="00216562">
        <w:rPr>
          <w:color w:val="677883"/>
        </w:rPr>
        <w:t>Related Work</w:t>
      </w:r>
      <w:bookmarkEnd w:id="19"/>
    </w:p>
    <w:p w14:paraId="4EB54D5E" w14:textId="5085234D" w:rsidR="008931B2" w:rsidRDefault="008931B2" w:rsidP="00011849">
      <w:r w:rsidRPr="0045365D">
        <w:t>Evaluation of program impacts depends on an understanding of how effective the state rebate has been at influencing consumers to adopt EVs. For example</w:t>
      </w:r>
      <w:r>
        <w:t>,</w:t>
      </w:r>
      <w:r w:rsidRPr="0045365D">
        <w:t xml:space="preserve"> </w:t>
      </w:r>
      <w:r>
        <w:t xml:space="preserve">in past work by </w:t>
      </w:r>
      <w:r w:rsidR="00B042F8">
        <w:t>CSE</w:t>
      </w:r>
      <w:r>
        <w:t xml:space="preserve">, </w:t>
      </w:r>
      <w:r w:rsidRPr="0045365D">
        <w:t xml:space="preserve">rebate influence </w:t>
      </w:r>
      <w:r w:rsidR="00A74171">
        <w:t xml:space="preserve">metrics </w:t>
      </w:r>
      <w:r w:rsidRPr="0045365D">
        <w:t>help</w:t>
      </w:r>
      <w:r>
        <w:t>ed</w:t>
      </w:r>
      <w:r w:rsidRPr="0045365D">
        <w:t xml:space="preserve"> differentiate estimates of the </w:t>
      </w:r>
      <w:r w:rsidR="00DF360F">
        <w:t xml:space="preserve">GHG </w:t>
      </w:r>
      <w:r w:rsidRPr="0045365D">
        <w:t xml:space="preserve">emissions saved by all rebated vehicles from those saved specifically by those consumers most highly influenced by the rebate to acquire an EV (i.e., </w:t>
      </w:r>
      <w:r w:rsidR="0042451B">
        <w:t xml:space="preserve">approximating </w:t>
      </w:r>
      <w:r w:rsidRPr="0045365D">
        <w:t>reductions “attributable to the program”).</w:t>
      </w:r>
      <w:r w:rsidR="000D1C59">
        <w:rPr>
          <w:rStyle w:val="FootnoteReference"/>
        </w:rPr>
        <w:footnoteReference w:id="59"/>
      </w:r>
      <w:r w:rsidRPr="0045365D">
        <w:t xml:space="preserve"> </w:t>
      </w:r>
      <w:r w:rsidR="008B3A03">
        <w:t>O</w:t>
      </w:r>
      <w:r>
        <w:t xml:space="preserve">ther examples of past work </w:t>
      </w:r>
      <w:r w:rsidR="00477321">
        <w:t>detailed</w:t>
      </w:r>
      <w:r w:rsidR="008C12F6">
        <w:t xml:space="preserve"> </w:t>
      </w:r>
      <w:r w:rsidRPr="0045365D">
        <w:t>patterns in rebate influence</w:t>
      </w:r>
      <w:r w:rsidR="00045242">
        <w:rPr>
          <w:rStyle w:val="FootnoteReference"/>
        </w:rPr>
        <w:footnoteReference w:id="60"/>
      </w:r>
      <w:r w:rsidR="0096254B" w:rsidRPr="0096254B">
        <w:rPr>
          <w:vertAlign w:val="superscript"/>
        </w:rPr>
        <w:t>,</w:t>
      </w:r>
      <w:r w:rsidR="0096254B">
        <w:rPr>
          <w:rStyle w:val="FootnoteReference"/>
        </w:rPr>
        <w:footnoteReference w:id="61"/>
      </w:r>
      <w:r w:rsidRPr="0045365D">
        <w:t xml:space="preserve"> and the factors associated with it</w:t>
      </w:r>
      <w:r w:rsidR="00362287">
        <w:rPr>
          <w:rStyle w:val="FootnoteReference"/>
        </w:rPr>
        <w:footnoteReference w:id="62"/>
      </w:r>
      <w:r w:rsidRPr="0045365D">
        <w:t xml:space="preserve"> </w:t>
      </w:r>
      <w:r w:rsidR="003D14CF">
        <w:t xml:space="preserve">to </w:t>
      </w:r>
      <w:r w:rsidRPr="0045365D">
        <w:t xml:space="preserve">highlight where to target program design, outreach, and other resources in order to cost-effectively amplify EV adoption. </w:t>
      </w:r>
      <w:r w:rsidR="008B3A03">
        <w:t xml:space="preserve">Further, </w:t>
      </w:r>
      <w:r w:rsidR="00FC05CD">
        <w:t xml:space="preserve">ongoing efforts </w:t>
      </w:r>
      <w:r w:rsidR="00F92A7E">
        <w:t xml:space="preserve">include </w:t>
      </w:r>
      <w:r w:rsidR="004A510E">
        <w:t xml:space="preserve">analyzing </w:t>
      </w:r>
      <w:r w:rsidR="00E9282D">
        <w:t xml:space="preserve">levels of rebate influence </w:t>
      </w:r>
      <w:r w:rsidR="000B5465">
        <w:t xml:space="preserve">across </w:t>
      </w:r>
      <w:r w:rsidR="00BC7606">
        <w:t xml:space="preserve">various dimensions </w:t>
      </w:r>
      <w:r w:rsidR="009F381C">
        <w:t xml:space="preserve">(such as those </w:t>
      </w:r>
      <w:r w:rsidR="00352210">
        <w:t>detailed in this report</w:t>
      </w:r>
      <w:r w:rsidR="009F381C">
        <w:t xml:space="preserve">) </w:t>
      </w:r>
      <w:r w:rsidR="00BC7606">
        <w:t xml:space="preserve">to </w:t>
      </w:r>
      <w:r w:rsidR="00BB247E">
        <w:t xml:space="preserve">inform program design </w:t>
      </w:r>
      <w:r w:rsidR="00DF22C1">
        <w:t>for cost-effectiveness</w:t>
      </w:r>
      <w:r w:rsidR="00F33A2D">
        <w:t xml:space="preserve"> and equity within </w:t>
      </w:r>
      <w:r w:rsidR="008142E0">
        <w:t xml:space="preserve">budget </w:t>
      </w:r>
      <w:r w:rsidR="00F33A2D">
        <w:lastRenderedPageBreak/>
        <w:t xml:space="preserve">constraints or </w:t>
      </w:r>
      <w:r w:rsidR="008142E0">
        <w:t xml:space="preserve">other </w:t>
      </w:r>
      <w:r w:rsidR="00F33A2D">
        <w:t>goals</w:t>
      </w:r>
      <w:r w:rsidR="008B3A03">
        <w:t>.</w:t>
      </w:r>
      <w:r w:rsidR="00F037AE">
        <w:rPr>
          <w:rStyle w:val="FootnoteReference"/>
        </w:rPr>
        <w:footnoteReference w:id="63"/>
      </w:r>
      <w:r w:rsidR="00F037AE">
        <w:rPr>
          <w:vertAlign w:val="superscript"/>
        </w:rPr>
        <w:t>,</w:t>
      </w:r>
      <w:r w:rsidR="00F037AE">
        <w:rPr>
          <w:rStyle w:val="FootnoteReference"/>
        </w:rPr>
        <w:footnoteReference w:id="64"/>
      </w:r>
      <w:r w:rsidR="00F037AE">
        <w:rPr>
          <w:vertAlign w:val="superscript"/>
        </w:rPr>
        <w:t>,</w:t>
      </w:r>
      <w:r w:rsidR="00F037AE">
        <w:rPr>
          <w:rStyle w:val="FootnoteReference"/>
        </w:rPr>
        <w:footnoteReference w:id="65"/>
      </w:r>
      <w:r w:rsidR="008B3A03">
        <w:t xml:space="preserve"> </w:t>
      </w:r>
      <w:r w:rsidRPr="0045365D">
        <w:t>This work</w:t>
      </w:r>
      <w:r w:rsidR="00586CB1">
        <w:t xml:space="preserve"> </w:t>
      </w:r>
      <w:r w:rsidR="00B15B55">
        <w:t xml:space="preserve">builds on </w:t>
      </w:r>
      <w:r w:rsidR="00CA4AF0">
        <w:t xml:space="preserve">these and other </w:t>
      </w:r>
      <w:r w:rsidR="00B15B55">
        <w:t>previous analysis and reporting by CSE</w:t>
      </w:r>
      <w:r w:rsidR="00AA345F">
        <w:rPr>
          <w:rStyle w:val="FootnoteReference"/>
        </w:rPr>
        <w:footnoteReference w:id="66"/>
      </w:r>
      <w:r w:rsidR="006F2EA7">
        <w:rPr>
          <w:vertAlign w:val="superscript"/>
        </w:rPr>
        <w:t>,</w:t>
      </w:r>
      <w:r w:rsidR="00361EB6">
        <w:rPr>
          <w:rStyle w:val="FootnoteReference"/>
        </w:rPr>
        <w:footnoteReference w:id="67"/>
      </w:r>
      <w:r w:rsidR="00141E0B">
        <w:t xml:space="preserve"> with an</w:t>
      </w:r>
      <w:r w:rsidRPr="0045365D">
        <w:t xml:space="preserve"> aim to update and expand the understanding of the </w:t>
      </w:r>
      <w:r w:rsidR="001471E3">
        <w:t>CVRP</w:t>
      </w:r>
      <w:r w:rsidR="008747FB">
        <w:t xml:space="preserve">’s </w:t>
      </w:r>
      <w:r w:rsidR="00233601">
        <w:t xml:space="preserve">impact </w:t>
      </w:r>
      <w:r w:rsidR="00E755EC">
        <w:t xml:space="preserve">by examining the </w:t>
      </w:r>
      <w:r w:rsidRPr="0045365D">
        <w:t xml:space="preserve">level of rebate influence </w:t>
      </w:r>
      <w:r w:rsidR="006F0E6E">
        <w:t xml:space="preserve">overall and in the context of changes in program design and broader EV market developments </w:t>
      </w:r>
      <w:r w:rsidR="000D33F9">
        <w:t>over time</w:t>
      </w:r>
      <w:r w:rsidR="00F14393">
        <w:t>.</w:t>
      </w:r>
    </w:p>
    <w:p w14:paraId="34644C23" w14:textId="3CD3EF72" w:rsidR="00EA0A9C" w:rsidRDefault="003A0DF5" w:rsidP="00EA0A9C">
      <w:r>
        <w:t>As</w:t>
      </w:r>
      <w:r w:rsidR="00454FF5">
        <w:t xml:space="preserve"> </w:t>
      </w:r>
      <w:r>
        <w:t>summarized in previous related work,</w:t>
      </w:r>
      <w:r w:rsidR="00D73B6A">
        <w:rPr>
          <w:rStyle w:val="FootnoteReference"/>
        </w:rPr>
        <w:footnoteReference w:id="68"/>
      </w:r>
      <w:r>
        <w:t xml:space="preserve"> p</w:t>
      </w:r>
      <w:r w:rsidR="006D7D44" w:rsidRPr="0045365D">
        <w:t>rior examinations of EV purchase incentives in the literature examined their importance to, or magnitude of effect on, EV markets. A literature review of 35 studies through January 2017</w:t>
      </w:r>
      <w:r w:rsidR="007D5DE0">
        <w:rPr>
          <w:rStyle w:val="FootnoteReference"/>
        </w:rPr>
        <w:footnoteReference w:id="69"/>
      </w:r>
      <w:r w:rsidR="006D7D44" w:rsidRPr="0045365D">
        <w:t xml:space="preserve"> found, “Due to the abundance of literature using diverse methodologies this literature review can confidently state that PEV incentives are an effective</w:t>
      </w:r>
      <w:r w:rsidR="006D7D44">
        <w:t xml:space="preserve"> </w:t>
      </w:r>
      <w:r w:rsidR="006D7D44" w:rsidRPr="0045365D">
        <w:t>policy measure in increasing PEV sales” (p. 1110). It categorizes the findings and provides recommendations for incentive design. Subsequently, analyses continue to grow in number and include, for example, early works by Jenn et al.</w:t>
      </w:r>
      <w:r w:rsidR="0059075F">
        <w:rPr>
          <w:rStyle w:val="FootnoteReference"/>
        </w:rPr>
        <w:footnoteReference w:id="70"/>
      </w:r>
      <w:r w:rsidR="002E1C85" w:rsidRPr="002E1C85">
        <w:t xml:space="preserve"> </w:t>
      </w:r>
      <w:r w:rsidR="006D7D44" w:rsidRPr="0045365D">
        <w:t>and Narassimhan and Johnson.</w:t>
      </w:r>
      <w:r w:rsidR="0059075F">
        <w:rPr>
          <w:rStyle w:val="FootnoteReference"/>
        </w:rPr>
        <w:footnoteReference w:id="71"/>
      </w:r>
      <w:r w:rsidR="006D7D44" w:rsidRPr="0045365D">
        <w:t xml:space="preserve"> They used fixed-effects regression on databases of U.S. vehicle registrations spanning 2008–2016 to quantify the effect of various factors, including state incentives, on adoption. A more modest body of research characterizes those consumers who were most highly influenced to buy an EV. In 2016, Tal and Nicholas</w:t>
      </w:r>
      <w:r w:rsidR="00B85ED2">
        <w:rPr>
          <w:rStyle w:val="FootnoteReference"/>
        </w:rPr>
        <w:footnoteReference w:id="72"/>
      </w:r>
      <w:r w:rsidR="006D7D44" w:rsidRPr="0045365D">
        <w:t xml:space="preserve"> examined the influence of the U.S. federal tax credit on consumers, the majority of which acquired a Tesla Model S or Nissan LEAF in 2013.</w:t>
      </w:r>
      <w:r w:rsidR="001D174A">
        <w:t xml:space="preserve"> </w:t>
      </w:r>
      <w:r w:rsidR="006D7D44" w:rsidRPr="0045365D">
        <w:t>In 2019, Sherlock</w:t>
      </w:r>
      <w:r w:rsidR="00D8704A">
        <w:rPr>
          <w:rStyle w:val="FootnoteReference"/>
        </w:rPr>
        <w:footnoteReference w:id="73"/>
      </w:r>
      <w:r w:rsidR="006D7D44" w:rsidRPr="0045365D">
        <w:t xml:space="preserve"> examined 2016 tax records to characterize the income of recipients of the federal tax credit for EVs. Starting in 2016, Johnson</w:t>
      </w:r>
      <w:r w:rsidR="006D7D44">
        <w:t xml:space="preserve"> and </w:t>
      </w:r>
      <w:r w:rsidR="006D7D44" w:rsidRPr="0045365D">
        <w:t>Williams</w:t>
      </w:r>
      <w:r w:rsidR="00D14C6F">
        <w:rPr>
          <w:rStyle w:val="FootnoteReference"/>
        </w:rPr>
        <w:footnoteReference w:id="74"/>
      </w:r>
      <w:r w:rsidR="00AD0064" w:rsidRPr="003C0E9A">
        <w:rPr>
          <w:vertAlign w:val="superscript"/>
        </w:rPr>
        <w:t>,</w:t>
      </w:r>
      <w:r w:rsidR="001C0DFA">
        <w:rPr>
          <w:rStyle w:val="FootnoteReference"/>
        </w:rPr>
        <w:footnoteReference w:id="75"/>
      </w:r>
      <w:r w:rsidR="006D7D44" w:rsidRPr="0045365D">
        <w:t xml:space="preserve"> used one of the consumer-provided indicators of rebate influence examined herein (“</w:t>
      </w:r>
      <w:r w:rsidR="006D7D44" w:rsidRPr="2629CF81">
        <w:rPr>
          <w:i/>
          <w:iCs/>
        </w:rPr>
        <w:t>Rebate Essentiality</w:t>
      </w:r>
      <w:r w:rsidR="006D7D44" w:rsidRPr="0045365D">
        <w:t xml:space="preserve">”) but focused on characterizing those highly influenced consumers rather than examining trends in </w:t>
      </w:r>
      <w:r w:rsidR="006D7D44" w:rsidRPr="2629CF81">
        <w:rPr>
          <w:i/>
          <w:iCs/>
        </w:rPr>
        <w:t>Rebate Essentiality</w:t>
      </w:r>
      <w:r w:rsidR="006D7D44" w:rsidRPr="0045365D">
        <w:t xml:space="preserve"> as a metric of influence. Additional discussion of the incentive literature and its findings relative to another, similar characterization of consumers most highly influenced by the federal tax credit is available.</w:t>
      </w:r>
      <w:r w:rsidR="003242DB">
        <w:rPr>
          <w:rStyle w:val="FootnoteReference"/>
        </w:rPr>
        <w:footnoteReference w:id="76"/>
      </w:r>
      <w:r w:rsidR="003242DB" w:rsidRPr="2629CF81">
        <w:rPr>
          <w:rStyle w:val="FootnoteReference"/>
        </w:rPr>
        <w:t>,</w:t>
      </w:r>
      <w:r w:rsidR="004F13D2">
        <w:rPr>
          <w:rStyle w:val="FootnoteReference"/>
        </w:rPr>
        <w:footnoteReference w:id="77"/>
      </w:r>
      <w:r w:rsidR="00570FAF">
        <w:t xml:space="preserve"> </w:t>
      </w:r>
      <w:r w:rsidR="000514D0">
        <w:t xml:space="preserve">More recent studies have </w:t>
      </w:r>
      <w:r w:rsidR="002251E9">
        <w:t xml:space="preserve">analyzed the impact of </w:t>
      </w:r>
      <w:r w:rsidR="000514D0">
        <w:t xml:space="preserve">the Inflation Reduction Act’s </w:t>
      </w:r>
      <w:r w:rsidR="000514D0">
        <w:lastRenderedPageBreak/>
        <w:t>federal tax credit</w:t>
      </w:r>
      <w:r w:rsidR="00662A51">
        <w:t>,</w:t>
      </w:r>
      <w:r w:rsidR="002251E9">
        <w:t xml:space="preserve"> </w:t>
      </w:r>
      <w:r w:rsidR="009036DA">
        <w:t xml:space="preserve">estimating </w:t>
      </w:r>
      <w:r w:rsidR="000514D0">
        <w:t>additionality</w:t>
      </w:r>
      <w:r w:rsidR="009036DA">
        <w:t xml:space="preserve"> of 25%</w:t>
      </w:r>
      <w:r w:rsidR="000514D0">
        <w:t>.</w:t>
      </w:r>
      <w:r w:rsidR="000514D0">
        <w:rPr>
          <w:rStyle w:val="FootnoteReference"/>
        </w:rPr>
        <w:footnoteReference w:id="78"/>
      </w:r>
      <w:r w:rsidR="008B5600">
        <w:t xml:space="preserve"> </w:t>
      </w:r>
      <w:r w:rsidR="00CB6D9B">
        <w:t xml:space="preserve">Several UC research reports have </w:t>
      </w:r>
      <w:r w:rsidR="00B129F6">
        <w:t xml:space="preserve">also recently </w:t>
      </w:r>
      <w:r w:rsidR="00030BE8">
        <w:t xml:space="preserve">explored </w:t>
      </w:r>
      <w:r w:rsidR="00CB6D9B">
        <w:t xml:space="preserve">the </w:t>
      </w:r>
      <w:r w:rsidR="003E5AC5">
        <w:t xml:space="preserve">impact of CARB’s clean transportation incentives and regulatory programs </w:t>
      </w:r>
      <w:r w:rsidR="0023003E">
        <w:t>qualitatively</w:t>
      </w:r>
      <w:r w:rsidR="0023003E">
        <w:rPr>
          <w:rStyle w:val="FootnoteReference"/>
        </w:rPr>
        <w:footnoteReference w:id="79"/>
      </w:r>
      <w:r w:rsidR="0023003E">
        <w:t xml:space="preserve"> and quantitatively</w:t>
      </w:r>
      <w:r w:rsidR="00787F51">
        <w:rPr>
          <w:rStyle w:val="FootnoteReference"/>
        </w:rPr>
        <w:footnoteReference w:id="80"/>
      </w:r>
      <w:r w:rsidR="00662A51">
        <w:t xml:space="preserve"> before CVRP’s closure</w:t>
      </w:r>
      <w:r w:rsidR="0023003E">
        <w:t>.</w:t>
      </w:r>
    </w:p>
    <w:p w14:paraId="0656A693" w14:textId="77777777" w:rsidR="00B7038F" w:rsidRDefault="00B7038F">
      <w:pPr>
        <w:spacing w:before="0" w:after="200" w:line="276" w:lineRule="auto"/>
        <w:rPr>
          <w:rFonts w:asciiTheme="minorHAnsi" w:hAnsiTheme="minorHAnsi" w:cs="Calibri Light (Body)"/>
          <w:bCs/>
          <w:caps/>
          <w:noProof/>
          <w:color w:val="0695E5" w:themeColor="accent3"/>
          <w:spacing w:val="4"/>
          <w:sz w:val="40"/>
          <w:szCs w:val="20"/>
        </w:rPr>
      </w:pPr>
      <w:r>
        <w:br w:type="page"/>
      </w:r>
    </w:p>
    <w:p w14:paraId="61B9B5C7" w14:textId="002C052E" w:rsidR="005E0E85" w:rsidRPr="00CB1D2C" w:rsidRDefault="00E61990" w:rsidP="001D6876">
      <w:pPr>
        <w:pStyle w:val="Heading1"/>
        <w:tabs>
          <w:tab w:val="clear" w:pos="450"/>
        </w:tabs>
        <w:ind w:left="450" w:hanging="450"/>
        <w:rPr>
          <w:color w:val="0579BD"/>
        </w:rPr>
      </w:pPr>
      <w:bookmarkStart w:id="22" w:name="_Toc225774454"/>
      <w:r w:rsidRPr="00CB1D2C">
        <w:rPr>
          <w:color w:val="0579BD"/>
        </w:rPr>
        <w:lastRenderedPageBreak/>
        <w:t>Data</w:t>
      </w:r>
      <w:r w:rsidR="001D1ADA" w:rsidRPr="00CB1D2C">
        <w:rPr>
          <w:color w:val="0579BD"/>
        </w:rPr>
        <w:t>,</w:t>
      </w:r>
      <w:r w:rsidRPr="00CB1D2C">
        <w:rPr>
          <w:color w:val="0579BD"/>
        </w:rPr>
        <w:t xml:space="preserve"> </w:t>
      </w:r>
      <w:r w:rsidR="005E0E85" w:rsidRPr="00CB1D2C">
        <w:rPr>
          <w:color w:val="0579BD"/>
        </w:rPr>
        <w:t>Methods</w:t>
      </w:r>
      <w:r w:rsidR="00261308" w:rsidRPr="00CB1D2C">
        <w:rPr>
          <w:color w:val="0579BD"/>
        </w:rPr>
        <w:t>,</w:t>
      </w:r>
      <w:r w:rsidR="00004845" w:rsidRPr="00CB1D2C">
        <w:rPr>
          <w:color w:val="0579BD"/>
        </w:rPr>
        <w:t xml:space="preserve"> and </w:t>
      </w:r>
      <w:r w:rsidR="00BD6189" w:rsidRPr="00CB1D2C">
        <w:rPr>
          <w:color w:val="0579BD"/>
        </w:rPr>
        <w:t>Limitations</w:t>
      </w:r>
      <w:bookmarkEnd w:id="22"/>
    </w:p>
    <w:p w14:paraId="6D658A05" w14:textId="30433FAF" w:rsidR="009C56D1" w:rsidRDefault="009C56D1" w:rsidP="009C56D1">
      <w:r>
        <w:t xml:space="preserve">CVRP administered voluntary surveys of participants since 2012 to </w:t>
      </w:r>
      <w:r w:rsidR="00291670">
        <w:t>provide insight into</w:t>
      </w:r>
      <w:r>
        <w:t xml:space="preserve"> EV consumers, the evolving EV market, and program impacts. </w:t>
      </w:r>
      <w:r w:rsidR="006C2A6B" w:rsidRPr="006C2A6B">
        <w:t xml:space="preserve">This report </w:t>
      </w:r>
      <w:r w:rsidR="006C2A6B">
        <w:t xml:space="preserve">examines </w:t>
      </w:r>
      <w:r w:rsidR="00D374D4">
        <w:t>98,089</w:t>
      </w:r>
      <w:r w:rsidR="006C2A6B" w:rsidRPr="006C2A6B">
        <w:t xml:space="preserve"> responses to the CVRP Consumer Survey collect</w:t>
      </w:r>
      <w:r w:rsidR="00682498">
        <w:t>ed</w:t>
      </w:r>
      <w:r w:rsidR="006C2A6B" w:rsidRPr="006C2A6B">
        <w:t xml:space="preserve"> over six </w:t>
      </w:r>
      <w:r w:rsidR="00035317">
        <w:t xml:space="preserve">sequential </w:t>
      </w:r>
      <w:r w:rsidR="006C2A6B" w:rsidRPr="006C2A6B">
        <w:t xml:space="preserve">editions. It includes </w:t>
      </w:r>
      <w:r w:rsidR="00030043">
        <w:t xml:space="preserve">personal (nonfleet) </w:t>
      </w:r>
      <w:r w:rsidR="006C2A6B" w:rsidRPr="006C2A6B">
        <w:t>consumers of plug-in hybrid electric vehicles (PHEVs) and battery electric vehicles (BEVs). Survey administration details, representativeness</w:t>
      </w:r>
      <w:r w:rsidR="00EA2949">
        <w:t>,</w:t>
      </w:r>
      <w:r w:rsidR="006C2A6B" w:rsidRPr="006C2A6B">
        <w:t xml:space="preserve"> and statistical weighting </w:t>
      </w:r>
      <w:r w:rsidR="00626D05">
        <w:t>will be</w:t>
      </w:r>
      <w:r w:rsidR="006C2A6B" w:rsidRPr="006C2A6B">
        <w:t xml:space="preserve"> described </w:t>
      </w:r>
      <w:r w:rsidR="002C2F4C">
        <w:t>in</w:t>
      </w:r>
      <w:r w:rsidR="00340EE6">
        <w:t xml:space="preserve"> </w:t>
      </w:r>
      <w:r w:rsidR="00626D05">
        <w:t xml:space="preserve">forthcoming </w:t>
      </w:r>
      <w:r w:rsidR="00340EE6">
        <w:t xml:space="preserve">survey summary </w:t>
      </w:r>
      <w:r w:rsidR="004F668D">
        <w:t>documentation</w:t>
      </w:r>
      <w:r w:rsidR="006C2A6B" w:rsidRPr="006C2A6B">
        <w:t>.</w:t>
      </w:r>
      <w:r w:rsidR="00B22CF0">
        <w:t xml:space="preserve"> </w:t>
      </w:r>
      <w:r w:rsidR="005A61FA">
        <w:t xml:space="preserve">Additional details specific to this analysis are provided in Appendix </w:t>
      </w:r>
      <w:r w:rsidR="00D72531">
        <w:t>A</w:t>
      </w:r>
      <w:r w:rsidR="005A61FA">
        <w:t>.</w:t>
      </w:r>
    </w:p>
    <w:p w14:paraId="5CEC3966" w14:textId="1CDEA3B5" w:rsidR="00594CD5" w:rsidRDefault="00594CD5" w:rsidP="00594CD5">
      <w:r w:rsidRPr="006355F2">
        <w:t>Survey statistics (e.g., response proportions) are weighted in order to be more representative of the project participant population. Due to rounding, summing the weighted proportions may not add to 100%.</w:t>
      </w:r>
    </w:p>
    <w:p w14:paraId="0454825B" w14:textId="02B76E38" w:rsidR="00E71B56" w:rsidRDefault="00A306E2" w:rsidP="00A306E2">
      <w:r>
        <w:t xml:space="preserve">In some cases, </w:t>
      </w:r>
      <w:r w:rsidR="00CE3BAA">
        <w:t xml:space="preserve">survey </w:t>
      </w:r>
      <w:r>
        <w:t xml:space="preserve">question language and/or response options varied slightly </w:t>
      </w:r>
      <w:r w:rsidR="00B30337">
        <w:t xml:space="preserve">across </w:t>
      </w:r>
      <w:r>
        <w:t xml:space="preserve">survey editions. </w:t>
      </w:r>
      <w:r w:rsidR="00B30337">
        <w:t xml:space="preserve">Question </w:t>
      </w:r>
      <w:r w:rsidR="00AF69C3">
        <w:t xml:space="preserve">language </w:t>
      </w:r>
      <w:r w:rsidR="008B6DA5">
        <w:t>from</w:t>
      </w:r>
      <w:r w:rsidR="00DD7980">
        <w:t xml:space="preserve"> each survey edition</w:t>
      </w:r>
      <w:r w:rsidR="007D5E18">
        <w:t xml:space="preserve"> </w:t>
      </w:r>
      <w:r w:rsidR="00B84F51">
        <w:t xml:space="preserve">for key metrics </w:t>
      </w:r>
      <w:r w:rsidR="00DB22C0">
        <w:t>is</w:t>
      </w:r>
      <w:r w:rsidR="00B84F51">
        <w:t xml:space="preserve"> provided</w:t>
      </w:r>
      <w:r w:rsidR="007D5E18">
        <w:t xml:space="preserve"> </w:t>
      </w:r>
      <w:r w:rsidR="00B84F51">
        <w:t>in Appendix D</w:t>
      </w:r>
      <w:r w:rsidR="00BF2D77">
        <w:t xml:space="preserve">; additional survey details </w:t>
      </w:r>
      <w:r w:rsidR="007D5E18">
        <w:t>will be made available</w:t>
      </w:r>
      <w:r w:rsidR="00686664">
        <w:t xml:space="preserve"> in forthcoming documentation</w:t>
      </w:r>
      <w:r w:rsidR="008155E2">
        <w:t>.</w:t>
      </w:r>
    </w:p>
    <w:p w14:paraId="3190110B" w14:textId="063B95D7" w:rsidR="006355F2" w:rsidRDefault="00470B1C" w:rsidP="009C56D1">
      <w:r>
        <w:t xml:space="preserve">As discussed in </w:t>
      </w:r>
      <w:r w:rsidR="009D6F53">
        <w:t>previous work,</w:t>
      </w:r>
      <w:r w:rsidR="002526F0">
        <w:rPr>
          <w:rStyle w:val="FootnoteReference"/>
        </w:rPr>
        <w:footnoteReference w:id="81"/>
      </w:r>
      <w:r w:rsidR="009D6F53">
        <w:t xml:space="preserve"> w</w:t>
      </w:r>
      <w:r w:rsidR="005813CD" w:rsidRPr="005813CD">
        <w:t xml:space="preserve">hile CVRP participants have comprised large percentages of the California EV market, it should not be assumed that they fully represent all EV consumers in the state. </w:t>
      </w:r>
      <w:r w:rsidR="002B674F">
        <w:t xml:space="preserve">As such, though </w:t>
      </w:r>
      <w:r w:rsidR="006355F2" w:rsidRPr="006355F2">
        <w:t xml:space="preserve">the results of this work may be useful for informing the assessment of other EV deployments and providing broader insights into the EV market, CVRP participants may not be a representative sample for these other use cases. </w:t>
      </w:r>
      <w:r w:rsidR="00D309BB">
        <w:t>L</w:t>
      </w:r>
      <w:r w:rsidR="006355F2" w:rsidRPr="006355F2">
        <w:t>ack of insight into non-participant characteristics and behavior may limit the ability to appropriately extrapolate results outside the context of the program. Further, program eligibility requirements cause the CVRP population to systematically differ from the general EV-buying population, and changes in program eligibility over time (</w:t>
      </w:r>
      <w:r w:rsidR="00A42433">
        <w:t xml:space="preserve">see Appendix </w:t>
      </w:r>
      <w:r w:rsidR="008B2472">
        <w:t>A</w:t>
      </w:r>
      <w:r w:rsidR="006355F2" w:rsidRPr="006355F2">
        <w:t xml:space="preserve">) </w:t>
      </w:r>
      <w:r w:rsidR="00223755">
        <w:t xml:space="preserve">will </w:t>
      </w:r>
      <w:r w:rsidR="006355F2" w:rsidRPr="006355F2">
        <w:t>affect results</w:t>
      </w:r>
      <w:r w:rsidR="006355F2">
        <w:t>.</w:t>
      </w:r>
    </w:p>
    <w:p w14:paraId="0232FB40" w14:textId="66611E7D" w:rsidR="001A75F8" w:rsidRPr="00C949C7" w:rsidRDefault="003C0D6E" w:rsidP="00AD6A2D">
      <w:pPr>
        <w:rPr>
          <w:rFonts w:asciiTheme="minorHAnsi" w:hAnsiTheme="minorHAnsi" w:cstheme="minorHAnsi"/>
        </w:rPr>
      </w:pPr>
      <w:r>
        <w:t xml:space="preserve">Finally, the results are subject to uncertainty due to the scope of this analysis and the nature of the data. </w:t>
      </w:r>
      <w:r w:rsidR="00E02886">
        <w:t xml:space="preserve">This work measures </w:t>
      </w:r>
      <w:r w:rsidR="00F45608">
        <w:t xml:space="preserve">CVRP’s impact </w:t>
      </w:r>
      <w:r w:rsidR="00E02886">
        <w:t>via self-reported survey data</w:t>
      </w:r>
      <w:r w:rsidR="00AE1FC0">
        <w:t xml:space="preserve"> </w:t>
      </w:r>
      <w:r w:rsidR="00E25880">
        <w:t>related to the</w:t>
      </w:r>
      <w:r w:rsidR="00277C9B">
        <w:t xml:space="preserve"> </w:t>
      </w:r>
      <w:r w:rsidR="00E25880">
        <w:t xml:space="preserve">influence </w:t>
      </w:r>
      <w:r w:rsidR="00277948">
        <w:t xml:space="preserve">that </w:t>
      </w:r>
      <w:r w:rsidR="004962BF">
        <w:t>participants</w:t>
      </w:r>
      <w:r w:rsidR="00277948">
        <w:t xml:space="preserve"> </w:t>
      </w:r>
      <w:r w:rsidR="00234773">
        <w:t>perceive</w:t>
      </w:r>
      <w:r w:rsidR="002861B2">
        <w:t xml:space="preserve"> the</w:t>
      </w:r>
      <w:r w:rsidR="00234773">
        <w:t xml:space="preserve"> </w:t>
      </w:r>
      <w:r w:rsidR="00277948">
        <w:t xml:space="preserve">rebate had on </w:t>
      </w:r>
      <w:r w:rsidR="002861B2">
        <w:t>their</w:t>
      </w:r>
      <w:r w:rsidR="000B5386">
        <w:t xml:space="preserve"> purchase decision and what they think they otherwise might have done. </w:t>
      </w:r>
      <w:r w:rsidR="005B310D" w:rsidRPr="00FE7679">
        <w:t xml:space="preserve">Positive spillover and market </w:t>
      </w:r>
      <w:r w:rsidR="005B310D">
        <w:t xml:space="preserve">(e.g., network) </w:t>
      </w:r>
      <w:r w:rsidR="005B310D" w:rsidRPr="00FE7679">
        <w:t xml:space="preserve">effects </w:t>
      </w:r>
      <w:r w:rsidR="00637AC1">
        <w:t xml:space="preserve">from influenced adoption </w:t>
      </w:r>
      <w:r w:rsidR="003068B8">
        <w:t xml:space="preserve">and other second-order impacts </w:t>
      </w:r>
      <w:r w:rsidR="005B310D" w:rsidRPr="00FE7679">
        <w:t xml:space="preserve">are not analyzed; including these </w:t>
      </w:r>
      <w:r w:rsidR="005B310D">
        <w:t xml:space="preserve">unmeasured </w:t>
      </w:r>
      <w:r w:rsidR="007156C0">
        <w:t xml:space="preserve">impacts </w:t>
      </w:r>
      <w:r w:rsidR="005B310D" w:rsidRPr="00FE7679">
        <w:t>would increase the benefits attributed to the program.</w:t>
      </w:r>
      <w:r w:rsidR="004F6AC8">
        <w:rPr>
          <w:rStyle w:val="FootnoteReference"/>
        </w:rPr>
        <w:footnoteReference w:id="82"/>
      </w:r>
      <w:r w:rsidR="004F6AC8" w:rsidRPr="004F6AC8">
        <w:rPr>
          <w:vertAlign w:val="superscript"/>
        </w:rPr>
        <w:t>,</w:t>
      </w:r>
      <w:r w:rsidR="004F6AC8">
        <w:rPr>
          <w:rStyle w:val="FootnoteReference"/>
        </w:rPr>
        <w:footnoteReference w:id="83"/>
      </w:r>
      <w:r w:rsidR="00880738">
        <w:rPr>
          <w:vertAlign w:val="superscript"/>
        </w:rPr>
        <w:t>,</w:t>
      </w:r>
      <w:r w:rsidR="005963ED">
        <w:rPr>
          <w:rStyle w:val="FootnoteReference"/>
        </w:rPr>
        <w:footnoteReference w:id="84"/>
      </w:r>
      <w:r w:rsidR="002A2E7B">
        <w:rPr>
          <w:vertAlign w:val="superscript"/>
        </w:rPr>
        <w:t>,</w:t>
      </w:r>
      <w:r w:rsidR="002A2E7B">
        <w:rPr>
          <w:rStyle w:val="FootnoteReference"/>
        </w:rPr>
        <w:footnoteReference w:id="85"/>
      </w:r>
      <w:r w:rsidR="00EA540D">
        <w:t xml:space="preserve"> Other recent reporting </w:t>
      </w:r>
      <w:r w:rsidR="00820C83">
        <w:t>on</w:t>
      </w:r>
      <w:r w:rsidR="00265235">
        <w:t xml:space="preserve"> </w:t>
      </w:r>
      <w:r w:rsidR="00D54CF9">
        <w:t xml:space="preserve">the impact of CARB’s </w:t>
      </w:r>
      <w:r w:rsidR="00F368BE">
        <w:t xml:space="preserve">clean transportation incentives </w:t>
      </w:r>
      <w:r w:rsidR="00E95C60">
        <w:t>and regulatory programs</w:t>
      </w:r>
      <w:r w:rsidR="00502654">
        <w:t xml:space="preserve"> has described</w:t>
      </w:r>
      <w:r w:rsidR="00AD6A2D">
        <w:t xml:space="preserve"> </w:t>
      </w:r>
      <w:r w:rsidR="00D53B7A">
        <w:t xml:space="preserve">longer-run </w:t>
      </w:r>
      <w:r w:rsidR="00AD6A2D">
        <w:t>second</w:t>
      </w:r>
      <w:r w:rsidR="00EA7201">
        <w:t>-</w:t>
      </w:r>
      <w:r w:rsidR="00AD6A2D">
        <w:t xml:space="preserve">order </w:t>
      </w:r>
      <w:r w:rsidR="005C4E9E">
        <w:t>effects</w:t>
      </w:r>
      <w:r w:rsidR="002A5F4C">
        <w:t xml:space="preserve"> as being </w:t>
      </w:r>
      <w:r w:rsidR="00330057">
        <w:t xml:space="preserve">crucial </w:t>
      </w:r>
      <w:r w:rsidR="001C0076">
        <w:t xml:space="preserve">and </w:t>
      </w:r>
      <w:r w:rsidR="00B86448">
        <w:t>inclusive of,</w:t>
      </w:r>
      <w:r w:rsidR="00E95C60">
        <w:t xml:space="preserve"> </w:t>
      </w:r>
      <w:r w:rsidR="00020893">
        <w:t>“</w:t>
      </w:r>
      <w:r w:rsidR="00B86448">
        <w:t>…</w:t>
      </w:r>
      <w:r w:rsidR="00AD6A2D">
        <w:t xml:space="preserve"> effects on resale value, consumer awareness, and support for charging infrastructure, among others</w:t>
      </w:r>
      <w:r w:rsidR="00341EF0">
        <w:t xml:space="preserve">” </w:t>
      </w:r>
      <w:r w:rsidR="00AF319E">
        <w:t>but</w:t>
      </w:r>
      <w:r w:rsidR="00AD6A2D">
        <w:t xml:space="preserve">, </w:t>
      </w:r>
      <w:r w:rsidR="00556255">
        <w:t>“…</w:t>
      </w:r>
      <w:r w:rsidR="00AD6A2D">
        <w:t>difficult to accurately quantify solely based on available data.</w:t>
      </w:r>
      <w:r w:rsidR="000C170A">
        <w:t>”</w:t>
      </w:r>
      <w:r w:rsidR="00213C2C">
        <w:rPr>
          <w:rStyle w:val="FootnoteReference"/>
        </w:rPr>
        <w:footnoteReference w:id="86"/>
      </w:r>
      <w:r w:rsidR="005B16EE" w:rsidRPr="005B16EE">
        <w:t xml:space="preserve"> </w:t>
      </w:r>
      <w:r w:rsidR="00301FF0">
        <w:t>Ongoing work</w:t>
      </w:r>
      <w:r w:rsidR="00FE2E0A">
        <w:t xml:space="preserve"> using a</w:t>
      </w:r>
      <w:r w:rsidR="00B92CAB">
        <w:t xml:space="preserve"> </w:t>
      </w:r>
      <w:r w:rsidR="00A23A1D">
        <w:t xml:space="preserve">CSE-developed tool </w:t>
      </w:r>
      <w:r w:rsidR="007F63CC">
        <w:t>that uses a diffusion</w:t>
      </w:r>
      <w:r w:rsidR="00C96CAB">
        <w:t>-</w:t>
      </w:r>
      <w:r w:rsidR="007F63CC">
        <w:t>of</w:t>
      </w:r>
      <w:r w:rsidR="00C96CAB">
        <w:t>-</w:t>
      </w:r>
      <w:r w:rsidR="007F63CC">
        <w:t xml:space="preserve">innovation approach </w:t>
      </w:r>
      <w:r w:rsidR="00F607CD">
        <w:t xml:space="preserve">to project new EV market </w:t>
      </w:r>
      <w:r w:rsidR="00F607CD">
        <w:lastRenderedPageBreak/>
        <w:t xml:space="preserve">development </w:t>
      </w:r>
      <w:r w:rsidR="00F4735D">
        <w:t xml:space="preserve">may </w:t>
      </w:r>
      <w:r w:rsidR="00AC5998">
        <w:t>provide insight into</w:t>
      </w:r>
      <w:r w:rsidR="00F4735D">
        <w:t xml:space="preserve"> the</w:t>
      </w:r>
      <w:r w:rsidR="00E31B11">
        <w:t xml:space="preserve"> </w:t>
      </w:r>
      <w:r w:rsidR="002A2263">
        <w:t>impact</w:t>
      </w:r>
      <w:r w:rsidR="007504CC" w:rsidRPr="007504CC">
        <w:t xml:space="preserve"> </w:t>
      </w:r>
      <w:r w:rsidR="007504CC">
        <w:t>of these long-run effects</w:t>
      </w:r>
      <w:r w:rsidR="009764BA">
        <w:t>.</w:t>
      </w:r>
      <w:r w:rsidR="001B6530">
        <w:rPr>
          <w:rStyle w:val="FootnoteReference"/>
        </w:rPr>
        <w:footnoteReference w:id="87"/>
      </w:r>
      <w:r w:rsidR="0055460A" w:rsidRPr="0055460A">
        <w:rPr>
          <w:vertAlign w:val="superscript"/>
        </w:rPr>
        <w:t>,</w:t>
      </w:r>
      <w:r w:rsidR="0055460A">
        <w:rPr>
          <w:rStyle w:val="FootnoteReference"/>
        </w:rPr>
        <w:footnoteReference w:id="88"/>
      </w:r>
      <w:r w:rsidR="00892BBC">
        <w:t xml:space="preserve"> </w:t>
      </w:r>
      <w:r w:rsidR="00F043B4">
        <w:t xml:space="preserve">Furthermore, </w:t>
      </w:r>
      <w:r w:rsidR="00B712CA" w:rsidRPr="006C4ADB">
        <w:rPr>
          <w:rFonts w:asciiTheme="minorHAnsi" w:hAnsiTheme="minorHAnsi" w:cstheme="minorHAnsi"/>
        </w:rPr>
        <w:t>as reported elsewhere,</w:t>
      </w:r>
      <w:r w:rsidR="001A04C5">
        <w:rPr>
          <w:rStyle w:val="FootnoteReference"/>
          <w:rFonts w:asciiTheme="minorHAnsi" w:hAnsiTheme="minorHAnsi" w:cstheme="minorHAnsi"/>
        </w:rPr>
        <w:footnoteReference w:id="89"/>
      </w:r>
      <w:r w:rsidR="001A04C5" w:rsidRPr="001A04C5">
        <w:rPr>
          <w:rFonts w:asciiTheme="minorHAnsi" w:hAnsiTheme="minorHAnsi" w:cstheme="minorHAnsi"/>
          <w:vertAlign w:val="superscript"/>
        </w:rPr>
        <w:t>,</w:t>
      </w:r>
      <w:r w:rsidR="001A04C5">
        <w:rPr>
          <w:rStyle w:val="FootnoteReference"/>
          <w:rFonts w:asciiTheme="minorHAnsi" w:hAnsiTheme="minorHAnsi" w:cstheme="minorHAnsi"/>
        </w:rPr>
        <w:footnoteReference w:id="90"/>
      </w:r>
      <w:r w:rsidR="00B712CA" w:rsidRPr="006C4ADB">
        <w:rPr>
          <w:rFonts w:asciiTheme="minorHAnsi" w:hAnsiTheme="minorHAnsi" w:cstheme="minorHAnsi"/>
        </w:rPr>
        <w:t xml:space="preserve"> California’s mix of various EV-benefitting policies make it difficult to isolate the impact of a single regulation or incentive program. These policies complement one another, and </w:t>
      </w:r>
      <w:r w:rsidR="00A0002D">
        <w:rPr>
          <w:rFonts w:asciiTheme="minorHAnsi" w:hAnsiTheme="minorHAnsi" w:cstheme="minorHAnsi"/>
        </w:rPr>
        <w:t>even the perceived effect of the rebate on consumer decision-making</w:t>
      </w:r>
      <w:r w:rsidR="00652302">
        <w:rPr>
          <w:rFonts w:asciiTheme="minorHAnsi" w:hAnsiTheme="minorHAnsi" w:cstheme="minorHAnsi"/>
        </w:rPr>
        <w:t xml:space="preserve"> </w:t>
      </w:r>
      <w:r w:rsidR="004D30A7">
        <w:rPr>
          <w:rFonts w:asciiTheme="minorHAnsi" w:hAnsiTheme="minorHAnsi" w:cstheme="minorHAnsi"/>
        </w:rPr>
        <w:t xml:space="preserve">(as is the focus of this report) </w:t>
      </w:r>
      <w:r w:rsidR="00652302">
        <w:rPr>
          <w:rFonts w:asciiTheme="minorHAnsi" w:hAnsiTheme="minorHAnsi" w:cstheme="minorHAnsi"/>
        </w:rPr>
        <w:t xml:space="preserve">doesn’t account for </w:t>
      </w:r>
      <w:r w:rsidR="008D55B7">
        <w:rPr>
          <w:rFonts w:asciiTheme="minorHAnsi" w:hAnsiTheme="minorHAnsi" w:cstheme="minorHAnsi"/>
        </w:rPr>
        <w:t xml:space="preserve">other policy impacts such as </w:t>
      </w:r>
      <w:r w:rsidR="00652302">
        <w:rPr>
          <w:rFonts w:asciiTheme="minorHAnsi" w:hAnsiTheme="minorHAnsi" w:cstheme="minorHAnsi"/>
        </w:rPr>
        <w:t>vehicle</w:t>
      </w:r>
      <w:r w:rsidR="00C11453">
        <w:rPr>
          <w:rFonts w:asciiTheme="minorHAnsi" w:hAnsiTheme="minorHAnsi" w:cstheme="minorHAnsi"/>
        </w:rPr>
        <w:t xml:space="preserve"> availability </w:t>
      </w:r>
      <w:r w:rsidR="00DB6F49">
        <w:rPr>
          <w:rFonts w:asciiTheme="minorHAnsi" w:hAnsiTheme="minorHAnsi" w:cstheme="minorHAnsi"/>
        </w:rPr>
        <w:t>resulting from</w:t>
      </w:r>
      <w:r w:rsidR="001724B1">
        <w:rPr>
          <w:rFonts w:asciiTheme="minorHAnsi" w:hAnsiTheme="minorHAnsi" w:cstheme="minorHAnsi"/>
        </w:rPr>
        <w:t xml:space="preserve"> </w:t>
      </w:r>
      <w:r w:rsidR="00DB316E">
        <w:rPr>
          <w:rFonts w:asciiTheme="minorHAnsi" w:hAnsiTheme="minorHAnsi" w:cstheme="minorHAnsi"/>
        </w:rPr>
        <w:t xml:space="preserve">California’s </w:t>
      </w:r>
      <w:r w:rsidR="001724B1">
        <w:rPr>
          <w:rFonts w:asciiTheme="minorHAnsi" w:hAnsiTheme="minorHAnsi" w:cstheme="minorHAnsi"/>
        </w:rPr>
        <w:t xml:space="preserve">ZEV </w:t>
      </w:r>
      <w:r w:rsidR="009D2259">
        <w:rPr>
          <w:rFonts w:asciiTheme="minorHAnsi" w:hAnsiTheme="minorHAnsi" w:cstheme="minorHAnsi"/>
        </w:rPr>
        <w:t>R</w:t>
      </w:r>
      <w:r w:rsidR="00C11453">
        <w:rPr>
          <w:rFonts w:asciiTheme="minorHAnsi" w:hAnsiTheme="minorHAnsi" w:cstheme="minorHAnsi"/>
        </w:rPr>
        <w:t>egulation</w:t>
      </w:r>
      <w:r w:rsidR="00A5164A">
        <w:rPr>
          <w:rFonts w:asciiTheme="minorHAnsi" w:hAnsiTheme="minorHAnsi" w:cstheme="minorHAnsi"/>
        </w:rPr>
        <w:t xml:space="preserve"> </w:t>
      </w:r>
      <w:r w:rsidR="004B6CA9">
        <w:rPr>
          <w:rFonts w:asciiTheme="minorHAnsi" w:hAnsiTheme="minorHAnsi" w:cstheme="minorHAnsi"/>
        </w:rPr>
        <w:t>(</w:t>
      </w:r>
      <w:r w:rsidR="00A5164A">
        <w:rPr>
          <w:rFonts w:asciiTheme="minorHAnsi" w:hAnsiTheme="minorHAnsi" w:cstheme="minorHAnsi"/>
        </w:rPr>
        <w:t xml:space="preserve">which requires </w:t>
      </w:r>
      <w:r w:rsidR="00AE204D">
        <w:rPr>
          <w:rFonts w:asciiTheme="minorHAnsi" w:hAnsiTheme="minorHAnsi" w:cstheme="minorHAnsi"/>
        </w:rPr>
        <w:t xml:space="preserve">that ZEVs </w:t>
      </w:r>
      <w:r w:rsidR="00757361">
        <w:rPr>
          <w:rFonts w:asciiTheme="minorHAnsi" w:hAnsiTheme="minorHAnsi" w:cstheme="minorHAnsi"/>
        </w:rPr>
        <w:t xml:space="preserve">compose </w:t>
      </w:r>
      <w:r w:rsidR="00F53676">
        <w:rPr>
          <w:rFonts w:asciiTheme="minorHAnsi" w:hAnsiTheme="minorHAnsi" w:cstheme="minorHAnsi"/>
        </w:rPr>
        <w:t xml:space="preserve">an increasing percentage of </w:t>
      </w:r>
      <w:r w:rsidR="00A5164A">
        <w:rPr>
          <w:rFonts w:asciiTheme="minorHAnsi" w:hAnsiTheme="minorHAnsi" w:cstheme="minorHAnsi"/>
        </w:rPr>
        <w:t xml:space="preserve">automakers </w:t>
      </w:r>
      <w:r w:rsidR="00AB1A8E">
        <w:rPr>
          <w:rFonts w:asciiTheme="minorHAnsi" w:hAnsiTheme="minorHAnsi" w:cstheme="minorHAnsi"/>
        </w:rPr>
        <w:t>d</w:t>
      </w:r>
      <w:r w:rsidR="00C859B7">
        <w:rPr>
          <w:rFonts w:asciiTheme="minorHAnsi" w:hAnsiTheme="minorHAnsi" w:cstheme="minorHAnsi"/>
        </w:rPr>
        <w:t>eliveries for sale in C</w:t>
      </w:r>
      <w:r w:rsidR="009D2259">
        <w:rPr>
          <w:rFonts w:asciiTheme="minorHAnsi" w:hAnsiTheme="minorHAnsi" w:cstheme="minorHAnsi"/>
        </w:rPr>
        <w:t>alifornia</w:t>
      </w:r>
      <w:r w:rsidR="008E5907">
        <w:rPr>
          <w:rStyle w:val="FootnoteReference"/>
          <w:rFonts w:asciiTheme="minorHAnsi" w:hAnsiTheme="minorHAnsi" w:cstheme="minorHAnsi"/>
        </w:rPr>
        <w:footnoteReference w:id="91"/>
      </w:r>
      <w:r w:rsidR="004B6CA9">
        <w:rPr>
          <w:rFonts w:asciiTheme="minorHAnsi" w:hAnsiTheme="minorHAnsi" w:cstheme="minorHAnsi"/>
        </w:rPr>
        <w:t>).</w:t>
      </w:r>
      <w:r w:rsidR="00B712CA" w:rsidRPr="006C4ADB">
        <w:rPr>
          <w:rFonts w:asciiTheme="minorHAnsi" w:hAnsiTheme="minorHAnsi" w:cstheme="minorHAnsi"/>
        </w:rPr>
        <w:t xml:space="preserve"> </w:t>
      </w:r>
      <w:r w:rsidR="00BA0F1E">
        <w:rPr>
          <w:rFonts w:asciiTheme="minorHAnsi" w:hAnsiTheme="minorHAnsi" w:cstheme="minorHAnsi"/>
        </w:rPr>
        <w:t xml:space="preserve">As </w:t>
      </w:r>
      <w:r w:rsidR="000B6AA8">
        <w:rPr>
          <w:rFonts w:asciiTheme="minorHAnsi" w:hAnsiTheme="minorHAnsi" w:cstheme="minorHAnsi"/>
        </w:rPr>
        <w:t xml:space="preserve">such, </w:t>
      </w:r>
      <w:r w:rsidR="005632EB">
        <w:rPr>
          <w:rFonts w:asciiTheme="minorHAnsi" w:hAnsiTheme="minorHAnsi" w:cstheme="minorHAnsi"/>
        </w:rPr>
        <w:t xml:space="preserve">while this study </w:t>
      </w:r>
      <w:r w:rsidR="00D6492F">
        <w:rPr>
          <w:rFonts w:asciiTheme="minorHAnsi" w:hAnsiTheme="minorHAnsi" w:cstheme="minorHAnsi"/>
        </w:rPr>
        <w:t xml:space="preserve">leverages a vast program dataset to </w:t>
      </w:r>
      <w:r w:rsidR="001278F2">
        <w:rPr>
          <w:rFonts w:asciiTheme="minorHAnsi" w:hAnsiTheme="minorHAnsi" w:cstheme="minorHAnsi"/>
        </w:rPr>
        <w:t>provide insight into</w:t>
      </w:r>
      <w:r w:rsidR="00CD49C2">
        <w:rPr>
          <w:rFonts w:asciiTheme="minorHAnsi" w:hAnsiTheme="minorHAnsi" w:cstheme="minorHAnsi"/>
        </w:rPr>
        <w:t xml:space="preserve"> </w:t>
      </w:r>
      <w:r w:rsidR="003512DF">
        <w:rPr>
          <w:rFonts w:asciiTheme="minorHAnsi" w:hAnsiTheme="minorHAnsi" w:cstheme="minorHAnsi"/>
        </w:rPr>
        <w:t xml:space="preserve">CVRP’s </w:t>
      </w:r>
      <w:r w:rsidR="00D542AE">
        <w:rPr>
          <w:rFonts w:asciiTheme="minorHAnsi" w:hAnsiTheme="minorHAnsi" w:cstheme="minorHAnsi"/>
        </w:rPr>
        <w:t>effectiveness</w:t>
      </w:r>
      <w:r w:rsidR="00AA6E11">
        <w:rPr>
          <w:rFonts w:asciiTheme="minorHAnsi" w:hAnsiTheme="minorHAnsi" w:cstheme="minorHAnsi"/>
        </w:rPr>
        <w:t xml:space="preserve">, </w:t>
      </w:r>
      <w:r w:rsidR="00A50919">
        <w:rPr>
          <w:rFonts w:asciiTheme="minorHAnsi" w:hAnsiTheme="minorHAnsi" w:cstheme="minorHAnsi"/>
        </w:rPr>
        <w:t xml:space="preserve">it does not </w:t>
      </w:r>
      <w:r w:rsidR="00FC4945">
        <w:rPr>
          <w:rFonts w:asciiTheme="minorHAnsi" w:hAnsiTheme="minorHAnsi" w:cstheme="minorHAnsi"/>
        </w:rPr>
        <w:t xml:space="preserve">necessarily </w:t>
      </w:r>
      <w:r w:rsidR="00A50919">
        <w:rPr>
          <w:rFonts w:asciiTheme="minorHAnsi" w:hAnsiTheme="minorHAnsi" w:cstheme="minorHAnsi"/>
        </w:rPr>
        <w:t xml:space="preserve">isolate </w:t>
      </w:r>
      <w:r w:rsidR="00FC4945">
        <w:rPr>
          <w:rFonts w:asciiTheme="minorHAnsi" w:hAnsiTheme="minorHAnsi" w:cstheme="minorHAnsi"/>
        </w:rPr>
        <w:t xml:space="preserve">the impact of </w:t>
      </w:r>
      <w:r w:rsidR="0074755F">
        <w:rPr>
          <w:rFonts w:asciiTheme="minorHAnsi" w:hAnsiTheme="minorHAnsi" w:cstheme="minorHAnsi"/>
        </w:rPr>
        <w:t xml:space="preserve">the </w:t>
      </w:r>
      <w:r w:rsidR="00DA521D">
        <w:rPr>
          <w:rFonts w:asciiTheme="minorHAnsi" w:hAnsiTheme="minorHAnsi" w:cstheme="minorHAnsi"/>
        </w:rPr>
        <w:t xml:space="preserve">program </w:t>
      </w:r>
      <w:r w:rsidR="00FC4945">
        <w:rPr>
          <w:rFonts w:asciiTheme="minorHAnsi" w:hAnsiTheme="minorHAnsi" w:cstheme="minorHAnsi"/>
        </w:rPr>
        <w:t>from</w:t>
      </w:r>
      <w:r w:rsidR="0009668D">
        <w:rPr>
          <w:rFonts w:asciiTheme="minorHAnsi" w:hAnsiTheme="minorHAnsi" w:cstheme="minorHAnsi"/>
        </w:rPr>
        <w:t xml:space="preserve"> other policies</w:t>
      </w:r>
      <w:r w:rsidR="00FC4945">
        <w:rPr>
          <w:rFonts w:asciiTheme="minorHAnsi" w:hAnsiTheme="minorHAnsi" w:cstheme="minorHAnsi"/>
        </w:rPr>
        <w:t xml:space="preserve"> </w:t>
      </w:r>
      <w:r w:rsidR="0009668D">
        <w:rPr>
          <w:rFonts w:asciiTheme="minorHAnsi" w:hAnsiTheme="minorHAnsi" w:cstheme="minorHAnsi"/>
        </w:rPr>
        <w:t xml:space="preserve">such as </w:t>
      </w:r>
      <w:r w:rsidR="00FC4945">
        <w:rPr>
          <w:rFonts w:asciiTheme="minorHAnsi" w:hAnsiTheme="minorHAnsi" w:cstheme="minorHAnsi"/>
        </w:rPr>
        <w:t xml:space="preserve">the ZEV </w:t>
      </w:r>
      <w:r w:rsidR="0074755F">
        <w:rPr>
          <w:rFonts w:asciiTheme="minorHAnsi" w:hAnsiTheme="minorHAnsi" w:cstheme="minorHAnsi"/>
        </w:rPr>
        <w:t>R</w:t>
      </w:r>
      <w:r w:rsidR="00FC4945">
        <w:rPr>
          <w:rFonts w:asciiTheme="minorHAnsi" w:hAnsiTheme="minorHAnsi" w:cstheme="minorHAnsi"/>
        </w:rPr>
        <w:t>egulation.</w:t>
      </w:r>
      <w:r w:rsidR="00C949C7">
        <w:rPr>
          <w:rFonts w:asciiTheme="minorHAnsi" w:hAnsiTheme="minorHAnsi" w:cstheme="minorHAnsi"/>
        </w:rPr>
        <w:t xml:space="preserve"> </w:t>
      </w:r>
      <w:r w:rsidR="00906A1C">
        <w:t>Finally, potential bias is a limitation of all survey data</w:t>
      </w:r>
      <w:r w:rsidR="009B51E6">
        <w:t>—</w:t>
      </w:r>
      <w:r w:rsidR="00906A1C">
        <w:t xml:space="preserve">there is uncertainty in the results presented as they are subject to </w:t>
      </w:r>
      <w:r w:rsidR="00906A1C" w:rsidRPr="004F1418">
        <w:t>response</w:t>
      </w:r>
      <w:r w:rsidR="00906A1C">
        <w:t xml:space="preserve"> bias (</w:t>
      </w:r>
      <w:r w:rsidR="00906A1C" w:rsidRPr="00636FD9">
        <w:t>resulting from respondents answering questions inaccurately</w:t>
      </w:r>
      <w:r w:rsidR="00906A1C">
        <w:t>)</w:t>
      </w:r>
      <w:r w:rsidR="00906A1C" w:rsidRPr="004F1418">
        <w:t xml:space="preserve"> or </w:t>
      </w:r>
      <w:r w:rsidR="00906A1C">
        <w:t>nonresponse/</w:t>
      </w:r>
      <w:r w:rsidR="00906A1C" w:rsidRPr="004F1418">
        <w:t>selection</w:t>
      </w:r>
      <w:r w:rsidR="00906A1C">
        <w:t xml:space="preserve"> bias (</w:t>
      </w:r>
      <w:r w:rsidR="00906A1C" w:rsidRPr="001A74C0">
        <w:t>resulting from the survey being voluntary</w:t>
      </w:r>
      <w:r w:rsidR="00906A1C">
        <w:t>).</w:t>
      </w:r>
    </w:p>
    <w:p w14:paraId="34CE128D" w14:textId="77777777" w:rsidR="00126AB8" w:rsidRDefault="00126AB8">
      <w:pPr>
        <w:spacing w:before="0" w:after="200" w:line="276" w:lineRule="auto"/>
        <w:rPr>
          <w:rFonts w:asciiTheme="minorHAnsi" w:hAnsiTheme="minorHAnsi" w:cs="Calibri Light (Body)"/>
          <w:bCs/>
          <w:caps/>
          <w:noProof/>
          <w:color w:val="0695E5" w:themeColor="accent3"/>
          <w:spacing w:val="4"/>
          <w:sz w:val="40"/>
          <w:szCs w:val="20"/>
        </w:rPr>
      </w:pPr>
      <w:r>
        <w:br w:type="page"/>
      </w:r>
    </w:p>
    <w:p w14:paraId="57B183E0" w14:textId="3B92001D" w:rsidR="005E0E85" w:rsidRPr="00CB1D2C" w:rsidRDefault="005E0E85" w:rsidP="005E0E85">
      <w:pPr>
        <w:pStyle w:val="Heading1"/>
        <w:tabs>
          <w:tab w:val="clear" w:pos="450"/>
        </w:tabs>
        <w:ind w:left="450" w:hanging="450"/>
        <w:rPr>
          <w:color w:val="0579BD"/>
        </w:rPr>
      </w:pPr>
      <w:bookmarkStart w:id="23" w:name="_Toc225774455"/>
      <w:r w:rsidRPr="00CB1D2C">
        <w:rPr>
          <w:color w:val="0579BD"/>
        </w:rPr>
        <w:lastRenderedPageBreak/>
        <w:t>Results</w:t>
      </w:r>
      <w:r w:rsidR="001A60ED" w:rsidRPr="00CB1D2C">
        <w:rPr>
          <w:color w:val="0579BD"/>
        </w:rPr>
        <w:t xml:space="preserve"> and Discussion</w:t>
      </w:r>
      <w:bookmarkEnd w:id="23"/>
    </w:p>
    <w:p w14:paraId="55FD64FC" w14:textId="15F71AF6" w:rsidR="007120DD" w:rsidRPr="007120DD" w:rsidRDefault="00222F8E" w:rsidP="007120DD">
      <w:r>
        <w:t xml:space="preserve">In this section, </w:t>
      </w:r>
      <w:r w:rsidR="008319DB">
        <w:t xml:space="preserve">CVRP rebate influence </w:t>
      </w:r>
      <w:r w:rsidR="00DF3FCF">
        <w:t>metrics</w:t>
      </w:r>
      <w:r w:rsidR="00CC2E40">
        <w:t xml:space="preserve">, their </w:t>
      </w:r>
      <w:r w:rsidR="000A5911">
        <w:t xml:space="preserve">trends over time, and their implications </w:t>
      </w:r>
      <w:r w:rsidR="00986660">
        <w:t>for</w:t>
      </w:r>
      <w:r w:rsidR="000A5911">
        <w:t xml:space="preserve"> the </w:t>
      </w:r>
      <w:r w:rsidR="004A6327">
        <w:t xml:space="preserve">EV </w:t>
      </w:r>
      <w:r w:rsidR="000A5911">
        <w:t>market</w:t>
      </w:r>
      <w:r w:rsidR="007120DD">
        <w:t xml:space="preserve"> are presented </w:t>
      </w:r>
      <w:r w:rsidR="00D51A61">
        <w:t>and discussed</w:t>
      </w:r>
      <w:r w:rsidR="00666888">
        <w:t>.</w:t>
      </w:r>
    </w:p>
    <w:p w14:paraId="044F97E0" w14:textId="77777777" w:rsidR="00B75EC9" w:rsidRPr="00216562" w:rsidRDefault="00B75EC9" w:rsidP="00B75EC9">
      <w:pPr>
        <w:pStyle w:val="Heading2"/>
        <w:rPr>
          <w:color w:val="677883"/>
        </w:rPr>
      </w:pPr>
      <w:bookmarkStart w:id="24" w:name="_Toc225774456"/>
      <w:r w:rsidRPr="00216562">
        <w:rPr>
          <w:color w:val="677883"/>
        </w:rPr>
        <w:t>What influence did CVRP have on EV buying?</w:t>
      </w:r>
      <w:bookmarkEnd w:id="24"/>
    </w:p>
    <w:p w14:paraId="0EA63A6C" w14:textId="7A08DF2F" w:rsidR="00B5754F" w:rsidRPr="00B5754F" w:rsidRDefault="003F14D4" w:rsidP="00B5754F">
      <w:r>
        <w:t xml:space="preserve">We begin by introducing the metrics </w:t>
      </w:r>
      <w:r w:rsidR="00CC3831">
        <w:t xml:space="preserve">of program influence </w:t>
      </w:r>
      <w:r w:rsidR="0037027D">
        <w:t xml:space="preserve">used </w:t>
      </w:r>
      <w:r w:rsidR="00C2457A">
        <w:t>throughout the remainder of</w:t>
      </w:r>
      <w:r w:rsidR="0037027D">
        <w:t xml:space="preserve"> this report </w:t>
      </w:r>
      <w:r w:rsidR="00994211">
        <w:t xml:space="preserve">and discuss their interpretation. </w:t>
      </w:r>
      <w:r w:rsidR="00720D5B">
        <w:t>E</w:t>
      </w:r>
      <w:r w:rsidR="00BC5BCC">
        <w:t>ach</w:t>
      </w:r>
      <w:r w:rsidR="00BE4D1F">
        <w:t xml:space="preserve"> are </w:t>
      </w:r>
      <w:r w:rsidR="00720D5B">
        <w:t xml:space="preserve">then </w:t>
      </w:r>
      <w:r w:rsidR="00BE4D1F">
        <w:t xml:space="preserve">explored </w:t>
      </w:r>
      <w:r w:rsidR="00A01693">
        <w:t xml:space="preserve">individually </w:t>
      </w:r>
      <w:r w:rsidR="00F2521E">
        <w:t>and</w:t>
      </w:r>
      <w:r w:rsidR="00A01693">
        <w:t xml:space="preserve"> compared.</w:t>
      </w:r>
    </w:p>
    <w:p w14:paraId="1A3DBEE8" w14:textId="26ED0856" w:rsidR="006F6A5D" w:rsidRDefault="006F6A5D" w:rsidP="00AE3557">
      <w:pPr>
        <w:pStyle w:val="Heading3"/>
      </w:pPr>
      <w:bookmarkStart w:id="25" w:name="_Toc225774457"/>
      <w:r>
        <w:t xml:space="preserve">Metrics of </w:t>
      </w:r>
      <w:r w:rsidR="002D6DE0">
        <w:t>P</w:t>
      </w:r>
      <w:r>
        <w:t xml:space="preserve">rogram </w:t>
      </w:r>
      <w:r w:rsidR="002D6DE0">
        <w:t>I</w:t>
      </w:r>
      <w:r>
        <w:t>nfluence</w:t>
      </w:r>
      <w:bookmarkEnd w:id="25"/>
      <w:r>
        <w:t xml:space="preserve"> </w:t>
      </w:r>
    </w:p>
    <w:p w14:paraId="4DD19356" w14:textId="534841EE" w:rsidR="006F6A5D" w:rsidRDefault="00714A2D" w:rsidP="006F6A5D">
      <w:r>
        <w:t xml:space="preserve">This report </w:t>
      </w:r>
      <w:r w:rsidR="00AD50EF">
        <w:t xml:space="preserve">primarily </w:t>
      </w:r>
      <w:r w:rsidR="006F6A5D">
        <w:t>explore</w:t>
      </w:r>
      <w:r>
        <w:t>s</w:t>
      </w:r>
      <w:r w:rsidR="006F6A5D">
        <w:t xml:space="preserve"> two measures of program influence: </w:t>
      </w:r>
      <w:r w:rsidR="006F6A5D" w:rsidRPr="76E92BC4">
        <w:rPr>
          <w:i/>
          <w:iCs/>
        </w:rPr>
        <w:t>Rebate Importance</w:t>
      </w:r>
      <w:r w:rsidR="006F6A5D">
        <w:t xml:space="preserve"> and </w:t>
      </w:r>
      <w:r w:rsidR="006F6A5D" w:rsidRPr="76E92BC4">
        <w:rPr>
          <w:i/>
          <w:iCs/>
        </w:rPr>
        <w:t>Rebate Essentiality</w:t>
      </w:r>
      <w:r w:rsidR="006F6A5D">
        <w:t>. Survey respondents were asked how important the CVRP rebate was “in making it possible” to acquire their clean vehicle. Five response options ranged from “Not at all important” to “Extremely important” (see</w:t>
      </w:r>
      <w:r w:rsidR="00F01104">
        <w:t xml:space="preserve"> Figure </w:t>
      </w:r>
      <w:r w:rsidR="00F01104">
        <w:rPr>
          <w:noProof/>
        </w:rPr>
        <w:t>9</w:t>
      </w:r>
      <w:r w:rsidR="006F6A5D">
        <w:t xml:space="preserve">). </w:t>
      </w:r>
      <w:r w:rsidR="00337CB2">
        <w:t>Following previous related work,</w:t>
      </w:r>
      <w:r w:rsidR="00F75024">
        <w:rPr>
          <w:rStyle w:val="FootnoteReference"/>
        </w:rPr>
        <w:footnoteReference w:id="92"/>
      </w:r>
      <w:r w:rsidR="00F75024" w:rsidRPr="00FE79FC">
        <w:rPr>
          <w:vertAlign w:val="superscript"/>
        </w:rPr>
        <w:t>,</w:t>
      </w:r>
      <w:r w:rsidR="00F75024">
        <w:rPr>
          <w:rStyle w:val="FootnoteReference"/>
        </w:rPr>
        <w:footnoteReference w:id="93"/>
      </w:r>
      <w:r w:rsidR="00337CB2">
        <w:t xml:space="preserve"> p</w:t>
      </w:r>
      <w:r w:rsidR="006F6A5D">
        <w:t xml:space="preserve">articipants who selected “Moderately,” “Very,” </w:t>
      </w:r>
      <w:r w:rsidR="001875C3">
        <w:t>or</w:t>
      </w:r>
      <w:r w:rsidR="006F6A5D">
        <w:t xml:space="preserve"> “Extremely important” responses are classified as “</w:t>
      </w:r>
      <w:r w:rsidR="006F6A5D" w:rsidRPr="00565139">
        <w:rPr>
          <w:i/>
          <w:iCs/>
        </w:rPr>
        <w:t>Rebate Important</w:t>
      </w:r>
      <w:r w:rsidR="006F6A5D">
        <w:rPr>
          <w:i/>
          <w:iCs/>
        </w:rPr>
        <w:t>.</w:t>
      </w:r>
      <w:r w:rsidR="006F6A5D">
        <w:t>” Respondents are also asked, “</w:t>
      </w:r>
      <w:r w:rsidR="006F6A5D" w:rsidRPr="0008403A">
        <w:t>Would you have purchased or leased your [</w:t>
      </w:r>
      <w:r w:rsidR="006F6A5D">
        <w:t>EV</w:t>
      </w:r>
      <w:r w:rsidR="006F6A5D" w:rsidRPr="0008403A">
        <w:t xml:space="preserve">] </w:t>
      </w:r>
      <w:r w:rsidR="006F6A5D" w:rsidRPr="000C3F83">
        <w:t>if the state vehicle rebate (CVRP) did not exist</w:t>
      </w:r>
      <w:r w:rsidR="006F6A5D">
        <w:t>?”</w:t>
      </w:r>
      <w:r w:rsidR="006F6A5D">
        <w:rPr>
          <w:rStyle w:val="FootnoteReference"/>
        </w:rPr>
        <w:footnoteReference w:id="94"/>
      </w:r>
      <w:r w:rsidR="006F6A5D">
        <w:t xml:space="preserve"> </w:t>
      </w:r>
      <w:r w:rsidR="00B112B6">
        <w:t>Participants</w:t>
      </w:r>
      <w:r w:rsidR="006F6A5D">
        <w:t xml:space="preserve"> who </w:t>
      </w:r>
      <w:r w:rsidR="00B112B6">
        <w:t xml:space="preserve">selected </w:t>
      </w:r>
      <w:r w:rsidR="006F6A5D">
        <w:t>“No” (</w:t>
      </w:r>
      <w:r w:rsidR="00D90D65">
        <w:t xml:space="preserve">indicating </w:t>
      </w:r>
      <w:r w:rsidR="006F6A5D">
        <w:t xml:space="preserve">they would not have acquired their EV without CVRP) are referred to as </w:t>
      </w:r>
      <w:r w:rsidR="006F6A5D" w:rsidRPr="006E7AB4">
        <w:rPr>
          <w:i/>
          <w:iCs/>
        </w:rPr>
        <w:t>Rebate Essential</w:t>
      </w:r>
      <w:r w:rsidR="006F6A5D">
        <w:t xml:space="preserve"> and those who </w:t>
      </w:r>
      <w:r w:rsidR="00BE2445">
        <w:t xml:space="preserve">selected </w:t>
      </w:r>
      <w:r w:rsidR="006F6A5D">
        <w:t>“Yes” as non-</w:t>
      </w:r>
      <w:r w:rsidR="006F6A5D" w:rsidRPr="000A5284">
        <w:rPr>
          <w:i/>
          <w:iCs/>
        </w:rPr>
        <w:t>Rebate Essentia</w:t>
      </w:r>
      <w:r w:rsidR="006F6A5D">
        <w:rPr>
          <w:i/>
          <w:iCs/>
        </w:rPr>
        <w:t>l</w:t>
      </w:r>
      <w:r w:rsidR="006F6A5D">
        <w:t>.</w:t>
      </w:r>
      <w:r w:rsidR="00E25A0A" w:rsidRPr="00E25A0A">
        <w:rPr>
          <w:rStyle w:val="FootnoteReference"/>
        </w:rPr>
        <w:t xml:space="preserve"> </w:t>
      </w:r>
      <w:r w:rsidR="00E25A0A">
        <w:rPr>
          <w:rStyle w:val="FootnoteReference"/>
        </w:rPr>
        <w:footnoteReference w:id="95"/>
      </w:r>
      <w:r w:rsidR="00E25A0A" w:rsidRPr="00415156">
        <w:rPr>
          <w:vertAlign w:val="superscript"/>
        </w:rPr>
        <w:t>,</w:t>
      </w:r>
      <w:r w:rsidR="00E25A0A">
        <w:rPr>
          <w:rStyle w:val="FootnoteReference"/>
        </w:rPr>
        <w:footnoteReference w:id="96"/>
      </w:r>
      <w:r w:rsidR="00E25A0A">
        <w:rPr>
          <w:vertAlign w:val="superscript"/>
        </w:rPr>
        <w:t>,</w:t>
      </w:r>
      <w:r w:rsidR="00E25A0A">
        <w:rPr>
          <w:rStyle w:val="FootnoteReference"/>
        </w:rPr>
        <w:footnoteReference w:id="97"/>
      </w:r>
      <w:r w:rsidR="00E25A0A">
        <w:rPr>
          <w:vertAlign w:val="superscript"/>
        </w:rPr>
        <w:t>,</w:t>
      </w:r>
      <w:r w:rsidR="00E25A0A">
        <w:rPr>
          <w:rStyle w:val="FootnoteReference"/>
        </w:rPr>
        <w:footnoteReference w:id="98"/>
      </w:r>
    </w:p>
    <w:p w14:paraId="7C0E27E6" w14:textId="7AED8BD3" w:rsidR="006F6A5D" w:rsidRPr="00981ECF" w:rsidRDefault="006F6A5D" w:rsidP="00AE3557">
      <w:pPr>
        <w:pStyle w:val="Heading4"/>
      </w:pPr>
      <w:r>
        <w:t>I</w:t>
      </w:r>
      <w:r w:rsidRPr="00051546">
        <w:t xml:space="preserve">nterpreting </w:t>
      </w:r>
      <w:r>
        <w:t>R</w:t>
      </w:r>
      <w:r w:rsidRPr="00051546">
        <w:t xml:space="preserve">ebate </w:t>
      </w:r>
      <w:r>
        <w:t>I</w:t>
      </w:r>
      <w:r w:rsidRPr="00051546">
        <w:t>nfluence</w:t>
      </w:r>
    </w:p>
    <w:p w14:paraId="461DA4B5" w14:textId="3C57AA6F" w:rsidR="006F6A5D" w:rsidRDefault="00F12498" w:rsidP="006F6A5D">
      <w:r>
        <w:t>As previously reported</w:t>
      </w:r>
      <w:r w:rsidR="005C3656">
        <w:t xml:space="preserve">, </w:t>
      </w:r>
      <w:r w:rsidR="006F6A5D" w:rsidRPr="005C46BB">
        <w:rPr>
          <w:i/>
          <w:iCs/>
        </w:rPr>
        <w:t>Rebate-Essential</w:t>
      </w:r>
      <w:r w:rsidR="006F6A5D">
        <w:t xml:space="preserve"> participa</w:t>
      </w:r>
      <w:r w:rsidR="0079708A">
        <w:t>tion</w:t>
      </w:r>
      <w:r w:rsidR="006F6A5D">
        <w:t xml:space="preserve"> can be interpreted as the best </w:t>
      </w:r>
      <w:r w:rsidR="002F2261">
        <w:t>consistently</w:t>
      </w:r>
      <w:r w:rsidR="007B61B4">
        <w:t xml:space="preserve"> </w:t>
      </w:r>
      <w:r w:rsidR="002F2261">
        <w:t>available</w:t>
      </w:r>
      <w:r w:rsidR="006F6A5D">
        <w:t xml:space="preserve"> estimate of rebated EVs that are attributable to the program, based on responses to a straightforward</w:t>
      </w:r>
      <w:r w:rsidR="002E0F52">
        <w:t xml:space="preserve"> dichotomous</w:t>
      </w:r>
      <w:r w:rsidR="006F6A5D">
        <w:t xml:space="preserve"> survey question asking consumers whether they would have purchased/leased their EV without the state rebate specifically. </w:t>
      </w:r>
      <w:r w:rsidR="006F6A5D" w:rsidRPr="005C46BB" w:rsidDel="004630AA">
        <w:rPr>
          <w:i/>
          <w:iCs/>
        </w:rPr>
        <w:t>Rebate Essentiality</w:t>
      </w:r>
      <w:r w:rsidR="006F6A5D" w:rsidDel="004630AA">
        <w:t xml:space="preserve"> data have displayed reasonable patterns and proven useful in a variety of other works.</w:t>
      </w:r>
      <w:r w:rsidR="00891382">
        <w:rPr>
          <w:rStyle w:val="FootnoteReference"/>
        </w:rPr>
        <w:footnoteReference w:id="99"/>
      </w:r>
      <w:r w:rsidR="00891382">
        <w:t xml:space="preserve"> </w:t>
      </w:r>
      <w:r w:rsidR="006F6A5D">
        <w:t xml:space="preserve">This metric provides a clearer and potentially more conservative measurement of program </w:t>
      </w:r>
      <w:r w:rsidR="00475442">
        <w:t>influ</w:t>
      </w:r>
      <w:r w:rsidR="0062609E">
        <w:t>e</w:t>
      </w:r>
      <w:r w:rsidR="00475442">
        <w:t>nce</w:t>
      </w:r>
      <w:r w:rsidR="0062609E">
        <w:t xml:space="preserve"> </w:t>
      </w:r>
      <w:r w:rsidR="006F6A5D">
        <w:t>than other candidate measures</w:t>
      </w:r>
      <w:r w:rsidR="00835789">
        <w:t xml:space="preserve"> (such as </w:t>
      </w:r>
      <w:r w:rsidR="00835789" w:rsidRPr="00835789">
        <w:rPr>
          <w:i/>
          <w:iCs/>
        </w:rPr>
        <w:t>Rebate Importance</w:t>
      </w:r>
      <w:r w:rsidR="00835789">
        <w:t>)</w:t>
      </w:r>
      <w:r w:rsidR="006F6A5D">
        <w:t xml:space="preserve">, barring any response or selection bias. </w:t>
      </w:r>
      <w:r w:rsidR="00CF31CA">
        <w:t xml:space="preserve">California’s EV market benefits from a mix </w:t>
      </w:r>
      <w:r w:rsidR="004516BB">
        <w:t>of</w:t>
      </w:r>
      <w:r w:rsidR="00FE0262">
        <w:t xml:space="preserve"> policies supportive of</w:t>
      </w:r>
      <w:r w:rsidR="004516BB">
        <w:t xml:space="preserve"> EV</w:t>
      </w:r>
      <w:r w:rsidR="00FE0262">
        <w:t>s</w:t>
      </w:r>
      <w:r w:rsidR="00DB0201">
        <w:t xml:space="preserve">, including </w:t>
      </w:r>
      <w:r w:rsidR="00AA02EB">
        <w:t xml:space="preserve">regulatory </w:t>
      </w:r>
      <w:r w:rsidR="00CB2E53">
        <w:t xml:space="preserve">policies and </w:t>
      </w:r>
      <w:r w:rsidR="007D78AA">
        <w:t xml:space="preserve">numerous </w:t>
      </w:r>
      <w:r w:rsidR="00CB2E53">
        <w:t xml:space="preserve">consumer incentive programs. </w:t>
      </w:r>
      <w:r w:rsidR="00C50414">
        <w:t xml:space="preserve">As such, </w:t>
      </w:r>
      <w:r w:rsidR="00651B87">
        <w:t>various factors likely play a role in EV purchase decision</w:t>
      </w:r>
      <w:r w:rsidR="003A0633">
        <w:t>s</w:t>
      </w:r>
      <w:r w:rsidR="00BA27D2">
        <w:t xml:space="preserve"> in the state</w:t>
      </w:r>
      <w:r w:rsidR="003A0633">
        <w:t xml:space="preserve">. </w:t>
      </w:r>
      <w:r w:rsidR="00626423">
        <w:t>Measur</w:t>
      </w:r>
      <w:r w:rsidR="00CA064E">
        <w:t>ements of</w:t>
      </w:r>
      <w:r w:rsidR="00626423">
        <w:t xml:space="preserve"> </w:t>
      </w:r>
      <w:r w:rsidR="00626423" w:rsidRPr="00AA16F1">
        <w:rPr>
          <w:i/>
          <w:iCs/>
        </w:rPr>
        <w:t>Rebate Essentiality</w:t>
      </w:r>
      <w:r w:rsidR="00626423">
        <w:t xml:space="preserve"> </w:t>
      </w:r>
      <w:r w:rsidR="00AF1E2B">
        <w:t xml:space="preserve">help </w:t>
      </w:r>
      <w:r w:rsidR="006F6A5D">
        <w:t>determin</w:t>
      </w:r>
      <w:r w:rsidR="00AF1E2B">
        <w:t>e</w:t>
      </w:r>
      <w:r w:rsidR="006F6A5D">
        <w:t xml:space="preserve"> the </w:t>
      </w:r>
      <w:r w:rsidR="00B804F7">
        <w:t xml:space="preserve">degree to which </w:t>
      </w:r>
      <w:r w:rsidR="003D2183">
        <w:t xml:space="preserve">CVRP rebates </w:t>
      </w:r>
      <w:r w:rsidR="006F6A5D">
        <w:t>are influencing consumers to acquire</w:t>
      </w:r>
      <w:r w:rsidR="00CF3403">
        <w:t xml:space="preserve"> their</w:t>
      </w:r>
      <w:r w:rsidR="006F6A5D">
        <w:t xml:space="preserve"> </w:t>
      </w:r>
      <w:r w:rsidR="000C3C51">
        <w:t>EVs</w:t>
      </w:r>
      <w:r w:rsidR="006F6A5D">
        <w:t xml:space="preserve">, as well as </w:t>
      </w:r>
      <w:r w:rsidR="00BB266B">
        <w:t xml:space="preserve">help </w:t>
      </w:r>
      <w:r w:rsidR="006F6A5D">
        <w:t xml:space="preserve">account </w:t>
      </w:r>
      <w:r w:rsidR="006F6A5D" w:rsidRPr="00A20DBD">
        <w:t xml:space="preserve">for potential overlap with other programs with the same goals, as </w:t>
      </w:r>
      <w:r w:rsidR="00EE1533" w:rsidRPr="00A20DBD">
        <w:t>i</w:t>
      </w:r>
      <w:r w:rsidR="009B104F">
        <w:t>t</w:t>
      </w:r>
      <w:r w:rsidR="00EE1533" w:rsidRPr="00A20DBD">
        <w:t xml:space="preserve"> provides </w:t>
      </w:r>
      <w:r w:rsidR="006F6A5D" w:rsidRPr="00A20DBD">
        <w:t xml:space="preserve">an </w:t>
      </w:r>
      <w:r w:rsidR="006F6A5D" w:rsidRPr="00A20DBD">
        <w:lastRenderedPageBreak/>
        <w:t>estimate o</w:t>
      </w:r>
      <w:r w:rsidR="006F6A5D">
        <w:t xml:space="preserve">f sales that reportedly would not have happened without the rebate, regardless of other factors. </w:t>
      </w:r>
      <w:r w:rsidR="00352880">
        <w:t>However,</w:t>
      </w:r>
      <w:r w:rsidR="00C12FBC">
        <w:t xml:space="preserve"> </w:t>
      </w:r>
      <w:r w:rsidR="008276B7">
        <w:t>this metric</w:t>
      </w:r>
      <w:r w:rsidR="00352880">
        <w:t xml:space="preserve"> </w:t>
      </w:r>
      <w:r w:rsidR="005610C7">
        <w:t xml:space="preserve">does not necessarily isolate the rebate’s impact from the impact of </w:t>
      </w:r>
      <w:r w:rsidR="002E5014">
        <w:t>the</w:t>
      </w:r>
      <w:r w:rsidR="001C7F2A">
        <w:t xml:space="preserve"> complementary</w:t>
      </w:r>
      <w:r w:rsidR="002E5014">
        <w:t xml:space="preserve"> ZEV R</w:t>
      </w:r>
      <w:r w:rsidR="005610C7">
        <w:t>egulat</w:t>
      </w:r>
      <w:r w:rsidR="00721611">
        <w:t xml:space="preserve">ion </w:t>
      </w:r>
      <w:r w:rsidR="004F0D8C">
        <w:t>(</w:t>
      </w:r>
      <w:r w:rsidR="002E5014">
        <w:t xml:space="preserve">which </w:t>
      </w:r>
      <w:r w:rsidR="00F6621F">
        <w:t xml:space="preserve">requires </w:t>
      </w:r>
      <w:r w:rsidR="00F573C2">
        <w:t xml:space="preserve">automakers to </w:t>
      </w:r>
      <w:r w:rsidR="00E164F8">
        <w:t xml:space="preserve">supply EVs </w:t>
      </w:r>
      <w:r w:rsidR="002E5014">
        <w:t>in the state</w:t>
      </w:r>
      <w:r w:rsidR="004F0D8C">
        <w:t>), n</w:t>
      </w:r>
      <w:r w:rsidR="0036535E">
        <w:t xml:space="preserve">or does it necessarily </w:t>
      </w:r>
      <w:r w:rsidR="007F4D97">
        <w:t xml:space="preserve">indicate that </w:t>
      </w:r>
      <w:r w:rsidR="00311EBF">
        <w:t xml:space="preserve">consumers would not have </w:t>
      </w:r>
      <w:r w:rsidR="009E04E2">
        <w:t xml:space="preserve">otherwise </w:t>
      </w:r>
      <w:r w:rsidR="00311EBF">
        <w:t xml:space="preserve">acquired </w:t>
      </w:r>
      <w:r w:rsidR="003F2FFF">
        <w:t xml:space="preserve">a different </w:t>
      </w:r>
      <w:r w:rsidR="00311EBF">
        <w:t>EV</w:t>
      </w:r>
      <w:r w:rsidR="002E5014">
        <w:t xml:space="preserve">. </w:t>
      </w:r>
    </w:p>
    <w:p w14:paraId="7A447ADC" w14:textId="3B882DEF" w:rsidR="006F6A5D" w:rsidRDefault="006F6A5D" w:rsidP="006F6A5D">
      <w:r>
        <w:t xml:space="preserve">While </w:t>
      </w:r>
      <w:r w:rsidRPr="00DD6A92">
        <w:rPr>
          <w:i/>
          <w:iCs/>
        </w:rPr>
        <w:t>Rebate-Essential</w:t>
      </w:r>
      <w:r>
        <w:t xml:space="preserve"> program participants are not free riders</w:t>
      </w:r>
      <w:r w:rsidR="004F1BBA">
        <w:t xml:space="preserve"> (</w:t>
      </w:r>
      <w:r w:rsidR="004C1666">
        <w:t>consumers not influenced by the rebate who nevertheless claim it</w:t>
      </w:r>
      <w:r w:rsidR="004F1BBA">
        <w:t>)</w:t>
      </w:r>
      <w:r>
        <w:t>, it is not necessarily the case that all other participants are free riders. Evidence for this can be found in the other metric of rebate influence, “</w:t>
      </w:r>
      <w:r w:rsidRPr="00C06D50">
        <w:rPr>
          <w:i/>
          <w:iCs/>
        </w:rPr>
        <w:t>Rebate Importance</w:t>
      </w:r>
      <w:r w:rsidR="00B939D9">
        <w:rPr>
          <w:i/>
          <w:iCs/>
        </w:rPr>
        <w:t>.</w:t>
      </w:r>
      <w:r>
        <w:t xml:space="preserve">” </w:t>
      </w:r>
      <w:r w:rsidR="00E95479">
        <w:t xml:space="preserve">Most </w:t>
      </w:r>
      <w:r>
        <w:t xml:space="preserve">survey respondents were </w:t>
      </w:r>
      <w:r w:rsidRPr="007B1F91">
        <w:rPr>
          <w:i/>
          <w:iCs/>
        </w:rPr>
        <w:t>Rebate-Important</w:t>
      </w:r>
      <w:r>
        <w:t xml:space="preserve"> consumers and their ability to acquire an EV was influenced by the rebate in some less straightforward way. Even </w:t>
      </w:r>
      <w:r w:rsidR="00104CFC">
        <w:t xml:space="preserve">the majority </w:t>
      </w:r>
      <w:r>
        <w:t>of non-</w:t>
      </w:r>
      <w:r w:rsidRPr="005A01D3">
        <w:rPr>
          <w:i/>
          <w:iCs/>
        </w:rPr>
        <w:t>Rebate-Essential</w:t>
      </w:r>
      <w:r>
        <w:t xml:space="preserve"> respondents reportedly found the rebate at least moderately important in making it possible for them to acquire their EV. </w:t>
      </w:r>
      <w:r w:rsidR="0057497E">
        <w:t xml:space="preserve">Though </w:t>
      </w:r>
      <w:r>
        <w:t xml:space="preserve">it is not accurate for programs to claim </w:t>
      </w:r>
      <w:r w:rsidR="00986D62">
        <w:t xml:space="preserve">sole </w:t>
      </w:r>
      <w:r>
        <w:t xml:space="preserve">credit for </w:t>
      </w:r>
      <w:r w:rsidR="00264D44">
        <w:t xml:space="preserve">enabling </w:t>
      </w:r>
      <w:r>
        <w:t xml:space="preserve">all </w:t>
      </w:r>
      <w:r w:rsidRPr="00A20DBD">
        <w:rPr>
          <w:i/>
          <w:iCs/>
        </w:rPr>
        <w:t>Rebate-Important</w:t>
      </w:r>
      <w:r>
        <w:t xml:space="preserve"> </w:t>
      </w:r>
      <w:r w:rsidR="00264D44">
        <w:t>EVs</w:t>
      </w:r>
      <w:r>
        <w:t xml:space="preserve"> (e.</w:t>
      </w:r>
      <w:r w:rsidRPr="00AA3409">
        <w:t>g., other incentives like the federal tax credit for EVs and/or regulatory factors could have played a part), the reb</w:t>
      </w:r>
      <w:r>
        <w:t>ate reportedly played an important role for these consumers</w:t>
      </w:r>
      <w:r w:rsidR="00322E24">
        <w:t>.</w:t>
      </w:r>
      <w:r>
        <w:t xml:space="preserve"> </w:t>
      </w:r>
      <w:r w:rsidR="00322E24">
        <w:t xml:space="preserve">This </w:t>
      </w:r>
      <w:r>
        <w:t xml:space="preserve">likely </w:t>
      </w:r>
      <w:r w:rsidR="00A20DBD">
        <w:t>disqualifies</w:t>
      </w:r>
      <w:r>
        <w:t xml:space="preserve"> them from being true free riders (as “</w:t>
      </w:r>
      <w:r w:rsidR="00B939D9">
        <w:t>N</w:t>
      </w:r>
      <w:r>
        <w:t xml:space="preserve">ot at all important” consumers reported being, and the remaining </w:t>
      </w:r>
      <w:r w:rsidRPr="00146269">
        <w:rPr>
          <w:i/>
          <w:iCs/>
        </w:rPr>
        <w:t>Rebate Un-Important</w:t>
      </w:r>
      <w:r>
        <w:t xml:space="preserve"> consumers </w:t>
      </w:r>
      <w:r w:rsidR="00003813">
        <w:t xml:space="preserve">[who selected “Slightly important”] </w:t>
      </w:r>
      <w:r>
        <w:t>might be).</w:t>
      </w:r>
    </w:p>
    <w:p w14:paraId="3C90F46F" w14:textId="43B791CE" w:rsidR="00126E23" w:rsidRDefault="00021376" w:rsidP="006F6A5D">
      <w:r>
        <w:rPr>
          <w:rFonts w:asciiTheme="minorHAnsi" w:hAnsiTheme="minorHAnsi" w:cstheme="minorBidi"/>
        </w:rPr>
        <w:t>A</w:t>
      </w:r>
      <w:r w:rsidR="00C424EA" w:rsidRPr="1718CAA0">
        <w:rPr>
          <w:rFonts w:asciiTheme="minorHAnsi" w:hAnsiTheme="minorHAnsi" w:cstheme="minorBidi"/>
        </w:rPr>
        <w:t xml:space="preserve"> tertiary survey question asking about more </w:t>
      </w:r>
      <w:r w:rsidR="001F2B25">
        <w:rPr>
          <w:rFonts w:asciiTheme="minorHAnsi" w:hAnsiTheme="minorHAnsi" w:cstheme="minorBidi"/>
        </w:rPr>
        <w:t xml:space="preserve">detailed </w:t>
      </w:r>
      <w:r w:rsidR="00C424EA" w:rsidRPr="1718CAA0">
        <w:rPr>
          <w:rFonts w:asciiTheme="minorHAnsi" w:hAnsiTheme="minorHAnsi" w:cstheme="minorBidi"/>
        </w:rPr>
        <w:t xml:space="preserve">counterfactual vehicle acquisition behaviors </w:t>
      </w:r>
      <w:r w:rsidR="008D1C27" w:rsidRPr="1718CAA0">
        <w:rPr>
          <w:rFonts w:asciiTheme="minorHAnsi" w:hAnsiTheme="minorHAnsi" w:cstheme="minorBidi"/>
        </w:rPr>
        <w:t>had</w:t>
      </w:r>
      <w:r w:rsidR="00C424EA" w:rsidRPr="1718CAA0">
        <w:rPr>
          <w:rFonts w:asciiTheme="minorHAnsi" w:hAnsiTheme="minorHAnsi" w:cstheme="minorBidi"/>
        </w:rPr>
        <w:t xml:space="preserve"> CVRP not </w:t>
      </w:r>
      <w:r w:rsidR="00A7313D" w:rsidRPr="1718CAA0">
        <w:rPr>
          <w:rFonts w:asciiTheme="minorHAnsi" w:hAnsiTheme="minorHAnsi" w:cstheme="minorBidi"/>
        </w:rPr>
        <w:t>been</w:t>
      </w:r>
      <w:r w:rsidR="00C424EA" w:rsidRPr="1718CAA0">
        <w:rPr>
          <w:rFonts w:asciiTheme="minorHAnsi" w:hAnsiTheme="minorHAnsi" w:cstheme="minorBidi"/>
        </w:rPr>
        <w:t xml:space="preserve"> available adds further nuance to the understanding of program impacts. However, it is a more complex metric and was not consistently available across survey editions</w:t>
      </w:r>
      <w:r w:rsidR="005C7D05">
        <w:rPr>
          <w:rFonts w:asciiTheme="minorHAnsi" w:hAnsiTheme="minorHAnsi" w:cstheme="minorBidi"/>
        </w:rPr>
        <w:t>, making it less suitable for analyzing time trends</w:t>
      </w:r>
      <w:r w:rsidR="00E71458">
        <w:rPr>
          <w:rFonts w:asciiTheme="minorHAnsi" w:hAnsiTheme="minorHAnsi" w:cstheme="minorBidi"/>
        </w:rPr>
        <w:t>—</w:t>
      </w:r>
      <w:r w:rsidR="00827D0A">
        <w:rPr>
          <w:rFonts w:asciiTheme="minorHAnsi" w:hAnsiTheme="minorHAnsi" w:cstheme="minorBidi"/>
        </w:rPr>
        <w:t>one of the primary motivations of this</w:t>
      </w:r>
      <w:r w:rsidR="005C7D05">
        <w:rPr>
          <w:rFonts w:asciiTheme="minorHAnsi" w:hAnsiTheme="minorHAnsi" w:cstheme="minorBidi"/>
        </w:rPr>
        <w:t xml:space="preserve"> </w:t>
      </w:r>
      <w:r w:rsidR="00827D0A">
        <w:rPr>
          <w:rFonts w:asciiTheme="minorHAnsi" w:hAnsiTheme="minorHAnsi" w:cstheme="minorBidi"/>
        </w:rPr>
        <w:t>report</w:t>
      </w:r>
      <w:r w:rsidR="00C424EA" w:rsidRPr="1718CAA0">
        <w:rPr>
          <w:rFonts w:asciiTheme="minorHAnsi" w:hAnsiTheme="minorHAnsi" w:cstheme="minorBidi"/>
        </w:rPr>
        <w:t xml:space="preserve">. </w:t>
      </w:r>
      <w:r w:rsidR="008E4DEA" w:rsidRPr="1718CAA0">
        <w:rPr>
          <w:rFonts w:asciiTheme="minorHAnsi" w:hAnsiTheme="minorHAnsi" w:cstheme="minorBidi"/>
        </w:rPr>
        <w:t>This metric will be explored further and will be used in the quantification of CVRP’s GHG emissions impact</w:t>
      </w:r>
      <w:r w:rsidR="008E4DEA" w:rsidRPr="006E2AE6">
        <w:rPr>
          <w:rFonts w:asciiTheme="minorHAnsi" w:hAnsiTheme="minorHAnsi" w:cstheme="minorBidi"/>
        </w:rPr>
        <w:t xml:space="preserve"> </w:t>
      </w:r>
      <w:r w:rsidR="008E4DEA" w:rsidRPr="1718CAA0">
        <w:rPr>
          <w:rFonts w:asciiTheme="minorHAnsi" w:hAnsiTheme="minorHAnsi" w:cstheme="minorBidi"/>
        </w:rPr>
        <w:t>in a separate</w:t>
      </w:r>
      <w:r w:rsidR="008E4DEA">
        <w:rPr>
          <w:rFonts w:asciiTheme="minorHAnsi" w:hAnsiTheme="minorHAnsi" w:cstheme="minorBidi"/>
        </w:rPr>
        <w:t xml:space="preserve"> retrospective CVRP</w:t>
      </w:r>
      <w:r w:rsidR="008E4DEA" w:rsidRPr="1718CAA0">
        <w:rPr>
          <w:rFonts w:asciiTheme="minorHAnsi" w:hAnsiTheme="minorHAnsi" w:cstheme="minorBidi"/>
        </w:rPr>
        <w:t xml:space="preserve"> </w:t>
      </w:r>
      <w:r w:rsidR="008E4DEA">
        <w:rPr>
          <w:rFonts w:asciiTheme="minorHAnsi" w:hAnsiTheme="minorHAnsi" w:cstheme="minorBidi"/>
        </w:rPr>
        <w:t>report</w:t>
      </w:r>
      <w:r w:rsidR="008E4DEA" w:rsidRPr="1718CAA0">
        <w:rPr>
          <w:rFonts w:asciiTheme="minorHAnsi" w:hAnsiTheme="minorHAnsi" w:cstheme="minorBidi"/>
        </w:rPr>
        <w:t xml:space="preserve">. </w:t>
      </w:r>
      <w:r w:rsidR="00C424EA" w:rsidRPr="1718CAA0">
        <w:rPr>
          <w:rFonts w:asciiTheme="minorHAnsi" w:hAnsiTheme="minorHAnsi" w:cstheme="minorBidi"/>
        </w:rPr>
        <w:t xml:space="preserve">Importantly for interpreting rebate influence, it indicates that a </w:t>
      </w:r>
      <w:r w:rsidR="00640784">
        <w:rPr>
          <w:rFonts w:asciiTheme="minorHAnsi" w:hAnsiTheme="minorHAnsi" w:cstheme="minorBidi"/>
        </w:rPr>
        <w:t xml:space="preserve">non-negligible </w:t>
      </w:r>
      <w:r w:rsidR="00C424EA" w:rsidRPr="1718CAA0">
        <w:rPr>
          <w:rFonts w:asciiTheme="minorHAnsi" w:hAnsiTheme="minorHAnsi" w:cstheme="minorBidi"/>
        </w:rPr>
        <w:t xml:space="preserve">portion of </w:t>
      </w:r>
      <w:r w:rsidR="00C424EA" w:rsidRPr="1718CAA0">
        <w:rPr>
          <w:rFonts w:asciiTheme="minorHAnsi" w:hAnsiTheme="minorHAnsi" w:cstheme="minorBidi"/>
          <w:i/>
          <w:iCs/>
        </w:rPr>
        <w:t>Rebate-Essential</w:t>
      </w:r>
      <w:r w:rsidR="00C424EA" w:rsidRPr="1718CAA0">
        <w:rPr>
          <w:rFonts w:asciiTheme="minorHAnsi" w:hAnsiTheme="minorHAnsi" w:cstheme="minorBidi"/>
        </w:rPr>
        <w:t xml:space="preserve"> respondents also state that they think they would have purchased some other EV (e.g., a different new or used EV) in absence of CVRP. </w:t>
      </w:r>
      <w:r w:rsidR="00E16F0E" w:rsidRPr="1718CAA0">
        <w:rPr>
          <w:rFonts w:asciiTheme="minorHAnsi" w:hAnsiTheme="minorHAnsi" w:cstheme="minorBidi"/>
        </w:rPr>
        <w:t xml:space="preserve">This </w:t>
      </w:r>
      <w:r w:rsidR="007D32B7">
        <w:rPr>
          <w:rFonts w:asciiTheme="minorHAnsi" w:hAnsiTheme="minorHAnsi" w:cstheme="minorBidi"/>
        </w:rPr>
        <w:t>distinguishes</w:t>
      </w:r>
      <w:r w:rsidR="00167572" w:rsidRPr="1718CAA0">
        <w:rPr>
          <w:rFonts w:asciiTheme="minorHAnsi" w:hAnsiTheme="minorHAnsi" w:cstheme="minorBidi"/>
        </w:rPr>
        <w:t xml:space="preserve"> </w:t>
      </w:r>
      <w:r w:rsidR="004B0C7A" w:rsidRPr="1718CAA0">
        <w:rPr>
          <w:rFonts w:asciiTheme="minorHAnsi" w:hAnsiTheme="minorHAnsi" w:cstheme="minorBidi"/>
          <w:i/>
          <w:iCs/>
        </w:rPr>
        <w:t>Rebate Essentiality</w:t>
      </w:r>
      <w:r w:rsidR="004B0C7A" w:rsidRPr="1718CAA0">
        <w:rPr>
          <w:rFonts w:asciiTheme="minorHAnsi" w:hAnsiTheme="minorHAnsi" w:cstheme="minorBidi"/>
        </w:rPr>
        <w:t xml:space="preserve"> </w:t>
      </w:r>
      <w:r w:rsidR="007C3F5E" w:rsidRPr="1718CAA0">
        <w:rPr>
          <w:rFonts w:asciiTheme="minorHAnsi" w:hAnsiTheme="minorHAnsi" w:cstheme="minorBidi"/>
        </w:rPr>
        <w:t>as a metric of influence</w:t>
      </w:r>
      <w:r w:rsidR="00F007C5">
        <w:rPr>
          <w:rFonts w:asciiTheme="minorHAnsi" w:hAnsiTheme="minorHAnsi" w:cstheme="minorBidi"/>
        </w:rPr>
        <w:t xml:space="preserve"> o</w:t>
      </w:r>
      <w:r w:rsidR="009C3802">
        <w:rPr>
          <w:rFonts w:asciiTheme="minorHAnsi" w:hAnsiTheme="minorHAnsi" w:cstheme="minorBidi"/>
        </w:rPr>
        <w:t>n</w:t>
      </w:r>
      <w:r w:rsidR="00457A9E">
        <w:rPr>
          <w:rFonts w:asciiTheme="minorHAnsi" w:hAnsiTheme="minorHAnsi" w:cstheme="minorBidi"/>
        </w:rPr>
        <w:t xml:space="preserve"> specific</w:t>
      </w:r>
      <w:r w:rsidR="00F007C5">
        <w:rPr>
          <w:rFonts w:asciiTheme="minorHAnsi" w:hAnsiTheme="minorHAnsi" w:cstheme="minorBidi"/>
        </w:rPr>
        <w:t xml:space="preserve"> purchase decisions</w:t>
      </w:r>
      <w:r w:rsidR="007C3F5E" w:rsidRPr="1718CAA0">
        <w:rPr>
          <w:rFonts w:asciiTheme="minorHAnsi" w:hAnsiTheme="minorHAnsi" w:cstheme="minorBidi"/>
        </w:rPr>
        <w:t xml:space="preserve"> from </w:t>
      </w:r>
      <w:r w:rsidR="00B4080D" w:rsidRPr="1718CAA0">
        <w:rPr>
          <w:rFonts w:asciiTheme="minorHAnsi" w:hAnsiTheme="minorHAnsi" w:cstheme="minorBidi"/>
        </w:rPr>
        <w:t>an indication</w:t>
      </w:r>
      <w:r w:rsidR="007C3F5E" w:rsidRPr="1718CAA0">
        <w:rPr>
          <w:rFonts w:asciiTheme="minorHAnsi" w:hAnsiTheme="minorHAnsi" w:cstheme="minorBidi"/>
        </w:rPr>
        <w:t xml:space="preserve"> of </w:t>
      </w:r>
      <w:r w:rsidR="004645AB" w:rsidRPr="1718CAA0">
        <w:rPr>
          <w:rFonts w:asciiTheme="minorHAnsi" w:hAnsiTheme="minorHAnsi" w:cstheme="minorBidi"/>
        </w:rPr>
        <w:t>a</w:t>
      </w:r>
      <w:r w:rsidR="00C4498C" w:rsidRPr="1718CAA0">
        <w:rPr>
          <w:rFonts w:asciiTheme="minorHAnsi" w:hAnsiTheme="minorHAnsi" w:cstheme="minorBidi"/>
        </w:rPr>
        <w:t>n EV</w:t>
      </w:r>
      <w:r w:rsidR="004645AB" w:rsidRPr="1718CAA0">
        <w:rPr>
          <w:rFonts w:asciiTheme="minorHAnsi" w:hAnsiTheme="minorHAnsi" w:cstheme="minorBidi"/>
        </w:rPr>
        <w:t xml:space="preserve"> </w:t>
      </w:r>
      <w:r w:rsidR="00B51EAB" w:rsidRPr="1718CAA0">
        <w:rPr>
          <w:rFonts w:asciiTheme="minorHAnsi" w:hAnsiTheme="minorHAnsi" w:cstheme="minorBidi"/>
        </w:rPr>
        <w:t>purchase</w:t>
      </w:r>
      <w:r w:rsidR="00E651C6">
        <w:rPr>
          <w:rFonts w:asciiTheme="minorHAnsi" w:hAnsiTheme="minorHAnsi" w:cstheme="minorBidi"/>
        </w:rPr>
        <w:t xml:space="preserve"> occurring generally</w:t>
      </w:r>
      <w:r w:rsidR="007C3F5E" w:rsidRPr="1718CAA0">
        <w:rPr>
          <w:rFonts w:asciiTheme="minorHAnsi" w:hAnsiTheme="minorHAnsi" w:cstheme="minorBidi"/>
        </w:rPr>
        <w:t>.</w:t>
      </w:r>
      <w:r w:rsidR="004B0C7A" w:rsidRPr="1718CAA0">
        <w:rPr>
          <w:rFonts w:asciiTheme="minorHAnsi" w:hAnsiTheme="minorHAnsi" w:cstheme="minorBidi"/>
        </w:rPr>
        <w:t xml:space="preserve"> </w:t>
      </w:r>
      <w:r w:rsidR="00AF05FA">
        <w:rPr>
          <w:rFonts w:asciiTheme="minorHAnsi" w:hAnsiTheme="minorHAnsi" w:cstheme="minorBidi"/>
        </w:rPr>
        <w:t xml:space="preserve">In other words, </w:t>
      </w:r>
      <w:r w:rsidR="00EA6E4E">
        <w:rPr>
          <w:rFonts w:asciiTheme="minorHAnsi" w:hAnsiTheme="minorHAnsi" w:cstheme="minorBidi"/>
        </w:rPr>
        <w:t xml:space="preserve">even though the </w:t>
      </w:r>
      <w:r w:rsidR="00EA6E4E" w:rsidRPr="00284ED0">
        <w:rPr>
          <w:rFonts w:asciiTheme="minorHAnsi" w:hAnsiTheme="minorHAnsi" w:cstheme="minorBidi"/>
          <w:i/>
          <w:iCs/>
        </w:rPr>
        <w:t>Rebate Essentiality</w:t>
      </w:r>
      <w:r w:rsidR="00EA6E4E">
        <w:rPr>
          <w:rFonts w:asciiTheme="minorHAnsi" w:hAnsiTheme="minorHAnsi" w:cstheme="minorBidi"/>
        </w:rPr>
        <w:t xml:space="preserve"> survey </w:t>
      </w:r>
      <w:r w:rsidR="005F63EB">
        <w:rPr>
          <w:rFonts w:asciiTheme="minorHAnsi" w:hAnsiTheme="minorHAnsi" w:cstheme="minorBidi"/>
        </w:rPr>
        <w:t xml:space="preserve">question </w:t>
      </w:r>
      <w:r w:rsidR="00EA6E4E">
        <w:rPr>
          <w:rFonts w:asciiTheme="minorHAnsi" w:hAnsiTheme="minorHAnsi" w:cstheme="minorBidi"/>
        </w:rPr>
        <w:t xml:space="preserve">is </w:t>
      </w:r>
      <w:r w:rsidR="00096AF5">
        <w:rPr>
          <w:rFonts w:asciiTheme="minorHAnsi" w:hAnsiTheme="minorHAnsi" w:cstheme="minorBidi"/>
        </w:rPr>
        <w:t xml:space="preserve">simple and dichotomous, </w:t>
      </w:r>
      <w:r w:rsidR="008F2973">
        <w:rPr>
          <w:rFonts w:asciiTheme="minorHAnsi" w:hAnsiTheme="minorHAnsi" w:cstheme="minorBidi"/>
        </w:rPr>
        <w:t xml:space="preserve">there is still room for interpretation among respondents, and it may more directly reflect </w:t>
      </w:r>
      <w:r w:rsidR="00D67072">
        <w:rPr>
          <w:rFonts w:asciiTheme="minorHAnsi" w:hAnsiTheme="minorHAnsi" w:cstheme="minorBidi"/>
        </w:rPr>
        <w:t xml:space="preserve">whether participants would have purchased their exact </w:t>
      </w:r>
      <w:r w:rsidR="001F21EB">
        <w:rPr>
          <w:rFonts w:asciiTheme="minorHAnsi" w:hAnsiTheme="minorHAnsi" w:cstheme="minorBidi"/>
        </w:rPr>
        <w:t xml:space="preserve">vehicle model as opposed to </w:t>
      </w:r>
      <w:r w:rsidR="008A00A1">
        <w:rPr>
          <w:rFonts w:asciiTheme="minorHAnsi" w:hAnsiTheme="minorHAnsi" w:cstheme="minorBidi"/>
        </w:rPr>
        <w:t xml:space="preserve">whether they would have purchased an </w:t>
      </w:r>
      <w:r w:rsidR="001F21EB">
        <w:rPr>
          <w:rFonts w:asciiTheme="minorHAnsi" w:hAnsiTheme="minorHAnsi" w:cstheme="minorBidi"/>
        </w:rPr>
        <w:t xml:space="preserve">EV </w:t>
      </w:r>
      <w:r w:rsidR="008A00A1">
        <w:rPr>
          <w:rFonts w:asciiTheme="minorHAnsi" w:hAnsiTheme="minorHAnsi" w:cstheme="minorBidi"/>
        </w:rPr>
        <w:t xml:space="preserve">at all. </w:t>
      </w:r>
      <w:r w:rsidR="003A4CCB" w:rsidRPr="1718CAA0">
        <w:rPr>
          <w:rFonts w:asciiTheme="minorHAnsi" w:hAnsiTheme="minorHAnsi" w:cstheme="minorBidi"/>
        </w:rPr>
        <w:t xml:space="preserve">This </w:t>
      </w:r>
      <w:r w:rsidR="0044392B">
        <w:rPr>
          <w:rFonts w:asciiTheme="minorHAnsi" w:hAnsiTheme="minorHAnsi" w:cstheme="minorBidi"/>
        </w:rPr>
        <w:t xml:space="preserve">metric </w:t>
      </w:r>
      <w:r w:rsidR="003A4CCB" w:rsidRPr="1718CAA0">
        <w:rPr>
          <w:rFonts w:asciiTheme="minorHAnsi" w:hAnsiTheme="minorHAnsi" w:cstheme="minorBidi"/>
        </w:rPr>
        <w:t xml:space="preserve">is </w:t>
      </w:r>
      <w:r w:rsidR="00CB50D3">
        <w:rPr>
          <w:rFonts w:asciiTheme="minorHAnsi" w:hAnsiTheme="minorHAnsi" w:cstheme="minorBidi"/>
        </w:rPr>
        <w:t xml:space="preserve">explored </w:t>
      </w:r>
      <w:r w:rsidR="003A4CCB" w:rsidRPr="1718CAA0">
        <w:rPr>
          <w:rFonts w:asciiTheme="minorHAnsi" w:hAnsiTheme="minorHAnsi" w:cstheme="minorBidi"/>
        </w:rPr>
        <w:t>further in</w:t>
      </w:r>
      <w:r w:rsidR="00CB50D3">
        <w:rPr>
          <w:rFonts w:asciiTheme="minorHAnsi" w:hAnsiTheme="minorHAnsi" w:cstheme="minorBidi"/>
        </w:rPr>
        <w:t xml:space="preserve"> </w:t>
      </w:r>
      <w:r w:rsidR="00CE4618">
        <w:rPr>
          <w:rFonts w:asciiTheme="minorHAnsi" w:hAnsiTheme="minorHAnsi" w:cstheme="minorBidi"/>
        </w:rPr>
        <w:t xml:space="preserve">the </w:t>
      </w:r>
      <w:r w:rsidR="00CB50D3" w:rsidRPr="1718CAA0">
        <w:rPr>
          <w:rFonts w:asciiTheme="minorHAnsi" w:hAnsiTheme="minorHAnsi" w:cstheme="minorBidi"/>
        </w:rPr>
        <w:t>Statewide EV Market Implications section</w:t>
      </w:r>
      <w:r w:rsidR="00C424EA" w:rsidRPr="1718CAA0">
        <w:rPr>
          <w:rFonts w:asciiTheme="minorHAnsi" w:hAnsiTheme="minorHAnsi" w:cstheme="minorBidi"/>
        </w:rPr>
        <w:t xml:space="preserve"> </w:t>
      </w:r>
      <w:r w:rsidR="006E1CD2">
        <w:rPr>
          <w:rFonts w:asciiTheme="minorHAnsi" w:hAnsiTheme="minorHAnsi" w:cstheme="minorBidi"/>
        </w:rPr>
        <w:t xml:space="preserve">and </w:t>
      </w:r>
      <w:r w:rsidR="00C424EA" w:rsidRPr="1718CAA0">
        <w:rPr>
          <w:rFonts w:asciiTheme="minorHAnsi" w:hAnsiTheme="minorHAnsi" w:cstheme="minorBidi"/>
        </w:rPr>
        <w:t xml:space="preserve">responses to this question </w:t>
      </w:r>
      <w:r w:rsidR="006E1CD2">
        <w:rPr>
          <w:rFonts w:asciiTheme="minorHAnsi" w:hAnsiTheme="minorHAnsi" w:cstheme="minorBidi"/>
        </w:rPr>
        <w:t xml:space="preserve">are </w:t>
      </w:r>
      <w:r w:rsidR="00AE6E2D">
        <w:rPr>
          <w:rFonts w:asciiTheme="minorHAnsi" w:hAnsiTheme="minorHAnsi" w:cstheme="minorBidi"/>
        </w:rPr>
        <w:t xml:space="preserve">summarized </w:t>
      </w:r>
      <w:r w:rsidR="006E1CD2">
        <w:rPr>
          <w:rFonts w:asciiTheme="minorHAnsi" w:hAnsiTheme="minorHAnsi" w:cstheme="minorBidi"/>
        </w:rPr>
        <w:t xml:space="preserve">in Appendix </w:t>
      </w:r>
      <w:r w:rsidR="002F7BD6">
        <w:rPr>
          <w:rFonts w:asciiTheme="minorHAnsi" w:hAnsiTheme="minorHAnsi" w:cstheme="minorBidi"/>
        </w:rPr>
        <w:t>B</w:t>
      </w:r>
      <w:r w:rsidR="006E1CD2">
        <w:rPr>
          <w:rFonts w:asciiTheme="minorHAnsi" w:hAnsiTheme="minorHAnsi" w:cstheme="minorBidi"/>
        </w:rPr>
        <w:t>.</w:t>
      </w:r>
      <w:r w:rsidR="00C424EA" w:rsidRPr="1718CAA0">
        <w:rPr>
          <w:rFonts w:asciiTheme="minorHAnsi" w:hAnsiTheme="minorHAnsi" w:cstheme="minorBidi"/>
        </w:rPr>
        <w:t xml:space="preserve"> </w:t>
      </w:r>
      <w:r w:rsidR="00C424EA">
        <w:t>Nonetheless,</w:t>
      </w:r>
      <w:r w:rsidR="003374C5">
        <w:t xml:space="preserve"> as described,</w:t>
      </w:r>
      <w:r w:rsidR="00C424EA">
        <w:t xml:space="preserve"> </w:t>
      </w:r>
      <w:r w:rsidR="00D733C8" w:rsidRPr="1718CAA0">
        <w:rPr>
          <w:rFonts w:asciiTheme="minorHAnsi" w:hAnsiTheme="minorHAnsi" w:cstheme="minorBidi"/>
          <w:i/>
          <w:iCs/>
        </w:rPr>
        <w:t>Rebate Essentiality</w:t>
      </w:r>
      <w:r w:rsidR="00D733C8" w:rsidRPr="1718CAA0">
        <w:rPr>
          <w:rFonts w:asciiTheme="minorHAnsi" w:hAnsiTheme="minorHAnsi" w:cstheme="minorBidi"/>
        </w:rPr>
        <w:t xml:space="preserve"> is a </w:t>
      </w:r>
      <w:r w:rsidR="00307A09" w:rsidRPr="1718CAA0">
        <w:rPr>
          <w:rFonts w:asciiTheme="minorHAnsi" w:hAnsiTheme="minorHAnsi" w:cstheme="minorBidi"/>
        </w:rPr>
        <w:t>useful metric</w:t>
      </w:r>
      <w:r w:rsidR="00C424EA" w:rsidRPr="1718CAA0">
        <w:rPr>
          <w:rFonts w:asciiTheme="minorHAnsi" w:hAnsiTheme="minorHAnsi" w:cstheme="minorBidi"/>
        </w:rPr>
        <w:t xml:space="preserve"> </w:t>
      </w:r>
      <w:r w:rsidR="00035AFA" w:rsidRPr="1718CAA0">
        <w:rPr>
          <w:rFonts w:asciiTheme="minorHAnsi" w:hAnsiTheme="minorHAnsi" w:cstheme="minorBidi"/>
        </w:rPr>
        <w:t>for measuring</w:t>
      </w:r>
      <w:r w:rsidR="00C424EA" w:rsidRPr="1718CAA0">
        <w:rPr>
          <w:rFonts w:asciiTheme="minorHAnsi" w:hAnsiTheme="minorHAnsi" w:cstheme="minorBidi"/>
        </w:rPr>
        <w:t xml:space="preserve"> </w:t>
      </w:r>
      <w:r w:rsidR="00C424EA">
        <w:t xml:space="preserve">where the program was </w:t>
      </w:r>
      <w:r w:rsidR="002A12CE">
        <w:t xml:space="preserve">most </w:t>
      </w:r>
      <w:r w:rsidR="0089628F">
        <w:t xml:space="preserve">highly influential and </w:t>
      </w:r>
      <w:r w:rsidR="004F6A69">
        <w:t xml:space="preserve">can be used to </w:t>
      </w:r>
      <w:r w:rsidR="006D3091">
        <w:t xml:space="preserve">consistently </w:t>
      </w:r>
      <w:r w:rsidR="00E5276B">
        <w:t>assess</w:t>
      </w:r>
      <w:r w:rsidR="004F6A69">
        <w:t xml:space="preserve"> the impact of program</w:t>
      </w:r>
      <w:r w:rsidR="005654BA">
        <w:t xml:space="preserve"> in the context of </w:t>
      </w:r>
      <w:r w:rsidR="00F60190">
        <w:t>changes in CVRP program design and broader EV market developments</w:t>
      </w:r>
      <w:r w:rsidR="00F60190" w:rsidDel="0078362C">
        <w:t xml:space="preserve"> </w:t>
      </w:r>
      <w:r w:rsidR="00D714B5">
        <w:t>over time</w:t>
      </w:r>
      <w:r w:rsidR="00C424EA">
        <w:t>.</w:t>
      </w:r>
    </w:p>
    <w:p w14:paraId="24A3CA53" w14:textId="3F007EE4" w:rsidR="00D6033C" w:rsidRPr="00FE176F" w:rsidRDefault="00AE139F" w:rsidP="00422E40">
      <w:pPr>
        <w:pStyle w:val="Heading3"/>
        <w:rPr>
          <w:i/>
        </w:rPr>
      </w:pPr>
      <w:bookmarkStart w:id="26" w:name="_Toc225774458"/>
      <w:r w:rsidRPr="00FE176F">
        <w:rPr>
          <w:i/>
        </w:rPr>
        <w:t>Rebate Importance</w:t>
      </w:r>
      <w:bookmarkEnd w:id="26"/>
    </w:p>
    <w:p w14:paraId="04A124C6" w14:textId="034CD70B" w:rsidR="00D449ED" w:rsidRDefault="00D12EFC" w:rsidP="00406471">
      <w:r>
        <w:t>As d</w:t>
      </w:r>
      <w:r w:rsidR="00C41DA8">
        <w:t>escribed</w:t>
      </w:r>
      <w:r>
        <w:t xml:space="preserve">, </w:t>
      </w:r>
      <w:r w:rsidRPr="002D3B1A">
        <w:rPr>
          <w:i/>
          <w:iCs/>
        </w:rPr>
        <w:t xml:space="preserve">Rebate </w:t>
      </w:r>
      <w:r>
        <w:rPr>
          <w:i/>
          <w:iCs/>
        </w:rPr>
        <w:t xml:space="preserve">Importance </w:t>
      </w:r>
      <w:r w:rsidR="00C41DA8">
        <w:t xml:space="preserve">is based </w:t>
      </w:r>
      <w:r w:rsidR="00AF02D9">
        <w:t xml:space="preserve">on a </w:t>
      </w:r>
      <w:r w:rsidR="00581AFC">
        <w:t>five</w:t>
      </w:r>
      <w:r w:rsidR="00AF02D9">
        <w:t xml:space="preserve">-option </w:t>
      </w:r>
      <w:r w:rsidR="004D2DDC">
        <w:t>ranking of</w:t>
      </w:r>
      <w:r w:rsidR="004D2DDC" w:rsidRPr="004D2DDC">
        <w:t xml:space="preserve"> how important the CVRP rebate was “in making it possible” </w:t>
      </w:r>
      <w:r w:rsidR="007B6C39">
        <w:t xml:space="preserve">for respondents </w:t>
      </w:r>
      <w:r w:rsidR="004D2DDC" w:rsidRPr="004D2DDC">
        <w:t>to acquire their clean vehicle</w:t>
      </w:r>
      <w:r>
        <w:t>.</w:t>
      </w:r>
      <w:r w:rsidR="004D2DDC">
        <w:t xml:space="preserve"> </w:t>
      </w:r>
      <w:r w:rsidR="008B20BA">
        <w:t>It speaks to the influence of the rebate</w:t>
      </w:r>
      <w:r w:rsidR="009C6A6C">
        <w:t xml:space="preserve"> </w:t>
      </w:r>
      <w:r w:rsidR="009C524D">
        <w:t xml:space="preserve">in enabling </w:t>
      </w:r>
      <w:r w:rsidR="002069BC">
        <w:t xml:space="preserve">the </w:t>
      </w:r>
      <w:r w:rsidR="009C524D">
        <w:t xml:space="preserve">EV </w:t>
      </w:r>
      <w:r w:rsidR="002069BC">
        <w:t>acquisition</w:t>
      </w:r>
      <w:r w:rsidR="009C524D">
        <w:t xml:space="preserve"> </w:t>
      </w:r>
      <w:r w:rsidR="00015B46">
        <w:t xml:space="preserve">among other factors, </w:t>
      </w:r>
      <w:r w:rsidR="00A431E2">
        <w:t xml:space="preserve">but not necessarily whether the rebate was </w:t>
      </w:r>
      <w:r w:rsidR="000C5446">
        <w:t xml:space="preserve">a </w:t>
      </w:r>
      <w:r w:rsidR="009C524D">
        <w:t>determina</w:t>
      </w:r>
      <w:r w:rsidR="00B33A40">
        <w:t>tive</w:t>
      </w:r>
      <w:r w:rsidR="007542B3">
        <w:t xml:space="preserve"> </w:t>
      </w:r>
      <w:r w:rsidR="00A13416">
        <w:t xml:space="preserve">(make-or-break) </w:t>
      </w:r>
      <w:r w:rsidR="007542B3">
        <w:t>factor</w:t>
      </w:r>
      <w:r w:rsidR="009C524D">
        <w:t>.</w:t>
      </w:r>
      <w:r w:rsidR="009C6A6C">
        <w:t xml:space="preserve"> </w:t>
      </w:r>
      <w:r w:rsidR="00776519">
        <w:t>Responses of</w:t>
      </w:r>
      <w:r w:rsidR="009D031A">
        <w:t xml:space="preserve"> “</w:t>
      </w:r>
      <w:r w:rsidR="00581AFC">
        <w:t>N</w:t>
      </w:r>
      <w:r w:rsidR="009D031A">
        <w:t xml:space="preserve">ot at all </w:t>
      </w:r>
      <w:r w:rsidR="004056F9">
        <w:t xml:space="preserve">important,” however, </w:t>
      </w:r>
      <w:r w:rsidR="00776519">
        <w:t>are</w:t>
      </w:r>
      <w:r w:rsidR="004056F9">
        <w:t xml:space="preserve"> </w:t>
      </w:r>
      <w:r w:rsidR="009B564F">
        <w:t xml:space="preserve">likely </w:t>
      </w:r>
      <w:r w:rsidR="0087476B">
        <w:t>indicative</w:t>
      </w:r>
      <w:r w:rsidR="004056F9">
        <w:t xml:space="preserve"> of free ridership</w:t>
      </w:r>
      <w:r w:rsidR="00922F2F">
        <w:t xml:space="preserve"> </w:t>
      </w:r>
      <w:r w:rsidR="001C2F4A">
        <w:t>(</w:t>
      </w:r>
      <w:r w:rsidR="008F791F">
        <w:t>receiving</w:t>
      </w:r>
      <w:r w:rsidR="00922F2F">
        <w:t xml:space="preserve"> the rebate without being influenced by it</w:t>
      </w:r>
      <w:r w:rsidR="001C2F4A">
        <w:t>)</w:t>
      </w:r>
      <w:r w:rsidR="00922F2F">
        <w:t>.</w:t>
      </w:r>
    </w:p>
    <w:p w14:paraId="55C57B44" w14:textId="4A29CE06" w:rsidR="00D6369F" w:rsidRDefault="00B662FA" w:rsidP="00406471">
      <w:r>
        <w:t>The survey results show that c</w:t>
      </w:r>
      <w:r w:rsidR="00277523">
        <w:t xml:space="preserve">onsistently over time, </w:t>
      </w:r>
      <w:r w:rsidR="001C72DD">
        <w:t xml:space="preserve">the higher importance rankings were selected the most frequently. </w:t>
      </w:r>
      <w:r w:rsidR="00277523">
        <w:t>“Extremely important” was the most frequently selected response</w:t>
      </w:r>
      <w:r w:rsidR="0066673A">
        <w:t xml:space="preserve">, ranging from a low of </w:t>
      </w:r>
      <w:r w:rsidR="00F20991">
        <w:t>3</w:t>
      </w:r>
      <w:r w:rsidR="00ED260D">
        <w:t>8</w:t>
      </w:r>
      <w:r w:rsidR="000B32FC">
        <w:t>%</w:t>
      </w:r>
      <w:r w:rsidR="00277523">
        <w:t xml:space="preserve"> </w:t>
      </w:r>
      <w:r w:rsidR="000B32FC">
        <w:t>of respondents in 2020, and a high of</w:t>
      </w:r>
      <w:r w:rsidR="00277523">
        <w:t xml:space="preserve"> </w:t>
      </w:r>
      <w:r w:rsidR="0080318D">
        <w:t>5</w:t>
      </w:r>
      <w:r w:rsidR="003F447D">
        <w:t>4</w:t>
      </w:r>
      <w:r w:rsidR="0080318D">
        <w:t xml:space="preserve">% </w:t>
      </w:r>
      <w:r w:rsidR="0010146E">
        <w:t>during</w:t>
      </w:r>
      <w:r w:rsidR="0080318D">
        <w:t xml:space="preserve"> the last program year</w:t>
      </w:r>
      <w:r w:rsidR="00900F82">
        <w:t xml:space="preserve"> (</w:t>
      </w:r>
      <w:r w:rsidR="003E6D23">
        <w:t xml:space="preserve">Figure </w:t>
      </w:r>
      <w:r w:rsidR="003E6D23">
        <w:rPr>
          <w:noProof/>
        </w:rPr>
        <w:t>9</w:t>
      </w:r>
      <w:r w:rsidR="00900F82">
        <w:t>)</w:t>
      </w:r>
      <w:r w:rsidR="0010146E">
        <w:t>.</w:t>
      </w:r>
      <w:r w:rsidR="0080318D">
        <w:t xml:space="preserve"> </w:t>
      </w:r>
      <w:r w:rsidR="00277523">
        <w:t xml:space="preserve">“Not at all important” was </w:t>
      </w:r>
      <w:r w:rsidR="00747A26">
        <w:t xml:space="preserve">consistently </w:t>
      </w:r>
      <w:r w:rsidR="00EA78F8">
        <w:t>the least frequent</w:t>
      </w:r>
      <w:r w:rsidR="00747A26">
        <w:t>ly selected response option</w:t>
      </w:r>
      <w:r w:rsidR="00546DFC">
        <w:t xml:space="preserve">, ranging from </w:t>
      </w:r>
      <w:r w:rsidR="004C259D">
        <w:t xml:space="preserve">a </w:t>
      </w:r>
      <w:r w:rsidR="00623810">
        <w:t>high</w:t>
      </w:r>
      <w:r w:rsidR="004C259D">
        <w:t xml:space="preserve"> of </w:t>
      </w:r>
      <w:r w:rsidR="00225475">
        <w:t>5</w:t>
      </w:r>
      <w:r w:rsidR="004C259D">
        <w:t>% of respondents in 2020</w:t>
      </w:r>
      <w:r w:rsidR="007837B1">
        <w:t xml:space="preserve"> to</w:t>
      </w:r>
      <w:r w:rsidR="004C259D">
        <w:t xml:space="preserve"> a </w:t>
      </w:r>
      <w:r w:rsidR="007837B1">
        <w:lastRenderedPageBreak/>
        <w:t>low</w:t>
      </w:r>
      <w:r w:rsidR="004C259D">
        <w:t xml:space="preserve"> of </w:t>
      </w:r>
      <w:r w:rsidR="00225475">
        <w:t>2</w:t>
      </w:r>
      <w:r w:rsidR="004C259D">
        <w:t>% during the last program year</w:t>
      </w:r>
      <w:r w:rsidR="00EA78F8">
        <w:t xml:space="preserve">. </w:t>
      </w:r>
      <w:r w:rsidR="00490D29">
        <w:t xml:space="preserve">This </w:t>
      </w:r>
      <w:r w:rsidR="00145156">
        <w:t xml:space="preserve">represents a </w:t>
      </w:r>
      <w:r w:rsidR="00DA7515">
        <w:t>steady but</w:t>
      </w:r>
      <w:r w:rsidR="00145156">
        <w:t xml:space="preserve"> very low level of</w:t>
      </w:r>
      <w:r w:rsidR="00970ADD">
        <w:t xml:space="preserve"> free riders</w:t>
      </w:r>
      <w:r w:rsidR="000C5911">
        <w:t>hip</w:t>
      </w:r>
      <w:r w:rsidR="00970ADD">
        <w:t xml:space="preserve"> throughout the entire</w:t>
      </w:r>
      <w:r w:rsidR="000F748F">
        <w:t xml:space="preserve">ty of the program. </w:t>
      </w:r>
    </w:p>
    <w:p w14:paraId="2984A1EF" w14:textId="66540867" w:rsidR="00EE59DE" w:rsidRPr="00CB1D2C" w:rsidRDefault="00D7237E" w:rsidP="00692FA7">
      <w:pPr>
        <w:pStyle w:val="TableFigureNumber"/>
        <w:keepNext/>
        <w:rPr>
          <w:color w:val="0579BD"/>
        </w:rPr>
      </w:pPr>
      <w:bookmarkStart w:id="27" w:name="_Ref205824241"/>
      <w:r w:rsidRPr="00CB1D2C">
        <w:rPr>
          <w:color w:val="0579BD"/>
        </w:rPr>
        <w:t xml:space="preserve">Figure </w:t>
      </w:r>
      <w:r w:rsidR="003E6D23" w:rsidRPr="00CB1D2C">
        <w:rPr>
          <w:noProof/>
          <w:color w:val="0579BD"/>
        </w:rPr>
        <w:t>9</w:t>
      </w:r>
      <w:bookmarkEnd w:id="27"/>
    </w:p>
    <w:p w14:paraId="604525A3" w14:textId="4C95E5E6" w:rsidR="00EE59DE" w:rsidRDefault="004C1EF4" w:rsidP="00692FA7">
      <w:pPr>
        <w:pStyle w:val="TableFigureTitle"/>
        <w:keepNext/>
      </w:pPr>
      <w:r w:rsidRPr="001E004D">
        <w:rPr>
          <w:i/>
        </w:rPr>
        <w:t>Rebate Importance</w:t>
      </w:r>
      <w:r w:rsidR="00E774BB">
        <w:t xml:space="preserve"> Rankings</w:t>
      </w:r>
      <w:r>
        <w:t xml:space="preserve"> Over Time</w:t>
      </w:r>
    </w:p>
    <w:p w14:paraId="03434E53" w14:textId="5CE67FD8" w:rsidR="00D71F49" w:rsidRDefault="006A5F61" w:rsidP="007E1E1D">
      <w:pPr>
        <w:pStyle w:val="TableFigureTitle"/>
        <w:keepNext/>
        <w:rPr>
          <w:b w:val="0"/>
        </w:rPr>
      </w:pPr>
      <w:r>
        <w:rPr>
          <w:noProof/>
        </w:rPr>
        <w:drawing>
          <wp:inline distT="0" distB="0" distL="0" distR="0" wp14:anchorId="4396AC35" wp14:editId="0CCAB1D7">
            <wp:extent cx="6492240" cy="2988982"/>
            <wp:effectExtent l="0" t="0" r="3810" b="1905"/>
            <wp:docPr id="1599003048" name="Picture 31" descr="Line chart displaying the weighted percent of rebates that were in each rebate importance ranking by year of purchase. Five importance rankings range from &quot;Extremely important&quot; to &quot;Not at all important&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003048" name="Picture 31" descr="Line chart displaying the weighted percent of rebates that were in each rebate importance ranking by year of purchase. Five importance rankings range from &quot;Extremely important&quot; to &quot;Not at all important&quot;. "/>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6492240" cy="2988982"/>
                    </a:xfrm>
                    <a:prstGeom prst="rect">
                      <a:avLst/>
                    </a:prstGeom>
                    <a:noFill/>
                    <a:ln>
                      <a:noFill/>
                    </a:ln>
                  </pic:spPr>
                </pic:pic>
              </a:graphicData>
            </a:graphic>
          </wp:inline>
        </w:drawing>
      </w:r>
    </w:p>
    <w:p w14:paraId="7609C0E5" w14:textId="208FCC5F" w:rsidR="002731F9" w:rsidRPr="002D37F5" w:rsidRDefault="0074175B" w:rsidP="002D37F5">
      <w:r>
        <w:t>Combining “Moderately,” “Very,” and “Extremely important” responses into one “</w:t>
      </w:r>
      <w:r w:rsidRPr="78F18D61">
        <w:rPr>
          <w:i/>
          <w:iCs/>
        </w:rPr>
        <w:t>Rebate Important</w:t>
      </w:r>
      <w:r>
        <w:t xml:space="preserve">” group, </w:t>
      </w:r>
      <w:r w:rsidR="00FF7A64">
        <w:t xml:space="preserve">we see that </w:t>
      </w:r>
      <w:r w:rsidR="004F1B75">
        <w:t>89</w:t>
      </w:r>
      <w:r w:rsidR="00FC48F1">
        <w:t xml:space="preserve">% of participants </w:t>
      </w:r>
      <w:r w:rsidR="005475E6">
        <w:t xml:space="preserve">overall </w:t>
      </w:r>
      <w:r w:rsidR="00CE035C">
        <w:t xml:space="preserve">were </w:t>
      </w:r>
      <w:r w:rsidR="00CE035C" w:rsidRPr="78F18D61">
        <w:rPr>
          <w:i/>
          <w:iCs/>
        </w:rPr>
        <w:t>Rebate Important</w:t>
      </w:r>
      <w:r w:rsidR="00CE035C">
        <w:t xml:space="preserve"> throughout the entirety of the project. </w:t>
      </w:r>
      <w:r w:rsidR="00FA5262">
        <w:t>Th</w:t>
      </w:r>
      <w:r w:rsidR="005F0DC2">
        <w:t>is</w:t>
      </w:r>
      <w:r w:rsidR="00FA5262">
        <w:t xml:space="preserve"> range</w:t>
      </w:r>
      <w:r w:rsidR="005F0DC2">
        <w:t>s</w:t>
      </w:r>
      <w:r w:rsidR="00FA5262">
        <w:t xml:space="preserve"> </w:t>
      </w:r>
      <w:r w:rsidR="005F0DC2">
        <w:t xml:space="preserve">from </w:t>
      </w:r>
      <w:r>
        <w:t xml:space="preserve">83% </w:t>
      </w:r>
      <w:r w:rsidR="001B7E72">
        <w:t xml:space="preserve">to </w:t>
      </w:r>
      <w:r>
        <w:t>93% annually</w:t>
      </w:r>
      <w:r w:rsidR="00B502AC">
        <w:t>,</w:t>
      </w:r>
      <w:r w:rsidR="00F37143">
        <w:t xml:space="preserve"> represent</w:t>
      </w:r>
      <w:r w:rsidR="00B502AC">
        <w:t>ing</w:t>
      </w:r>
      <w:r w:rsidR="00F37143">
        <w:t xml:space="preserve"> a relatively steady and </w:t>
      </w:r>
      <w:r w:rsidR="00B4161F">
        <w:t>high</w:t>
      </w:r>
      <w:r w:rsidR="00F37143">
        <w:t xml:space="preserve"> level of </w:t>
      </w:r>
      <w:r w:rsidR="00B4161F">
        <w:t>influence</w:t>
      </w:r>
      <w:r w:rsidR="00F37143">
        <w:t xml:space="preserve"> throughout the entirety of the program</w:t>
      </w:r>
      <w:r w:rsidR="00A320AB">
        <w:t xml:space="preserve"> </w:t>
      </w:r>
      <w:r w:rsidR="001B7E72">
        <w:t>(</w:t>
      </w:r>
      <w:r w:rsidR="003E6D23">
        <w:t xml:space="preserve">Figure </w:t>
      </w:r>
      <w:r w:rsidR="003E6D23" w:rsidRPr="78F18D61">
        <w:rPr>
          <w:noProof/>
        </w:rPr>
        <w:t>10</w:t>
      </w:r>
      <w:r w:rsidR="001B7E72">
        <w:t>)</w:t>
      </w:r>
      <w:r w:rsidR="00F37143">
        <w:t xml:space="preserve">. </w:t>
      </w:r>
      <w:r w:rsidR="00B4161F">
        <w:t>T</w:t>
      </w:r>
      <w:r>
        <w:t>he highest occurrence</w:t>
      </w:r>
      <w:r w:rsidR="00182172">
        <w:t xml:space="preserve"> of</w:t>
      </w:r>
      <w:r>
        <w:t xml:space="preserve"> </w:t>
      </w:r>
      <w:r w:rsidR="00B4161F" w:rsidRPr="78F18D61">
        <w:rPr>
          <w:i/>
          <w:iCs/>
        </w:rPr>
        <w:t>Rebate Importance</w:t>
      </w:r>
      <w:r w:rsidR="00B4161F">
        <w:t xml:space="preserve"> </w:t>
      </w:r>
      <w:r w:rsidR="00D478DC">
        <w:t>is</w:t>
      </w:r>
      <w:r w:rsidR="00B4161F">
        <w:t xml:space="preserve"> </w:t>
      </w:r>
      <w:r>
        <w:t>observed in the last program</w:t>
      </w:r>
      <w:r w:rsidR="00D478DC">
        <w:t xml:space="preserve"> year</w:t>
      </w:r>
      <w:r w:rsidR="00EA29A6">
        <w:t xml:space="preserve"> (</w:t>
      </w:r>
      <w:r>
        <w:t xml:space="preserve">2023) and the lowest </w:t>
      </w:r>
      <w:r w:rsidR="00666745">
        <w:t xml:space="preserve">was </w:t>
      </w:r>
      <w:r>
        <w:t>in 2020 (</w:t>
      </w:r>
      <w:r w:rsidR="00666745">
        <w:t xml:space="preserve">during </w:t>
      </w:r>
      <w:r>
        <w:t xml:space="preserve">the </w:t>
      </w:r>
      <w:r w:rsidR="00666745">
        <w:t xml:space="preserve">onset and </w:t>
      </w:r>
      <w:r w:rsidR="0054535C">
        <w:t>peak</w:t>
      </w:r>
      <w:r>
        <w:t xml:space="preserve"> of the COVID-19 pandemic).</w:t>
      </w:r>
      <w:r w:rsidR="005E530D">
        <w:t xml:space="preserve"> </w:t>
      </w:r>
      <w:r w:rsidR="00DE7ADB">
        <w:t xml:space="preserve">Aside from </w:t>
      </w:r>
      <w:r w:rsidR="002D446F">
        <w:t xml:space="preserve">those two years, </w:t>
      </w:r>
      <w:r w:rsidR="002D446F" w:rsidRPr="78F18D61">
        <w:rPr>
          <w:i/>
          <w:iCs/>
        </w:rPr>
        <w:t xml:space="preserve">Rebate Importance </w:t>
      </w:r>
      <w:r w:rsidR="002D446F">
        <w:t xml:space="preserve">was </w:t>
      </w:r>
      <w:r w:rsidR="7406221B">
        <w:t>steady</w:t>
      </w:r>
      <w:r w:rsidR="004F673F">
        <w:rPr>
          <w:rFonts w:cs="Calibri Light"/>
        </w:rPr>
        <w:t>—</w:t>
      </w:r>
      <w:r w:rsidR="007E1A4D">
        <w:t xml:space="preserve">ranging </w:t>
      </w:r>
      <w:r w:rsidR="006A60A2">
        <w:t>only</w:t>
      </w:r>
      <w:r w:rsidR="002D446F">
        <w:t xml:space="preserve"> between </w:t>
      </w:r>
      <w:r w:rsidR="00FF0E7B">
        <w:t>87% and 91%</w:t>
      </w:r>
      <w:r w:rsidR="004D1821">
        <w:t xml:space="preserve"> </w:t>
      </w:r>
      <w:r w:rsidR="006F17F3">
        <w:t>throughout</w:t>
      </w:r>
      <w:r w:rsidR="004D1821">
        <w:t xml:space="preserve"> the course of the program.</w:t>
      </w:r>
    </w:p>
    <w:p w14:paraId="79F3AF89" w14:textId="10FE3859" w:rsidR="002731F9" w:rsidRPr="00CB1D2C" w:rsidRDefault="00F137F2" w:rsidP="00C7241D">
      <w:pPr>
        <w:pStyle w:val="TableFigureNumber"/>
        <w:keepNext/>
        <w:rPr>
          <w:color w:val="0579BD"/>
        </w:rPr>
      </w:pPr>
      <w:bookmarkStart w:id="28" w:name="_Ref205824277"/>
      <w:r w:rsidRPr="00CB1D2C">
        <w:rPr>
          <w:color w:val="0579BD"/>
        </w:rPr>
        <w:lastRenderedPageBreak/>
        <w:t xml:space="preserve">Figure </w:t>
      </w:r>
      <w:r w:rsidR="003E6D23" w:rsidRPr="00CB1D2C">
        <w:rPr>
          <w:noProof/>
          <w:color w:val="0579BD"/>
        </w:rPr>
        <w:t>10</w:t>
      </w:r>
      <w:bookmarkEnd w:id="28"/>
    </w:p>
    <w:p w14:paraId="14A21CFF" w14:textId="77777777" w:rsidR="002731F9" w:rsidRDefault="002731F9" w:rsidP="00C7241D">
      <w:pPr>
        <w:pStyle w:val="TableFigureTitle"/>
        <w:keepNext/>
      </w:pPr>
      <w:r w:rsidRPr="00161E29">
        <w:rPr>
          <w:i/>
        </w:rPr>
        <w:t>Rebate Importance</w:t>
      </w:r>
      <w:r>
        <w:t xml:space="preserve"> Over Time</w:t>
      </w:r>
    </w:p>
    <w:p w14:paraId="52891FC8" w14:textId="24B8D6C8" w:rsidR="00D71F49" w:rsidRDefault="00574AAC" w:rsidP="00EE59DE">
      <w:pPr>
        <w:pStyle w:val="TableFigureTitle"/>
        <w:rPr>
          <w:b w:val="0"/>
        </w:rPr>
      </w:pPr>
      <w:r w:rsidRPr="00574AAC">
        <w:rPr>
          <w:rFonts w:ascii="Calibri Light" w:hAnsi="Calibri Light" w:cstheme="majorBidi"/>
          <w:b w:val="0"/>
          <w:noProof/>
          <w:sz w:val="22"/>
          <w:szCs w:val="22"/>
        </w:rPr>
        <w:t xml:space="preserve"> </w:t>
      </w:r>
      <w:r w:rsidR="00CD780C" w:rsidRPr="00CD780C">
        <w:rPr>
          <w:rFonts w:ascii="Calibri Light" w:hAnsi="Calibri Light" w:cstheme="majorBidi"/>
          <w:b w:val="0"/>
          <w:sz w:val="22"/>
          <w:szCs w:val="22"/>
        </w:rPr>
        <w:t xml:space="preserve"> </w:t>
      </w:r>
      <w:r w:rsidR="00CD780C" w:rsidRPr="00CD780C">
        <w:rPr>
          <w:rFonts w:ascii="Calibri Light" w:hAnsi="Calibri Light" w:cstheme="majorBidi"/>
          <w:b w:val="0"/>
          <w:noProof/>
          <w:sz w:val="22"/>
          <w:szCs w:val="22"/>
        </w:rPr>
        <w:t> </w:t>
      </w:r>
      <w:r w:rsidR="00CD780C" w:rsidRPr="00CD780C">
        <w:rPr>
          <w:rFonts w:ascii="Calibri Light" w:hAnsi="Calibri Light" w:cstheme="majorBidi"/>
          <w:noProof/>
          <w:sz w:val="22"/>
          <w:szCs w:val="22"/>
        </w:rPr>
        <w:drawing>
          <wp:inline distT="0" distB="0" distL="0" distR="0" wp14:anchorId="6006A5DF" wp14:editId="4952E93D">
            <wp:extent cx="5530716" cy="2831287"/>
            <wp:effectExtent l="0" t="0" r="0" b="7620"/>
            <wp:docPr id="1643261253" name="Picture 33" descr="Line chart displaying the weighted percent of rebates that were Rebate Important by Year of Purchase. Results range from 83% in 2020 to 93%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261253" name="Picture 33" descr="Line chart displaying the weighted percent of rebates that were Rebate Important by Year of Purchase. Results range from 83% in 2020 to 93% in 202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530716" cy="2831287"/>
                    </a:xfrm>
                    <a:prstGeom prst="rect">
                      <a:avLst/>
                    </a:prstGeom>
                    <a:noFill/>
                    <a:ln>
                      <a:noFill/>
                    </a:ln>
                  </pic:spPr>
                </pic:pic>
              </a:graphicData>
            </a:graphic>
          </wp:inline>
        </w:drawing>
      </w:r>
    </w:p>
    <w:p w14:paraId="78388FF6" w14:textId="1A07F916" w:rsidR="003A56AA" w:rsidRDefault="007714F5" w:rsidP="0086478A">
      <w:r w:rsidRPr="00670DC8">
        <w:t>Rebate influence</w:t>
      </w:r>
      <w:r>
        <w:rPr>
          <w:i/>
          <w:iCs/>
        </w:rPr>
        <w:t xml:space="preserve"> </w:t>
      </w:r>
      <w:r>
        <w:t xml:space="preserve">can differ substantially across different </w:t>
      </w:r>
      <w:r w:rsidR="00132B30">
        <w:t xml:space="preserve">participant </w:t>
      </w:r>
      <w:r>
        <w:t xml:space="preserve">groups. </w:t>
      </w:r>
      <w:r w:rsidR="005813B4">
        <w:t>One reason for this is that</w:t>
      </w:r>
      <w:r w:rsidR="00A451F0">
        <w:t xml:space="preserve"> </w:t>
      </w:r>
      <w:r w:rsidR="006F7056">
        <w:t xml:space="preserve">the program included </w:t>
      </w:r>
      <w:r w:rsidR="00954710">
        <w:t>different</w:t>
      </w:r>
      <w:r w:rsidR="00A451F0">
        <w:t xml:space="preserve"> EV technology types</w:t>
      </w:r>
      <w:r w:rsidR="004074F9">
        <w:t xml:space="preserve"> (e.</w:t>
      </w:r>
      <w:r w:rsidR="005B2543">
        <w:t>g</w:t>
      </w:r>
      <w:r w:rsidR="004074F9">
        <w:t>., BEVs and PHEVs)</w:t>
      </w:r>
      <w:r w:rsidR="00FA041F">
        <w:t xml:space="preserve">, </w:t>
      </w:r>
      <w:r w:rsidR="009E44A2">
        <w:t xml:space="preserve">which </w:t>
      </w:r>
      <w:r w:rsidR="000F3CA4">
        <w:t xml:space="preserve">received different rebate amounts </w:t>
      </w:r>
      <w:r w:rsidR="00427311">
        <w:t xml:space="preserve">(see </w:t>
      </w:r>
      <w:r w:rsidR="00427311" w:rsidRPr="00E20349">
        <w:t xml:space="preserve">Appendix </w:t>
      </w:r>
      <w:r w:rsidR="00A87E9E">
        <w:t>A</w:t>
      </w:r>
      <w:r w:rsidR="00427311" w:rsidRPr="00E20349">
        <w:t>)</w:t>
      </w:r>
      <w:r w:rsidR="00427311">
        <w:t xml:space="preserve"> </w:t>
      </w:r>
      <w:r w:rsidR="000F3CA4">
        <w:t xml:space="preserve">and </w:t>
      </w:r>
      <w:r w:rsidR="004C4CBF">
        <w:t xml:space="preserve">appeal </w:t>
      </w:r>
      <w:r w:rsidR="000F3CA4">
        <w:t xml:space="preserve">to </w:t>
      </w:r>
      <w:r w:rsidR="009910C8">
        <w:t xml:space="preserve">consumers with distinct </w:t>
      </w:r>
      <w:r w:rsidR="003C6745">
        <w:t xml:space="preserve">characteristics and </w:t>
      </w:r>
      <w:r w:rsidR="009910C8">
        <w:t>preferences</w:t>
      </w:r>
      <w:r w:rsidR="006A4742">
        <w:t>.</w:t>
      </w:r>
      <w:r w:rsidR="00B73A9D">
        <w:rPr>
          <w:rStyle w:val="FootnoteReference"/>
        </w:rPr>
        <w:footnoteReference w:id="100"/>
      </w:r>
      <w:r w:rsidR="0012750C" w:rsidRPr="00487731">
        <w:rPr>
          <w:vertAlign w:val="superscript"/>
        </w:rPr>
        <w:t>,</w:t>
      </w:r>
      <w:r w:rsidR="0012750C">
        <w:rPr>
          <w:rStyle w:val="FootnoteReference"/>
        </w:rPr>
        <w:footnoteReference w:id="101"/>
      </w:r>
      <w:r w:rsidR="006A4742">
        <w:t xml:space="preserve"> </w:t>
      </w:r>
      <w:r w:rsidR="001E570B">
        <w:t xml:space="preserve">Further, </w:t>
      </w:r>
      <w:r w:rsidR="00307EAA">
        <w:t xml:space="preserve">starting in 2016, </w:t>
      </w:r>
      <w:r w:rsidR="00654742">
        <w:t>two rebate types were included in the program</w:t>
      </w:r>
      <w:r w:rsidR="00EF2DE3">
        <w:t>:</w:t>
      </w:r>
      <w:r w:rsidR="00654742">
        <w:t xml:space="preserve"> a Standard Rebate and an Increased Rebate</w:t>
      </w:r>
      <w:r w:rsidR="00607423">
        <w:t xml:space="preserve">, </w:t>
      </w:r>
      <w:r w:rsidR="00BF194B">
        <w:t xml:space="preserve">distinguished by the household </w:t>
      </w:r>
      <w:r w:rsidR="00607423">
        <w:t>income</w:t>
      </w:r>
      <w:r w:rsidR="00BF194B">
        <w:t xml:space="preserve"> of consumers. </w:t>
      </w:r>
      <w:r w:rsidR="009F31CF">
        <w:t>As such, w</w:t>
      </w:r>
      <w:r w:rsidR="00BE7857">
        <w:t>e</w:t>
      </w:r>
      <w:r w:rsidR="003A56AA">
        <w:t xml:space="preserve"> e</w:t>
      </w:r>
      <w:r w:rsidR="0018742B">
        <w:t>xplor</w:t>
      </w:r>
      <w:r w:rsidR="00BE7857">
        <w:t>e influence metrics</w:t>
      </w:r>
      <w:r w:rsidR="0018742B">
        <w:t xml:space="preserve"> across EV technology type </w:t>
      </w:r>
      <w:r w:rsidR="007A0A96">
        <w:t xml:space="preserve">and CVRP </w:t>
      </w:r>
      <w:r w:rsidR="006B0D7E">
        <w:t>r</w:t>
      </w:r>
      <w:r w:rsidR="007A0A96">
        <w:t xml:space="preserve">ebate </w:t>
      </w:r>
      <w:r w:rsidR="006B0D7E">
        <w:t>t</w:t>
      </w:r>
      <w:r w:rsidR="007A0A96">
        <w:t xml:space="preserve">ype groups </w:t>
      </w:r>
      <w:r w:rsidR="004B5FF4">
        <w:t xml:space="preserve">(treating Tesla </w:t>
      </w:r>
      <w:r w:rsidR="00AB506F">
        <w:t xml:space="preserve">BEVs </w:t>
      </w:r>
      <w:r w:rsidR="00D864D3">
        <w:t>separately</w:t>
      </w:r>
      <w:r w:rsidR="001A38CB">
        <w:t xml:space="preserve"> in some cases</w:t>
      </w:r>
      <w:r w:rsidR="004B626B">
        <w:t xml:space="preserve"> </w:t>
      </w:r>
      <w:r w:rsidR="004B5FF4">
        <w:t xml:space="preserve">to </w:t>
      </w:r>
      <w:r w:rsidR="001A38CB">
        <w:t xml:space="preserve">highlight </w:t>
      </w:r>
      <w:r w:rsidR="00B14F76">
        <w:t xml:space="preserve">their </w:t>
      </w:r>
      <w:r w:rsidR="004B5FF4">
        <w:t>unique</w:t>
      </w:r>
      <w:r w:rsidR="004B626B">
        <w:t xml:space="preserve"> characteristics</w:t>
      </w:r>
      <w:r w:rsidR="00CE7A58">
        <w:rPr>
          <w:rStyle w:val="FootnoteReference"/>
        </w:rPr>
        <w:footnoteReference w:id="102"/>
      </w:r>
      <w:r w:rsidR="00AD6F0C" w:rsidRPr="00C50A71">
        <w:rPr>
          <w:vertAlign w:val="superscript"/>
        </w:rPr>
        <w:t>,</w:t>
      </w:r>
      <w:r w:rsidR="00AD6F0C">
        <w:rPr>
          <w:rStyle w:val="FootnoteReference"/>
        </w:rPr>
        <w:footnoteReference w:id="103"/>
      </w:r>
      <w:r w:rsidR="00AD6F0C" w:rsidRPr="00C50A71">
        <w:rPr>
          <w:vertAlign w:val="superscript"/>
        </w:rPr>
        <w:t>,</w:t>
      </w:r>
      <w:r w:rsidR="00AD6F0C">
        <w:rPr>
          <w:rStyle w:val="FootnoteReference"/>
        </w:rPr>
        <w:footnoteReference w:id="104"/>
      </w:r>
      <w:r w:rsidR="004B5FF4">
        <w:t>)</w:t>
      </w:r>
      <w:r w:rsidR="00B51C6F">
        <w:t>.</w:t>
      </w:r>
      <w:r w:rsidR="000674B1">
        <w:t xml:space="preserve"> </w:t>
      </w:r>
    </w:p>
    <w:p w14:paraId="6219350C" w14:textId="118FA60D" w:rsidR="00D03330" w:rsidRDefault="00167701" w:rsidP="0086478A">
      <w:r>
        <w:t xml:space="preserve">Across </w:t>
      </w:r>
      <w:r w:rsidR="00D03330">
        <w:t>technology type</w:t>
      </w:r>
      <w:r>
        <w:t>s</w:t>
      </w:r>
      <w:r w:rsidR="00D03330">
        <w:t xml:space="preserve">, </w:t>
      </w:r>
      <w:r w:rsidR="00DF1428">
        <w:t>non-Tesla BEV</w:t>
      </w:r>
      <w:r w:rsidR="00DC1488">
        <w:t xml:space="preserve"> consumers</w:t>
      </w:r>
      <w:r w:rsidR="00DF1428">
        <w:t xml:space="preserve"> tended to </w:t>
      </w:r>
      <w:r>
        <w:t xml:space="preserve">have the highest rates of </w:t>
      </w:r>
      <w:r w:rsidRPr="003B4AE7">
        <w:rPr>
          <w:i/>
          <w:iCs/>
        </w:rPr>
        <w:t>Rebate Importan</w:t>
      </w:r>
      <w:r>
        <w:rPr>
          <w:i/>
          <w:iCs/>
        </w:rPr>
        <w:t>ce</w:t>
      </w:r>
      <w:r w:rsidR="008E5113">
        <w:rPr>
          <w:i/>
          <w:iCs/>
        </w:rPr>
        <w:t xml:space="preserve"> </w:t>
      </w:r>
      <w:r w:rsidR="001F472A">
        <w:t xml:space="preserve">over time </w:t>
      </w:r>
      <w:r w:rsidR="008E5113">
        <w:t>(</w:t>
      </w:r>
      <w:r w:rsidR="003E6D23">
        <w:t xml:space="preserve">Figure </w:t>
      </w:r>
      <w:r w:rsidR="003E6D23">
        <w:rPr>
          <w:noProof/>
        </w:rPr>
        <w:t>11</w:t>
      </w:r>
      <w:r w:rsidR="009D1BE4">
        <w:t>, panel 1</w:t>
      </w:r>
      <w:r w:rsidR="008E5113">
        <w:t>)</w:t>
      </w:r>
      <w:r>
        <w:t xml:space="preserve">. </w:t>
      </w:r>
      <w:r w:rsidR="00000939">
        <w:t>PHEV</w:t>
      </w:r>
      <w:r w:rsidR="00DC1488">
        <w:t xml:space="preserve"> consumers</w:t>
      </w:r>
      <w:r w:rsidR="00000939">
        <w:t xml:space="preserve"> consistently </w:t>
      </w:r>
      <w:r w:rsidR="00DC1488">
        <w:t xml:space="preserve">reported </w:t>
      </w:r>
      <w:r w:rsidR="00000939">
        <w:t xml:space="preserve">slightly </w:t>
      </w:r>
      <w:r w:rsidR="00DC1488">
        <w:t xml:space="preserve">lower rates of </w:t>
      </w:r>
      <w:r w:rsidR="00DC1488" w:rsidRPr="003B4AE7">
        <w:rPr>
          <w:i/>
          <w:iCs/>
        </w:rPr>
        <w:t>Rebate Importan</w:t>
      </w:r>
      <w:r w:rsidR="00DC1488">
        <w:rPr>
          <w:i/>
          <w:iCs/>
        </w:rPr>
        <w:t xml:space="preserve">ce </w:t>
      </w:r>
      <w:r w:rsidR="0058154A">
        <w:t>than non-Tesla BEVs</w:t>
      </w:r>
      <w:r w:rsidR="00E6177C">
        <w:t>.</w:t>
      </w:r>
      <w:r w:rsidR="00852689">
        <w:t xml:space="preserve"> </w:t>
      </w:r>
      <w:r w:rsidR="00E6177C">
        <w:t>B</w:t>
      </w:r>
      <w:r w:rsidR="00852689">
        <w:t xml:space="preserve">oth </w:t>
      </w:r>
      <w:r w:rsidR="006E76EA">
        <w:t xml:space="preserve">non-Tesla BEV and PHEV rates </w:t>
      </w:r>
      <w:r w:rsidR="00852689">
        <w:t xml:space="preserve">were relatively steady </w:t>
      </w:r>
      <w:r w:rsidR="009B1F7B">
        <w:t xml:space="preserve">but decreased </w:t>
      </w:r>
      <w:r w:rsidR="003F00D3">
        <w:t xml:space="preserve">modestly </w:t>
      </w:r>
      <w:r w:rsidR="00852689">
        <w:t>over time</w:t>
      </w:r>
      <w:r w:rsidR="0058154A">
        <w:t xml:space="preserve">. Tesla consumers had lower rates of </w:t>
      </w:r>
      <w:r w:rsidR="0058154A" w:rsidRPr="003B4AE7">
        <w:rPr>
          <w:i/>
          <w:iCs/>
        </w:rPr>
        <w:t>Rebate Importan</w:t>
      </w:r>
      <w:r w:rsidR="0058154A">
        <w:rPr>
          <w:i/>
          <w:iCs/>
        </w:rPr>
        <w:t xml:space="preserve">ce </w:t>
      </w:r>
      <w:r w:rsidR="0032316D">
        <w:t xml:space="preserve">early on (throughout </w:t>
      </w:r>
      <w:r w:rsidR="0058154A">
        <w:t xml:space="preserve">program </w:t>
      </w:r>
      <w:r w:rsidR="00036EFD">
        <w:t>E</w:t>
      </w:r>
      <w:r w:rsidR="0058154A">
        <w:t>ra 1</w:t>
      </w:r>
      <w:r w:rsidR="00D1131B">
        <w:t xml:space="preserve"> and 2</w:t>
      </w:r>
      <w:r w:rsidR="000212F4">
        <w:t>),</w:t>
      </w:r>
      <w:r w:rsidR="00533148">
        <w:t xml:space="preserve"> but</w:t>
      </w:r>
      <w:r w:rsidR="00D14E47">
        <w:t xml:space="preserve"> </w:t>
      </w:r>
      <w:r w:rsidR="007A014E">
        <w:t xml:space="preserve">they </w:t>
      </w:r>
      <w:r w:rsidR="00D14E47">
        <w:t xml:space="preserve">steadily increased </w:t>
      </w:r>
      <w:r w:rsidR="00123AFC">
        <w:t xml:space="preserve">through 2018 </w:t>
      </w:r>
      <w:r w:rsidR="00DE7D5E">
        <w:t>and reached PHEV levels by 2017</w:t>
      </w:r>
      <w:r w:rsidR="003E1F4E">
        <w:t xml:space="preserve">. Tesla also displayed the most prominent dip in </w:t>
      </w:r>
      <w:r w:rsidR="003E1F4E" w:rsidRPr="003B4AE7">
        <w:rPr>
          <w:i/>
          <w:iCs/>
        </w:rPr>
        <w:t>Rebate Importan</w:t>
      </w:r>
      <w:r w:rsidR="003E1F4E">
        <w:rPr>
          <w:i/>
          <w:iCs/>
        </w:rPr>
        <w:t xml:space="preserve">ce </w:t>
      </w:r>
      <w:r w:rsidR="003E1F4E">
        <w:t xml:space="preserve">during </w:t>
      </w:r>
      <w:r w:rsidR="00E2790A">
        <w:t>the onset of COVID-19</w:t>
      </w:r>
      <w:r w:rsidR="0032316D">
        <w:t xml:space="preserve"> </w:t>
      </w:r>
      <w:r w:rsidR="00E2790A">
        <w:t xml:space="preserve">in 2020, </w:t>
      </w:r>
      <w:r w:rsidR="0032316D">
        <w:t>but</w:t>
      </w:r>
      <w:r w:rsidR="00B93A16">
        <w:t xml:space="preserve"> </w:t>
      </w:r>
      <w:r w:rsidR="00E2790A">
        <w:t>continued its increase</w:t>
      </w:r>
      <w:r w:rsidR="00B93A16">
        <w:t xml:space="preserve"> </w:t>
      </w:r>
      <w:r w:rsidR="00A25435">
        <w:t>thereafter</w:t>
      </w:r>
      <w:r w:rsidR="003D1C11">
        <w:t>,</w:t>
      </w:r>
      <w:r w:rsidR="00A25435">
        <w:t xml:space="preserve"> </w:t>
      </w:r>
      <w:r w:rsidR="006F4EC0">
        <w:t>displaying</w:t>
      </w:r>
      <w:r w:rsidR="00B93A16">
        <w:t xml:space="preserve"> the highest rate of </w:t>
      </w:r>
      <w:r w:rsidR="00B93A16" w:rsidRPr="003B4AE7">
        <w:rPr>
          <w:i/>
          <w:iCs/>
        </w:rPr>
        <w:t>Rebate Importan</w:t>
      </w:r>
      <w:r w:rsidR="00B93A16">
        <w:rPr>
          <w:i/>
          <w:iCs/>
        </w:rPr>
        <w:t xml:space="preserve">ce </w:t>
      </w:r>
      <w:r w:rsidR="00336416">
        <w:t>among technolog</w:t>
      </w:r>
      <w:r w:rsidR="009B176C">
        <w:t xml:space="preserve">y </w:t>
      </w:r>
      <w:r w:rsidR="00824A68">
        <w:t>types</w:t>
      </w:r>
      <w:r w:rsidR="00336416">
        <w:t xml:space="preserve"> </w:t>
      </w:r>
      <w:r w:rsidR="00B93A16">
        <w:t>in the last program year of 2023.</w:t>
      </w:r>
      <w:r w:rsidR="0058154A">
        <w:t xml:space="preserve"> </w:t>
      </w:r>
    </w:p>
    <w:p w14:paraId="46735FB9" w14:textId="7E85812D" w:rsidR="00294D6B" w:rsidRPr="0032316D" w:rsidRDefault="000634C1" w:rsidP="0086478A">
      <w:r>
        <w:lastRenderedPageBreak/>
        <w:t xml:space="preserve">Income-qualified </w:t>
      </w:r>
      <w:r w:rsidR="00A80DC2">
        <w:t>Increased Rebate recipients</w:t>
      </w:r>
      <w:r>
        <w:t xml:space="preserve">, </w:t>
      </w:r>
      <w:r w:rsidR="008F371D">
        <w:t>who</w:t>
      </w:r>
      <w:r>
        <w:t xml:space="preserve"> </w:t>
      </w:r>
      <w:r w:rsidR="00D87D84">
        <w:t xml:space="preserve">typically </w:t>
      </w:r>
      <w:r>
        <w:t>receive</w:t>
      </w:r>
      <w:r w:rsidR="00D87D84">
        <w:t>d</w:t>
      </w:r>
      <w:r>
        <w:t xml:space="preserve"> </w:t>
      </w:r>
      <w:r w:rsidR="00D87D84">
        <w:t>$1,500–$2,000</w:t>
      </w:r>
      <w:r w:rsidR="00183721">
        <w:t xml:space="preserve"> more </w:t>
      </w:r>
      <w:r w:rsidR="00304221">
        <w:t>per rebate,</w:t>
      </w:r>
      <w:r w:rsidR="00A80DC2">
        <w:t xml:space="preserve"> tended to </w:t>
      </w:r>
      <w:r w:rsidR="00831FA8">
        <w:t xml:space="preserve">display </w:t>
      </w:r>
      <w:r w:rsidR="00284A59" w:rsidRPr="003B4AE7">
        <w:rPr>
          <w:i/>
          <w:iCs/>
        </w:rPr>
        <w:t>Rebate Importan</w:t>
      </w:r>
      <w:r w:rsidR="00284A59">
        <w:rPr>
          <w:i/>
          <w:iCs/>
        </w:rPr>
        <w:t xml:space="preserve">ce </w:t>
      </w:r>
      <w:r w:rsidR="00A2209A">
        <w:t xml:space="preserve">levels </w:t>
      </w:r>
      <w:r w:rsidR="00831FA8">
        <w:t>approximately</w:t>
      </w:r>
      <w:r w:rsidR="00284A59">
        <w:t xml:space="preserve"> </w:t>
      </w:r>
      <w:r w:rsidR="00A80DC2">
        <w:t>5</w:t>
      </w:r>
      <w:r w:rsidR="00696A01">
        <w:t>–</w:t>
      </w:r>
      <w:r w:rsidR="00A80DC2">
        <w:t xml:space="preserve">10 percentage points higher than </w:t>
      </w:r>
      <w:r w:rsidR="00284A59">
        <w:t xml:space="preserve">that of </w:t>
      </w:r>
      <w:r w:rsidR="00A80DC2">
        <w:t>Standard Rebate recipients</w:t>
      </w:r>
      <w:r w:rsidR="009D1BE4">
        <w:t xml:space="preserve"> (</w:t>
      </w:r>
      <w:r w:rsidR="003E6D23">
        <w:t xml:space="preserve">Figure </w:t>
      </w:r>
      <w:r w:rsidR="003E6D23">
        <w:rPr>
          <w:noProof/>
        </w:rPr>
        <w:t>11</w:t>
      </w:r>
      <w:r w:rsidR="009D1BE4">
        <w:t>, panel 2)</w:t>
      </w:r>
      <w:r w:rsidR="00A80DC2">
        <w:t xml:space="preserve">. </w:t>
      </w:r>
      <w:r w:rsidR="00284A59">
        <w:t xml:space="preserve">The largest </w:t>
      </w:r>
      <w:r w:rsidR="006B37D7">
        <w:t xml:space="preserve">difference was seen in 2020, when </w:t>
      </w:r>
      <w:r w:rsidR="008F371D" w:rsidRPr="00556451">
        <w:rPr>
          <w:i/>
          <w:iCs/>
        </w:rPr>
        <w:t xml:space="preserve">Rebate </w:t>
      </w:r>
      <w:r w:rsidR="000A719F" w:rsidRPr="00556451">
        <w:rPr>
          <w:i/>
          <w:iCs/>
        </w:rPr>
        <w:t>I</w:t>
      </w:r>
      <w:r w:rsidR="006B37D7" w:rsidRPr="00556451">
        <w:rPr>
          <w:i/>
          <w:iCs/>
        </w:rPr>
        <w:t>mportance</w:t>
      </w:r>
      <w:r w:rsidR="006B37D7">
        <w:t xml:space="preserve"> increased among Increased Rebate recipients but decreased among Standard Rebate recipients.</w:t>
      </w:r>
      <w:r w:rsidR="00C87C42" w:rsidRPr="00C87C42">
        <w:t xml:space="preserve"> </w:t>
      </w:r>
      <w:r w:rsidR="00730E3F" w:rsidRPr="00556451">
        <w:rPr>
          <w:i/>
          <w:iCs/>
        </w:rPr>
        <w:t>Rebate Importance</w:t>
      </w:r>
      <w:r w:rsidR="00730E3F">
        <w:t xml:space="preserve"> increased </w:t>
      </w:r>
      <w:r w:rsidR="00734369">
        <w:t xml:space="preserve">to </w:t>
      </w:r>
      <w:r w:rsidR="00020110">
        <w:t xml:space="preserve">all-time highs </w:t>
      </w:r>
      <w:r w:rsidR="00730E3F">
        <w:t xml:space="preserve">in 2023 for both rebate types. </w:t>
      </w:r>
      <w:r w:rsidR="00C87C42">
        <w:t xml:space="preserve">Interestingly, the </w:t>
      </w:r>
      <w:r w:rsidR="003D5253">
        <w:t xml:space="preserve">2023 </w:t>
      </w:r>
      <w:r w:rsidR="00C87C42">
        <w:t xml:space="preserve">increase among Standard Rebates was larger than that of Increased Rebates, </w:t>
      </w:r>
      <w:r w:rsidR="008E09AD">
        <w:t xml:space="preserve">even though </w:t>
      </w:r>
      <w:r w:rsidR="00C87C42">
        <w:t xml:space="preserve">rebate amounts were constant for Standard Rebates and Increased Rebate amounts were </w:t>
      </w:r>
      <w:r w:rsidR="00DB2590">
        <w:t>raised</w:t>
      </w:r>
      <w:r w:rsidR="00C87C42">
        <w:t>.</w:t>
      </w:r>
    </w:p>
    <w:p w14:paraId="21027907" w14:textId="5AD5830B" w:rsidR="00932D86" w:rsidRPr="00CB1D2C" w:rsidRDefault="0025034C" w:rsidP="00C7241D">
      <w:pPr>
        <w:pStyle w:val="TableFigureNumber"/>
        <w:keepNext/>
        <w:rPr>
          <w:color w:val="0579BD"/>
        </w:rPr>
      </w:pPr>
      <w:bookmarkStart w:id="29" w:name="_Ref205543935"/>
      <w:r w:rsidRPr="00CB1D2C">
        <w:rPr>
          <w:color w:val="0579BD"/>
        </w:rPr>
        <w:lastRenderedPageBreak/>
        <w:t xml:space="preserve">Figure </w:t>
      </w:r>
      <w:r w:rsidR="003E6D23" w:rsidRPr="00CB1D2C">
        <w:rPr>
          <w:noProof/>
          <w:color w:val="0579BD"/>
        </w:rPr>
        <w:t>11</w:t>
      </w:r>
      <w:bookmarkEnd w:id="29"/>
    </w:p>
    <w:p w14:paraId="5449EFA3" w14:textId="10FF6941" w:rsidR="00E774BB" w:rsidRDefault="00E774BB" w:rsidP="00600C32">
      <w:pPr>
        <w:pStyle w:val="TableFigureTitle"/>
        <w:keepNext/>
      </w:pPr>
      <w:r w:rsidRPr="00932F0E">
        <w:rPr>
          <w:i/>
        </w:rPr>
        <w:t>Rebate Importance</w:t>
      </w:r>
      <w:r>
        <w:t xml:space="preserve"> Over Time by </w:t>
      </w:r>
      <w:r w:rsidR="00C06EC4">
        <w:t xml:space="preserve">Vehicle </w:t>
      </w:r>
      <w:r w:rsidR="00BC2435">
        <w:t xml:space="preserve">Type </w:t>
      </w:r>
      <w:r>
        <w:t>and Rebate Type</w:t>
      </w:r>
    </w:p>
    <w:p w14:paraId="78E2D4E7" w14:textId="53A2E47E" w:rsidR="00D33E95" w:rsidRDefault="006B0F8E" w:rsidP="007B4B5B">
      <w:pPr>
        <w:keepNext/>
        <w:spacing w:before="0"/>
      </w:pPr>
      <w:r>
        <w:t>(1)</w:t>
      </w:r>
      <w:r w:rsidR="002E2E72" w:rsidRPr="002E2E72">
        <w:rPr>
          <w:caps/>
          <w:noProof/>
        </w:rPr>
        <w:t xml:space="preserve"> </w:t>
      </w:r>
    </w:p>
    <w:p w14:paraId="2606AD8B" w14:textId="42D04B13" w:rsidR="00576F58" w:rsidRDefault="009A26CF" w:rsidP="007B4B5B">
      <w:pPr>
        <w:keepNext/>
        <w:spacing w:before="0"/>
      </w:pPr>
      <w:r>
        <w:rPr>
          <w:noProof/>
        </w:rPr>
        <w:drawing>
          <wp:inline distT="0" distB="0" distL="0" distR="0" wp14:anchorId="39EEBD4E" wp14:editId="0A49B935">
            <wp:extent cx="6400800" cy="2950398"/>
            <wp:effectExtent l="0" t="0" r="0" b="2540"/>
            <wp:docPr id="1852195458" name="Picture 1" descr="Line chart displaying the weighted percent of rebates that were Rebate Important by year of purchase for non-Tesla BEV, PHEV, and Tesla BE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195458" name="Picture 1" descr="Line chart displaying the weighted percent of rebates that were Rebate Important by year of purchase for non-Tesla BEV, PHEV, and Tesla BEV. "/>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00800" cy="2950398"/>
                    </a:xfrm>
                    <a:prstGeom prst="rect">
                      <a:avLst/>
                    </a:prstGeom>
                  </pic:spPr>
                </pic:pic>
              </a:graphicData>
            </a:graphic>
          </wp:inline>
        </w:drawing>
      </w:r>
      <w:r w:rsidR="00BE10E1" w:rsidRPr="00BE10E1">
        <w:t xml:space="preserve"> </w:t>
      </w:r>
    </w:p>
    <w:p w14:paraId="50F55664" w14:textId="21611F9E" w:rsidR="00D33E95" w:rsidRDefault="00576F58" w:rsidP="00762212">
      <w:pPr>
        <w:keepNext/>
      </w:pPr>
      <w:r>
        <w:t xml:space="preserve"> </w:t>
      </w:r>
      <w:r w:rsidR="00D33E95">
        <w:t>(2)</w:t>
      </w:r>
    </w:p>
    <w:p w14:paraId="49086DD5" w14:textId="221E4F1B" w:rsidR="00605739" w:rsidRDefault="00801DF5" w:rsidP="0005201C">
      <w:pPr>
        <w:pStyle w:val="TableFigureNumber"/>
        <w:keepNext/>
        <w:spacing w:before="0"/>
        <w:rPr>
          <w:noProof/>
        </w:rPr>
      </w:pPr>
      <w:r w:rsidRPr="00801DF5">
        <w:rPr>
          <w:noProof/>
        </w:rPr>
        <w:t> </w:t>
      </w:r>
      <w:r w:rsidRPr="00801DF5">
        <w:rPr>
          <w:noProof/>
        </w:rPr>
        <w:drawing>
          <wp:inline distT="0" distB="0" distL="0" distR="0" wp14:anchorId="516750EA" wp14:editId="1154C566">
            <wp:extent cx="6400800" cy="3278872"/>
            <wp:effectExtent l="0" t="0" r="0" b="0"/>
            <wp:docPr id="972283137" name="Picture 37" descr="Line chart displaying the weighted percent of rebates that were Rebate Important by year of purchase for Standard Rebates and Increased Reb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83137" name="Picture 37" descr="Line chart displaying the weighted percent of rebates that were Rebate Important by year of purchase for Standard Rebates and Increased Rebates. "/>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6400800" cy="3278872"/>
                    </a:xfrm>
                    <a:prstGeom prst="rect">
                      <a:avLst/>
                    </a:prstGeom>
                    <a:noFill/>
                    <a:ln>
                      <a:noFill/>
                    </a:ln>
                  </pic:spPr>
                </pic:pic>
              </a:graphicData>
            </a:graphic>
          </wp:inline>
        </w:drawing>
      </w:r>
      <w:r w:rsidRPr="00801DF5">
        <w:rPr>
          <w:noProof/>
        </w:rPr>
        <w:t xml:space="preserve"> </w:t>
      </w:r>
      <w:r w:rsidR="00B838C5" w:rsidRPr="00B838C5">
        <w:rPr>
          <w:noProof/>
        </w:rPr>
        <w:t xml:space="preserve"> </w:t>
      </w:r>
    </w:p>
    <w:p w14:paraId="28BE78EA" w14:textId="4541D60F" w:rsidR="003C70BA" w:rsidRDefault="00F32824" w:rsidP="008E49D4">
      <w:r>
        <w:t>S</w:t>
      </w:r>
      <w:r w:rsidR="00EE49D9">
        <w:t>ubsetting</w:t>
      </w:r>
      <w:r w:rsidR="00E56441">
        <w:t xml:space="preserve"> </w:t>
      </w:r>
      <w:r w:rsidR="003A67D0">
        <w:t xml:space="preserve">by both </w:t>
      </w:r>
      <w:r w:rsidR="00BC2435">
        <w:t xml:space="preserve">vehicle </w:t>
      </w:r>
      <w:r w:rsidR="00C200BD">
        <w:t xml:space="preserve">technology </w:t>
      </w:r>
      <w:r w:rsidR="003A67D0">
        <w:t xml:space="preserve">and </w:t>
      </w:r>
      <w:r w:rsidR="00C200BD">
        <w:t xml:space="preserve">rebate type </w:t>
      </w:r>
      <w:r w:rsidR="00670C75">
        <w:t xml:space="preserve">reveals </w:t>
      </w:r>
      <w:r w:rsidR="00B313B4">
        <w:t xml:space="preserve">how technology trends </w:t>
      </w:r>
      <w:r w:rsidR="00F43462">
        <w:t xml:space="preserve">differ </w:t>
      </w:r>
      <w:r w:rsidR="002E37A1">
        <w:t>across</w:t>
      </w:r>
      <w:r w:rsidR="00BC22B5">
        <w:t xml:space="preserve"> income groups.</w:t>
      </w:r>
      <w:r w:rsidR="00403BF3">
        <w:t xml:space="preserve"> </w:t>
      </w:r>
      <w:r w:rsidR="004A1555">
        <w:t>For example,</w:t>
      </w:r>
      <w:r w:rsidR="00E66F01">
        <w:t xml:space="preserve"> </w:t>
      </w:r>
      <w:r w:rsidR="003E6D23">
        <w:t xml:space="preserve">Figure </w:t>
      </w:r>
      <w:r w:rsidR="003E6D23">
        <w:rPr>
          <w:noProof/>
        </w:rPr>
        <w:t>12</w:t>
      </w:r>
      <w:r w:rsidR="00621873">
        <w:t xml:space="preserve"> illustrates that </w:t>
      </w:r>
      <w:r w:rsidR="00B83E45">
        <w:t xml:space="preserve">the Tesla trends visible in </w:t>
      </w:r>
      <w:r w:rsidR="003E6D23">
        <w:t xml:space="preserve">Figure </w:t>
      </w:r>
      <w:r w:rsidR="003E6D23">
        <w:rPr>
          <w:noProof/>
        </w:rPr>
        <w:t>11</w:t>
      </w:r>
      <w:r w:rsidR="006A3868">
        <w:t xml:space="preserve"> </w:t>
      </w:r>
      <w:r w:rsidR="00305598">
        <w:t>were unique to Standard Rebate recipients—</w:t>
      </w:r>
      <w:r w:rsidR="0021575A">
        <w:t xml:space="preserve">Tesla </w:t>
      </w:r>
      <w:r w:rsidR="00841ADB">
        <w:t xml:space="preserve">consumers </w:t>
      </w:r>
      <w:r w:rsidR="000E2DEC">
        <w:t xml:space="preserve">receiving Increased Rebates </w:t>
      </w:r>
      <w:r w:rsidR="0092620D">
        <w:t>reported</w:t>
      </w:r>
      <w:r w:rsidR="000E2DEC">
        <w:t xml:space="preserve"> high</w:t>
      </w:r>
      <w:r w:rsidR="001D3D70">
        <w:t xml:space="preserve"> </w:t>
      </w:r>
      <w:r w:rsidR="0092620D" w:rsidRPr="003B4AE7">
        <w:rPr>
          <w:i/>
          <w:iCs/>
        </w:rPr>
        <w:t>Rebate Importan</w:t>
      </w:r>
      <w:r w:rsidR="00BB1017">
        <w:rPr>
          <w:i/>
          <w:iCs/>
        </w:rPr>
        <w:t xml:space="preserve">ce </w:t>
      </w:r>
      <w:r w:rsidR="00BB1017">
        <w:t>levels</w:t>
      </w:r>
      <w:r w:rsidR="0092620D">
        <w:t xml:space="preserve"> </w:t>
      </w:r>
      <w:r w:rsidR="001869DC">
        <w:t xml:space="preserve">early on </w:t>
      </w:r>
      <w:r w:rsidR="005B239F">
        <w:t>(</w:t>
      </w:r>
      <w:r w:rsidR="001D3D70">
        <w:t xml:space="preserve">rather </w:t>
      </w:r>
      <w:r w:rsidR="001D3D70">
        <w:lastRenderedPageBreak/>
        <w:t>than increasing</w:t>
      </w:r>
      <w:r w:rsidR="00B676DA">
        <w:t xml:space="preserve"> </w:t>
      </w:r>
      <w:r w:rsidR="00505E44">
        <w:t>through 2018</w:t>
      </w:r>
      <w:r w:rsidR="0056685A">
        <w:t>) and</w:t>
      </w:r>
      <w:r w:rsidR="005B239F">
        <w:t xml:space="preserve"> did not </w:t>
      </w:r>
      <w:r w:rsidR="00B1173B">
        <w:t xml:space="preserve">dip </w:t>
      </w:r>
      <w:r w:rsidR="00C13701">
        <w:t>in 2020.</w:t>
      </w:r>
      <w:r w:rsidR="00B676DA">
        <w:t xml:space="preserve"> </w:t>
      </w:r>
      <w:r w:rsidR="003E6D23">
        <w:t xml:space="preserve">Figure </w:t>
      </w:r>
      <w:r w:rsidR="003E6D23">
        <w:rPr>
          <w:noProof/>
        </w:rPr>
        <w:t>12</w:t>
      </w:r>
      <w:r w:rsidR="00FF24BF">
        <w:t xml:space="preserve"> also highlights </w:t>
      </w:r>
      <w:r w:rsidR="00D2078F">
        <w:t xml:space="preserve">a substantial </w:t>
      </w:r>
      <w:r w:rsidR="00A51FB1">
        <w:t xml:space="preserve">divergence </w:t>
      </w:r>
      <w:r w:rsidR="00375B49">
        <w:t xml:space="preserve">in the </w:t>
      </w:r>
      <w:r w:rsidR="00A50E66" w:rsidRPr="00A50E66">
        <w:rPr>
          <w:i/>
          <w:iCs/>
        </w:rPr>
        <w:t>I</w:t>
      </w:r>
      <w:r w:rsidR="00375B49" w:rsidRPr="00556451">
        <w:rPr>
          <w:i/>
          <w:iCs/>
        </w:rPr>
        <w:t>mportance</w:t>
      </w:r>
      <w:r w:rsidR="00375B49">
        <w:t xml:space="preserve"> level between </w:t>
      </w:r>
      <w:r w:rsidR="00C831BE">
        <w:t>Standard and Increased Rebates for PHEVs in 2023</w:t>
      </w:r>
      <w:r w:rsidR="002F6CD4">
        <w:t xml:space="preserve">. </w:t>
      </w:r>
      <w:r w:rsidR="002F6CD4" w:rsidRPr="003B4AE7">
        <w:rPr>
          <w:i/>
          <w:iCs/>
        </w:rPr>
        <w:t>Rebate Importan</w:t>
      </w:r>
      <w:r w:rsidR="002F6CD4">
        <w:rPr>
          <w:i/>
          <w:iCs/>
        </w:rPr>
        <w:t xml:space="preserve">ce </w:t>
      </w:r>
      <w:r w:rsidR="00786BB8">
        <w:t>among PHEV</w:t>
      </w:r>
      <w:r w:rsidR="000724F5">
        <w:t xml:space="preserve"> consumers</w:t>
      </w:r>
      <w:r w:rsidR="00786BB8">
        <w:t xml:space="preserve"> </w:t>
      </w:r>
      <w:r w:rsidR="000724F5">
        <w:t>in 2023</w:t>
      </w:r>
      <w:r w:rsidR="002F6CD4">
        <w:t xml:space="preserve"> remained fairly high for Increased Rebate recipients but </w:t>
      </w:r>
      <w:r w:rsidR="00947BCA">
        <w:t xml:space="preserve">decreased </w:t>
      </w:r>
      <w:r w:rsidR="00786BB8">
        <w:t xml:space="preserve">substantially </w:t>
      </w:r>
      <w:r w:rsidR="000724F5">
        <w:t>for Standard Rebate recipients.</w:t>
      </w:r>
    </w:p>
    <w:p w14:paraId="218F5CB4" w14:textId="28E320D8" w:rsidR="003A765E" w:rsidRPr="00CB1D2C" w:rsidRDefault="00BC3562" w:rsidP="00951518">
      <w:pPr>
        <w:pStyle w:val="TableFigureNumber"/>
        <w:keepNext/>
        <w:rPr>
          <w:color w:val="0579BD"/>
        </w:rPr>
      </w:pPr>
      <w:bookmarkStart w:id="30" w:name="_Ref205544817"/>
      <w:r w:rsidRPr="00CB1D2C">
        <w:rPr>
          <w:color w:val="0579BD"/>
        </w:rPr>
        <w:t xml:space="preserve">Figure </w:t>
      </w:r>
      <w:r w:rsidR="003E6D23" w:rsidRPr="00CB1D2C">
        <w:rPr>
          <w:noProof/>
          <w:color w:val="0579BD"/>
        </w:rPr>
        <w:t>12</w:t>
      </w:r>
      <w:bookmarkEnd w:id="30"/>
    </w:p>
    <w:p w14:paraId="0015954B" w14:textId="643B7B73" w:rsidR="00AE2E4E" w:rsidRDefault="00932D86" w:rsidP="003A5128">
      <w:pPr>
        <w:pStyle w:val="TableFigureTitle"/>
        <w:keepNext/>
      </w:pPr>
      <w:r w:rsidRPr="00EB61DB">
        <w:rPr>
          <w:i/>
          <w:iCs/>
        </w:rPr>
        <w:t>Rebate Importance</w:t>
      </w:r>
      <w:r>
        <w:t xml:space="preserve"> Over Time</w:t>
      </w:r>
      <w:r w:rsidR="004C3FBD">
        <w:t xml:space="preserve"> by </w:t>
      </w:r>
      <w:r w:rsidR="008B2D32">
        <w:t>Vehicle and Rebate Type</w:t>
      </w:r>
      <w:r w:rsidR="00DF2F12" w:rsidRPr="00DF2F12">
        <w:rPr>
          <w:noProof/>
        </w:rPr>
        <w:t xml:space="preserve"> </w:t>
      </w:r>
      <w:r w:rsidR="00934163">
        <w:t xml:space="preserve"> </w:t>
      </w:r>
      <w:r w:rsidR="00544B4D">
        <w:rPr>
          <w:noProof/>
        </w:rPr>
        <w:drawing>
          <wp:inline distT="0" distB="0" distL="0" distR="0" wp14:anchorId="3FAFFDAF" wp14:editId="11A9C830">
            <wp:extent cx="7132320" cy="3298978"/>
            <wp:effectExtent l="0" t="0" r="0" b="0"/>
            <wp:docPr id="430653307" name="Picture 1" descr="Line chart displaying the weighted percent of rebates that were Rebate Important by year of purchase for non-Tesla BEV, PHEV, and Tesla BEV, each split by Standard/Increased reb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53307" name="Picture 1" descr="Line chart displaying the weighted percent of rebates that were Rebate Important by year of purchase for non-Tesla BEV, PHEV, and Tesla BEV, each split by Standard/Increased rebate. "/>
                    <pic:cNvPicPr/>
                  </pic:nvPicPr>
                  <pic:blipFill>
                    <a:blip r:embed="rId35"/>
                    <a:stretch>
                      <a:fillRect/>
                    </a:stretch>
                  </pic:blipFill>
                  <pic:spPr>
                    <a:xfrm>
                      <a:off x="0" y="0"/>
                      <a:ext cx="7132320" cy="3298978"/>
                    </a:xfrm>
                    <a:prstGeom prst="rect">
                      <a:avLst/>
                    </a:prstGeom>
                  </pic:spPr>
                </pic:pic>
              </a:graphicData>
            </a:graphic>
          </wp:inline>
        </w:drawing>
      </w:r>
    </w:p>
    <w:p w14:paraId="7FE68C20" w14:textId="0DB365EA" w:rsidR="00AE139F" w:rsidRPr="00FE176F" w:rsidRDefault="00AE139F" w:rsidP="003527D6">
      <w:pPr>
        <w:pStyle w:val="Heading3"/>
        <w:keepNext/>
        <w:rPr>
          <w:i/>
        </w:rPr>
      </w:pPr>
      <w:bookmarkStart w:id="31" w:name="_Toc225774459"/>
      <w:r w:rsidRPr="00FE176F">
        <w:rPr>
          <w:i/>
        </w:rPr>
        <w:t>Rebate Essentiality</w:t>
      </w:r>
      <w:bookmarkEnd w:id="31"/>
    </w:p>
    <w:p w14:paraId="4FFF2C48" w14:textId="7BAFA46F" w:rsidR="000303F0" w:rsidRPr="00073624" w:rsidRDefault="00C13B0E" w:rsidP="000303F0">
      <w:r w:rsidRPr="002D3B1A">
        <w:rPr>
          <w:i/>
          <w:iCs/>
        </w:rPr>
        <w:t>Rebate Essentiality</w:t>
      </w:r>
      <w:r w:rsidR="002D3B1A">
        <w:t xml:space="preserve"> </w:t>
      </w:r>
      <w:r w:rsidR="00AD7CF3">
        <w:t xml:space="preserve">characterizes </w:t>
      </w:r>
      <w:r w:rsidR="00A56B09">
        <w:t>respondents who stated</w:t>
      </w:r>
      <w:r w:rsidR="000C55F0">
        <w:t xml:space="preserve"> that they would not have acquired their EV </w:t>
      </w:r>
      <w:r w:rsidR="000C5A29">
        <w:t xml:space="preserve">if CVRP did not exist. </w:t>
      </w:r>
      <w:r w:rsidR="003535E8">
        <w:t xml:space="preserve">In </w:t>
      </w:r>
      <w:r w:rsidR="009014BE">
        <w:t>total</w:t>
      </w:r>
      <w:r w:rsidR="000303F0">
        <w:t xml:space="preserve">, </w:t>
      </w:r>
      <w:r w:rsidR="00C37BDC">
        <w:t>49%</w:t>
      </w:r>
      <w:r w:rsidR="002A0638">
        <w:t xml:space="preserve"> of respondents </w:t>
      </w:r>
      <w:r w:rsidR="00B422E8">
        <w:t>over time</w:t>
      </w:r>
      <w:r w:rsidR="002A0638">
        <w:t xml:space="preserve"> </w:t>
      </w:r>
      <w:r w:rsidR="007E005A">
        <w:t xml:space="preserve">were </w:t>
      </w:r>
      <w:r w:rsidR="007E005A" w:rsidRPr="006E7AB4">
        <w:rPr>
          <w:i/>
          <w:iCs/>
        </w:rPr>
        <w:t>Rebate Essential</w:t>
      </w:r>
      <w:r w:rsidR="00D02976">
        <w:t>, though levels</w:t>
      </w:r>
      <w:r w:rsidR="00073624">
        <w:t xml:space="preserve"> </w:t>
      </w:r>
      <w:r w:rsidR="009014BE">
        <w:t>fluctuate</w:t>
      </w:r>
      <w:r w:rsidR="00D02976">
        <w:t>d</w:t>
      </w:r>
      <w:r w:rsidR="009014BE">
        <w:t xml:space="preserve"> over </w:t>
      </w:r>
      <w:r w:rsidR="00001A77">
        <w:t xml:space="preserve">time </w:t>
      </w:r>
      <w:r w:rsidR="002D0EAA">
        <w:t>(</w:t>
      </w:r>
      <w:r w:rsidR="003E6D23">
        <w:t xml:space="preserve">Figure </w:t>
      </w:r>
      <w:r w:rsidR="003E6D23">
        <w:rPr>
          <w:noProof/>
        </w:rPr>
        <w:t>13</w:t>
      </w:r>
      <w:r w:rsidR="002D0EAA">
        <w:t>)</w:t>
      </w:r>
      <w:r w:rsidR="005537C2">
        <w:t xml:space="preserve">. </w:t>
      </w:r>
      <w:r w:rsidR="005537C2" w:rsidRPr="005537C2">
        <w:rPr>
          <w:i/>
          <w:iCs/>
        </w:rPr>
        <w:t>Rebate Essentiality</w:t>
      </w:r>
      <w:r w:rsidR="009014BE">
        <w:t xml:space="preserve"> </w:t>
      </w:r>
      <w:r w:rsidR="007D1B58">
        <w:t>generally increased until</w:t>
      </w:r>
      <w:r w:rsidR="009014BE">
        <w:t xml:space="preserve"> </w:t>
      </w:r>
      <w:r w:rsidR="00FE0CE1">
        <w:t xml:space="preserve">reaching </w:t>
      </w:r>
      <w:r w:rsidR="009014BE">
        <w:t>a</w:t>
      </w:r>
      <w:r w:rsidR="002A3560">
        <w:t>n</w:t>
      </w:r>
      <w:r w:rsidR="009014BE">
        <w:t xml:space="preserve"> </w:t>
      </w:r>
      <w:r w:rsidR="00783CFF">
        <w:t>all-time</w:t>
      </w:r>
      <w:r w:rsidR="009014BE">
        <w:t xml:space="preserve"> </w:t>
      </w:r>
      <w:r w:rsidR="007B3749">
        <w:t>high of 57% in 2017</w:t>
      </w:r>
      <w:r w:rsidR="00D740B7">
        <w:t>,</w:t>
      </w:r>
      <w:r w:rsidR="007B3749">
        <w:t xml:space="preserve"> </w:t>
      </w:r>
      <w:r w:rsidR="00960A1D">
        <w:t xml:space="preserve">then proceeded to decrease until reaching </w:t>
      </w:r>
      <w:r w:rsidR="007B3749">
        <w:t>a</w:t>
      </w:r>
      <w:r w:rsidR="00960A1D">
        <w:t>n all-tim</w:t>
      </w:r>
      <w:r w:rsidR="000D081A">
        <w:t>e</w:t>
      </w:r>
      <w:r w:rsidR="007B3749">
        <w:t xml:space="preserve"> </w:t>
      </w:r>
      <w:r w:rsidR="009014BE">
        <w:t xml:space="preserve">low of </w:t>
      </w:r>
      <w:r w:rsidR="00197431">
        <w:t>35% in 2021</w:t>
      </w:r>
      <w:r w:rsidR="006B00E2">
        <w:t xml:space="preserve"> </w:t>
      </w:r>
      <w:r w:rsidR="002E672E">
        <w:t>(</w:t>
      </w:r>
      <w:r w:rsidR="00C21330">
        <w:t>amid</w:t>
      </w:r>
      <w:r w:rsidR="002E672E">
        <w:t xml:space="preserve"> the COVID-19 pandemic) </w:t>
      </w:r>
      <w:r w:rsidR="006B00E2">
        <w:t xml:space="preserve">before </w:t>
      </w:r>
      <w:r w:rsidR="00F44CBB">
        <w:t xml:space="preserve">rebounding </w:t>
      </w:r>
      <w:r w:rsidR="00225DE2">
        <w:t>dramatically</w:t>
      </w:r>
      <w:r w:rsidR="00F44CBB">
        <w:t xml:space="preserve"> back </w:t>
      </w:r>
      <w:r w:rsidR="003B1926">
        <w:t>up to</w:t>
      </w:r>
      <w:r w:rsidR="009644FD">
        <w:t xml:space="preserve"> a near all-time high of</w:t>
      </w:r>
      <w:r w:rsidR="003B1926">
        <w:t xml:space="preserve"> </w:t>
      </w:r>
      <w:r w:rsidR="00F44CBB">
        <w:t xml:space="preserve">56% in </w:t>
      </w:r>
      <w:r w:rsidR="00C21330">
        <w:t>2023 (</w:t>
      </w:r>
      <w:r w:rsidR="00F44CBB">
        <w:t xml:space="preserve">the </w:t>
      </w:r>
      <w:r w:rsidR="0076098B">
        <w:t xml:space="preserve">last </w:t>
      </w:r>
      <w:r w:rsidR="0076441D">
        <w:t xml:space="preserve">program </w:t>
      </w:r>
      <w:r w:rsidR="0076098B">
        <w:t>year</w:t>
      </w:r>
      <w:r w:rsidR="001A4C9A">
        <w:t>).</w:t>
      </w:r>
    </w:p>
    <w:p w14:paraId="28956D10" w14:textId="042CC8BA" w:rsidR="00AC4789" w:rsidRPr="00CB1D2C" w:rsidRDefault="00E66F01" w:rsidP="00AE4472">
      <w:pPr>
        <w:pStyle w:val="TableFigureNumber"/>
        <w:keepNext/>
        <w:rPr>
          <w:color w:val="0579BD"/>
        </w:rPr>
      </w:pPr>
      <w:bookmarkStart w:id="32" w:name="_Ref205545452"/>
      <w:bookmarkStart w:id="33" w:name="_Hlk205547427"/>
      <w:r w:rsidRPr="00CB1D2C">
        <w:rPr>
          <w:color w:val="0579BD"/>
        </w:rPr>
        <w:lastRenderedPageBreak/>
        <w:t xml:space="preserve">Figure </w:t>
      </w:r>
      <w:r w:rsidR="003E6D23" w:rsidRPr="00CB1D2C">
        <w:rPr>
          <w:noProof/>
          <w:color w:val="0579BD"/>
        </w:rPr>
        <w:t>13</w:t>
      </w:r>
      <w:bookmarkEnd w:id="32"/>
    </w:p>
    <w:bookmarkEnd w:id="33"/>
    <w:p w14:paraId="0785C360" w14:textId="092B7F55" w:rsidR="00AC4789" w:rsidRDefault="00AC4789" w:rsidP="00AE4472">
      <w:pPr>
        <w:pStyle w:val="TableFigureTitle"/>
        <w:keepNext/>
      </w:pPr>
      <w:r w:rsidRPr="004C1AA5">
        <w:rPr>
          <w:i/>
          <w:iCs/>
        </w:rPr>
        <w:t xml:space="preserve">Rebate </w:t>
      </w:r>
      <w:r w:rsidR="004C1AA5" w:rsidRPr="004C1AA5">
        <w:rPr>
          <w:i/>
          <w:iCs/>
        </w:rPr>
        <w:t>Essentiality</w:t>
      </w:r>
      <w:r w:rsidR="004C1AA5">
        <w:t xml:space="preserve"> </w:t>
      </w:r>
      <w:r>
        <w:t>Over Time</w:t>
      </w:r>
    </w:p>
    <w:p w14:paraId="22DCE448" w14:textId="639DCE53" w:rsidR="008C16CD" w:rsidRDefault="008C16CD" w:rsidP="00AE4472">
      <w:pPr>
        <w:pStyle w:val="TableFigureTitle"/>
        <w:keepNext/>
      </w:pPr>
      <w:r w:rsidRPr="008C16CD">
        <w:rPr>
          <w:noProof/>
        </w:rPr>
        <w:drawing>
          <wp:inline distT="0" distB="0" distL="0" distR="0" wp14:anchorId="3BFAC6F4" wp14:editId="08BB8D6B">
            <wp:extent cx="6281522" cy="3215640"/>
            <wp:effectExtent l="0" t="0" r="5080" b="3810"/>
            <wp:docPr id="638963246" name="Picture 41" descr="Line chart displaying the weighted percent of rebates that were Rebate Essential by Year of Purchase. Results range from 35% in 2021 to 57% i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963246" name="Picture 41" descr="Line chart displaying the weighted percent of rebates that were Rebate Essential by Year of Purchase. Results range from 35% in 2021 to 57% in 2017."/>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6285419" cy="3217635"/>
                    </a:xfrm>
                    <a:prstGeom prst="rect">
                      <a:avLst/>
                    </a:prstGeom>
                    <a:noFill/>
                    <a:ln>
                      <a:noFill/>
                    </a:ln>
                  </pic:spPr>
                </pic:pic>
              </a:graphicData>
            </a:graphic>
          </wp:inline>
        </w:drawing>
      </w:r>
    </w:p>
    <w:p w14:paraId="5DBFEA8D" w14:textId="0A21DC3F" w:rsidR="009E52C5" w:rsidRPr="0086751F" w:rsidRDefault="00EB27FE" w:rsidP="009E52C5">
      <w:r w:rsidRPr="002D0EAA">
        <w:t>As with</w:t>
      </w:r>
      <w:r>
        <w:rPr>
          <w:i/>
          <w:iCs/>
        </w:rPr>
        <w:t xml:space="preserve"> </w:t>
      </w:r>
      <w:r w:rsidR="009E52C5" w:rsidRPr="005918BB">
        <w:rPr>
          <w:i/>
          <w:iCs/>
        </w:rPr>
        <w:t xml:space="preserve">Rebate </w:t>
      </w:r>
      <w:r w:rsidR="002D0EAA">
        <w:rPr>
          <w:i/>
          <w:iCs/>
        </w:rPr>
        <w:t>Importance</w:t>
      </w:r>
      <w:r w:rsidR="002D0EAA" w:rsidRPr="002D0EAA">
        <w:t>,</w:t>
      </w:r>
      <w:r w:rsidR="002D0EAA">
        <w:rPr>
          <w:i/>
          <w:iCs/>
        </w:rPr>
        <w:t xml:space="preserve"> </w:t>
      </w:r>
      <w:r w:rsidR="009E52C5" w:rsidRPr="005918BB">
        <w:rPr>
          <w:i/>
          <w:iCs/>
        </w:rPr>
        <w:t>Rebate Essentiality</w:t>
      </w:r>
      <w:r w:rsidR="009E52C5">
        <w:t xml:space="preserve"> </w:t>
      </w:r>
      <w:r w:rsidR="00EA656A">
        <w:t xml:space="preserve">can vary substantially </w:t>
      </w:r>
      <w:r w:rsidR="005918BB">
        <w:t xml:space="preserve">across different </w:t>
      </w:r>
      <w:r w:rsidR="00A120F5">
        <w:t xml:space="preserve">groups. </w:t>
      </w:r>
      <w:r w:rsidR="00F73092">
        <w:t xml:space="preserve">For example, </w:t>
      </w:r>
      <w:r w:rsidR="00F73092" w:rsidRPr="005918BB">
        <w:rPr>
          <w:i/>
          <w:iCs/>
        </w:rPr>
        <w:t>Rebate Essentiality</w:t>
      </w:r>
      <w:r w:rsidR="00F73092">
        <w:rPr>
          <w:i/>
          <w:iCs/>
        </w:rPr>
        <w:t xml:space="preserve"> </w:t>
      </w:r>
      <w:r w:rsidR="00A22665">
        <w:t xml:space="preserve">for non-Tesla BEVs </w:t>
      </w:r>
      <w:r w:rsidR="008748EC">
        <w:t>was as much as 40 percentage points higher than for Tesla</w:t>
      </w:r>
      <w:r w:rsidR="00286EE7">
        <w:t>s</w:t>
      </w:r>
      <w:r w:rsidR="00FD6166">
        <w:t xml:space="preserve"> </w:t>
      </w:r>
      <w:r w:rsidR="00A00B03">
        <w:t>(</w:t>
      </w:r>
      <w:r w:rsidR="003E6D23">
        <w:t xml:space="preserve">Figure </w:t>
      </w:r>
      <w:r w:rsidR="003E6D23">
        <w:rPr>
          <w:noProof/>
        </w:rPr>
        <w:t>14</w:t>
      </w:r>
      <w:r w:rsidR="00A00B03">
        <w:t>, panel 1)</w:t>
      </w:r>
      <w:r w:rsidR="00377D1F">
        <w:t>.</w:t>
      </w:r>
      <w:r w:rsidR="00176904">
        <w:t xml:space="preserve"> </w:t>
      </w:r>
      <w:r w:rsidR="008B110A">
        <w:t xml:space="preserve">Also, </w:t>
      </w:r>
      <w:r w:rsidR="00FD6166" w:rsidRPr="00FD6166">
        <w:rPr>
          <w:i/>
          <w:iCs/>
        </w:rPr>
        <w:t>Essentiality</w:t>
      </w:r>
      <w:r w:rsidR="00FD6166">
        <w:t xml:space="preserve"> </w:t>
      </w:r>
      <w:r w:rsidR="00F81B5D">
        <w:t>for non-Tesla BEVs peaked early on (</w:t>
      </w:r>
      <w:r w:rsidR="001D29CA">
        <w:t xml:space="preserve">reaching a high </w:t>
      </w:r>
      <w:r w:rsidR="0041792F">
        <w:t xml:space="preserve">in 2015 </w:t>
      </w:r>
      <w:r w:rsidR="00366EF3">
        <w:t>that neither Teslas nor PHEVs ever reached</w:t>
      </w:r>
      <w:r w:rsidR="008F56A8">
        <w:t>) before steadily declining</w:t>
      </w:r>
      <w:r w:rsidR="008B110A">
        <w:t xml:space="preserve"> </w:t>
      </w:r>
      <w:r w:rsidR="00C97960">
        <w:t xml:space="preserve">through 2022, whereas </w:t>
      </w:r>
      <w:r w:rsidR="00134C13" w:rsidRPr="008A63AE">
        <w:rPr>
          <w:i/>
          <w:iCs/>
        </w:rPr>
        <w:t>Essentiality</w:t>
      </w:r>
      <w:r w:rsidR="00134C13">
        <w:t xml:space="preserve"> </w:t>
      </w:r>
      <w:r w:rsidR="00AB58B7">
        <w:t>for P</w:t>
      </w:r>
      <w:r w:rsidR="00CF29D6">
        <w:t>H</w:t>
      </w:r>
      <w:r w:rsidR="00AB58B7">
        <w:t xml:space="preserve">EVs and Teslas </w:t>
      </w:r>
      <w:r w:rsidR="00C22D13">
        <w:t xml:space="preserve">continued </w:t>
      </w:r>
      <w:r w:rsidR="00AB58B7">
        <w:t>increas</w:t>
      </w:r>
      <w:r w:rsidR="00C22D13">
        <w:t>ing</w:t>
      </w:r>
      <w:r w:rsidR="00AB58B7">
        <w:t xml:space="preserve"> gradually </w:t>
      </w:r>
      <w:r w:rsidR="009D227B">
        <w:t>through 2019</w:t>
      </w:r>
      <w:r w:rsidR="00913CE9">
        <w:t xml:space="preserve">, not </w:t>
      </w:r>
      <w:r w:rsidR="00657571">
        <w:t>declining</w:t>
      </w:r>
      <w:r w:rsidR="0093691C">
        <w:t xml:space="preserve"> </w:t>
      </w:r>
      <w:r w:rsidR="00913CE9">
        <w:t xml:space="preserve">until </w:t>
      </w:r>
      <w:r w:rsidR="0093691C">
        <w:t>the COVID-19 pandemic</w:t>
      </w:r>
      <w:r w:rsidR="009D227B">
        <w:t>.</w:t>
      </w:r>
      <w:r w:rsidR="0086751F" w:rsidRPr="0086751F">
        <w:rPr>
          <w:i/>
          <w:iCs/>
        </w:rPr>
        <w:t xml:space="preserve"> </w:t>
      </w:r>
      <w:r w:rsidR="006E3149">
        <w:t xml:space="preserve">With respect to </w:t>
      </w:r>
      <w:r w:rsidR="006B3510">
        <w:t>r</w:t>
      </w:r>
      <w:r w:rsidR="006E3149">
        <w:t xml:space="preserve">ebate </w:t>
      </w:r>
      <w:r w:rsidR="006B3510">
        <w:t>t</w:t>
      </w:r>
      <w:r w:rsidR="006E3149">
        <w:t>ypes,</w:t>
      </w:r>
      <w:r w:rsidR="0086751F">
        <w:t xml:space="preserve"> </w:t>
      </w:r>
      <w:r w:rsidR="0086751F" w:rsidRPr="005918BB">
        <w:rPr>
          <w:i/>
          <w:iCs/>
        </w:rPr>
        <w:t>Rebate Essentiality</w:t>
      </w:r>
      <w:r w:rsidR="0086751F">
        <w:rPr>
          <w:i/>
          <w:iCs/>
        </w:rPr>
        <w:t xml:space="preserve"> </w:t>
      </w:r>
      <w:r w:rsidR="0086751F">
        <w:t xml:space="preserve">tended to be </w:t>
      </w:r>
      <w:r w:rsidR="00B06C05">
        <w:t xml:space="preserve">approximately </w:t>
      </w:r>
      <w:r w:rsidR="00E84329">
        <w:t>20 percentage points higher for Increased Rebates</w:t>
      </w:r>
      <w:r w:rsidR="00AE1F0A">
        <w:t xml:space="preserve"> (</w:t>
      </w:r>
      <w:r w:rsidR="0079250E">
        <w:t>rang</w:t>
      </w:r>
      <w:r w:rsidR="007B2B2E">
        <w:t>ing</w:t>
      </w:r>
      <w:r w:rsidR="0079250E">
        <w:t xml:space="preserve"> from </w:t>
      </w:r>
      <w:r w:rsidR="00AE1F0A">
        <w:t>49%–75%)</w:t>
      </w:r>
      <w:r w:rsidR="00E84329">
        <w:t xml:space="preserve"> than Standard Rebates</w:t>
      </w:r>
      <w:r w:rsidR="0079250E">
        <w:t xml:space="preserve"> (rang</w:t>
      </w:r>
      <w:r w:rsidR="007B2B2E">
        <w:t>ing</w:t>
      </w:r>
      <w:r w:rsidR="0079250E">
        <w:t xml:space="preserve"> from 30%–56%)</w:t>
      </w:r>
      <w:r w:rsidR="00AA4DBF">
        <w:t xml:space="preserve">, </w:t>
      </w:r>
      <w:r w:rsidR="00910D12">
        <w:t xml:space="preserve">while </w:t>
      </w:r>
      <w:r w:rsidR="00AA4DBF">
        <w:t>trend</w:t>
      </w:r>
      <w:r w:rsidR="00910D12">
        <w:t>ing</w:t>
      </w:r>
      <w:r w:rsidR="00AA4DBF">
        <w:t xml:space="preserve"> similarly over time</w:t>
      </w:r>
      <w:r w:rsidR="00A00B03">
        <w:t xml:space="preserve"> (</w:t>
      </w:r>
      <w:r w:rsidR="003E6D23">
        <w:t xml:space="preserve">Figure </w:t>
      </w:r>
      <w:r w:rsidR="003E6D23">
        <w:rPr>
          <w:noProof/>
        </w:rPr>
        <w:t>14</w:t>
      </w:r>
      <w:r w:rsidR="00A00B03">
        <w:t>, panel 2)</w:t>
      </w:r>
      <w:r w:rsidR="00E84329">
        <w:t>.</w:t>
      </w:r>
      <w:r w:rsidR="005F3350">
        <w:t xml:space="preserve"> </w:t>
      </w:r>
      <w:r w:rsidR="002A5EF7">
        <w:t xml:space="preserve">Throughout the entirety of the project, </w:t>
      </w:r>
      <w:r w:rsidR="00847234">
        <w:t>65</w:t>
      </w:r>
      <w:r w:rsidR="005F3350">
        <w:t xml:space="preserve">% of </w:t>
      </w:r>
      <w:r w:rsidR="003469BB">
        <w:t xml:space="preserve">Increased Rebate recipients </w:t>
      </w:r>
      <w:r w:rsidR="005F3350">
        <w:t xml:space="preserve">were </w:t>
      </w:r>
      <w:r w:rsidR="005F3350" w:rsidRPr="00565139">
        <w:rPr>
          <w:i/>
          <w:iCs/>
        </w:rPr>
        <w:t xml:space="preserve">Rebate </w:t>
      </w:r>
      <w:r w:rsidR="002241DB">
        <w:rPr>
          <w:i/>
          <w:iCs/>
        </w:rPr>
        <w:t>Essential</w:t>
      </w:r>
      <w:r w:rsidR="005F3350">
        <w:t>.</w:t>
      </w:r>
    </w:p>
    <w:p w14:paraId="205A7A0D" w14:textId="0C77A5A1" w:rsidR="00AC4789" w:rsidRPr="00CB1D2C" w:rsidRDefault="00793E62" w:rsidP="005B31C5">
      <w:pPr>
        <w:pStyle w:val="TableFigureNumber"/>
        <w:keepNext/>
        <w:rPr>
          <w:color w:val="0579BD"/>
        </w:rPr>
      </w:pPr>
      <w:bookmarkStart w:id="34" w:name="_Ref205824430"/>
      <w:bookmarkStart w:id="35" w:name="_Hlk198900489"/>
      <w:r w:rsidRPr="00CB1D2C">
        <w:rPr>
          <w:color w:val="0579BD"/>
        </w:rPr>
        <w:lastRenderedPageBreak/>
        <w:t xml:space="preserve">Figure </w:t>
      </w:r>
      <w:r w:rsidR="003E6D23" w:rsidRPr="00CB1D2C">
        <w:rPr>
          <w:noProof/>
          <w:color w:val="0579BD"/>
        </w:rPr>
        <w:t>14</w:t>
      </w:r>
      <w:bookmarkEnd w:id="34"/>
    </w:p>
    <w:p w14:paraId="317B4F1E" w14:textId="439DAC74" w:rsidR="004C1AA5" w:rsidRDefault="004C1AA5" w:rsidP="005B31C5">
      <w:pPr>
        <w:pStyle w:val="TableFigureTitle"/>
        <w:keepNext/>
      </w:pPr>
      <w:r w:rsidRPr="76E92BC4">
        <w:rPr>
          <w:i/>
          <w:iCs/>
        </w:rPr>
        <w:t>Rebate Essentiality</w:t>
      </w:r>
      <w:r>
        <w:t xml:space="preserve"> Over Time by </w:t>
      </w:r>
      <w:r w:rsidR="00B87F71">
        <w:t xml:space="preserve">Technology </w:t>
      </w:r>
      <w:r w:rsidR="00BA77A0">
        <w:t xml:space="preserve">and Rebate Type </w:t>
      </w:r>
    </w:p>
    <w:bookmarkEnd w:id="35"/>
    <w:p w14:paraId="58F2B4DC" w14:textId="5CD7FFB3" w:rsidR="00D2734D" w:rsidRDefault="000910C3" w:rsidP="006A0FC1">
      <w:pPr>
        <w:keepNext/>
        <w:spacing w:before="0"/>
      </w:pPr>
      <w:r>
        <w:t>(1)</w:t>
      </w:r>
      <w:r w:rsidR="00BA1625" w:rsidRPr="00BA1625">
        <w:t> </w:t>
      </w:r>
      <w:r w:rsidR="00081968">
        <w:rPr>
          <w:noProof/>
        </w:rPr>
        <w:drawing>
          <wp:inline distT="0" distB="0" distL="0" distR="0" wp14:anchorId="32E7166C" wp14:editId="50252F72">
            <wp:extent cx="6400800" cy="3462718"/>
            <wp:effectExtent l="0" t="0" r="0" b="4445"/>
            <wp:docPr id="1548528110" name="Picture 1" descr="Line chart displaying the weighted percent of rebates that were Rebate Essential by year of purchase for non-Tesla BEV, PHEV, and Tesla BE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528110" name="Picture 1" descr="Line chart displaying the weighted percent of rebates that were Rebate Essential by year of purchase for non-Tesla BEV, PHEV, and Tesla BEV. "/>
                    <pic:cNvPicPr/>
                  </pic:nvPicPr>
                  <pic:blipFill>
                    <a:blip r:embed="rId37"/>
                    <a:stretch>
                      <a:fillRect/>
                    </a:stretch>
                  </pic:blipFill>
                  <pic:spPr>
                    <a:xfrm>
                      <a:off x="0" y="0"/>
                      <a:ext cx="6400800" cy="3462718"/>
                    </a:xfrm>
                    <a:prstGeom prst="rect">
                      <a:avLst/>
                    </a:prstGeom>
                  </pic:spPr>
                </pic:pic>
              </a:graphicData>
            </a:graphic>
          </wp:inline>
        </w:drawing>
      </w:r>
    </w:p>
    <w:p w14:paraId="04BA19B0" w14:textId="77777777" w:rsidR="00D466D4" w:rsidRDefault="00A00B03" w:rsidP="00DD7A85">
      <w:pPr>
        <w:rPr>
          <w:noProof/>
        </w:rPr>
      </w:pPr>
      <w:r>
        <w:t>(2)</w:t>
      </w:r>
      <w:r w:rsidR="00B87F71" w:rsidRPr="00B87F71">
        <w:t> </w:t>
      </w:r>
      <w:r w:rsidR="00956AEA" w:rsidRPr="00956AEA">
        <w:rPr>
          <w:noProof/>
        </w:rPr>
        <w:t xml:space="preserve"> </w:t>
      </w:r>
      <w:r w:rsidR="00C875A3" w:rsidRPr="00C875A3">
        <w:rPr>
          <w:noProof/>
        </w:rPr>
        <w:t xml:space="preserve"> </w:t>
      </w:r>
    </w:p>
    <w:p w14:paraId="7D365CFB" w14:textId="6A4EC939" w:rsidR="009E2D20" w:rsidRDefault="00B835E8" w:rsidP="00DD7A85">
      <w:r>
        <w:rPr>
          <w:noProof/>
        </w:rPr>
        <w:drawing>
          <wp:inline distT="0" distB="0" distL="0" distR="0" wp14:anchorId="52BCA76B" wp14:editId="0083FDBE">
            <wp:extent cx="6254495" cy="3373849"/>
            <wp:effectExtent l="0" t="0" r="0" b="0"/>
            <wp:docPr id="1191899512" name="Picture 1" descr="Line chart displaying the weighted percent of rebates that were Rebate Essential by year of purchase for Standard Rebates and Increased Reb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899512" name="Picture 1" descr="Line chart displaying the weighted percent of rebates that were Rebate Essential by year of purchase for Standard Rebates and Increased Rebates. "/>
                    <pic:cNvPicPr/>
                  </pic:nvPicPr>
                  <pic:blipFill>
                    <a:blip r:embed="rId38">
                      <a:extLst>
                        <a:ext uri="{28A0092B-C50C-407E-A947-70E740481C1C}">
                          <a14:useLocalDpi xmlns:a14="http://schemas.microsoft.com/office/drawing/2010/main" val="0"/>
                        </a:ext>
                      </a:extLst>
                    </a:blip>
                    <a:stretch>
                      <a:fillRect/>
                    </a:stretch>
                  </pic:blipFill>
                  <pic:spPr>
                    <a:xfrm>
                      <a:off x="0" y="0"/>
                      <a:ext cx="6254495" cy="3373849"/>
                    </a:xfrm>
                    <a:prstGeom prst="rect">
                      <a:avLst/>
                    </a:prstGeom>
                  </pic:spPr>
                </pic:pic>
              </a:graphicData>
            </a:graphic>
          </wp:inline>
        </w:drawing>
      </w:r>
    </w:p>
    <w:p w14:paraId="47CEF3C9" w14:textId="5697B631" w:rsidR="00201928" w:rsidRDefault="00CE1512" w:rsidP="00DD7A85">
      <w:r>
        <w:lastRenderedPageBreak/>
        <w:t xml:space="preserve">Subsetting the results by </w:t>
      </w:r>
      <w:r w:rsidR="0094761C">
        <w:t xml:space="preserve">vehicle </w:t>
      </w:r>
      <w:r w:rsidR="00306B3A">
        <w:t>technology</w:t>
      </w:r>
      <w:r w:rsidR="0094761C">
        <w:t xml:space="preserve"> and </w:t>
      </w:r>
      <w:r w:rsidR="00306B3A">
        <w:t>rebate</w:t>
      </w:r>
      <w:r w:rsidR="0094761C">
        <w:t xml:space="preserve"> </w:t>
      </w:r>
      <w:r w:rsidR="00306B3A">
        <w:t>type</w:t>
      </w:r>
      <w:r w:rsidR="00881DFE">
        <w:t xml:space="preserve"> reveals</w:t>
      </w:r>
      <w:r w:rsidR="00581F8E">
        <w:t xml:space="preserve"> that </w:t>
      </w:r>
      <w:r w:rsidR="00714B27" w:rsidRPr="008D746C">
        <w:rPr>
          <w:i/>
          <w:iCs/>
        </w:rPr>
        <w:t>Rebate Essentiality</w:t>
      </w:r>
      <w:r w:rsidR="00714B27">
        <w:t xml:space="preserve"> </w:t>
      </w:r>
      <w:r w:rsidR="00416AFB">
        <w:t xml:space="preserve">patterns </w:t>
      </w:r>
      <w:r w:rsidR="000125FE">
        <w:t xml:space="preserve">across </w:t>
      </w:r>
      <w:r w:rsidR="00434278">
        <w:t>technology type</w:t>
      </w:r>
      <w:r w:rsidR="000125FE">
        <w:t>s</w:t>
      </w:r>
      <w:r w:rsidR="00434278">
        <w:t xml:space="preserve"> </w:t>
      </w:r>
      <w:r w:rsidR="00416AFB">
        <w:t xml:space="preserve">are </w:t>
      </w:r>
      <w:r w:rsidR="009D703D">
        <w:t xml:space="preserve">similar within each rebate type, </w:t>
      </w:r>
      <w:r w:rsidR="00416AFB">
        <w:t xml:space="preserve">with </w:t>
      </w:r>
      <w:r w:rsidR="003E5D6F">
        <w:t xml:space="preserve">increased levels among </w:t>
      </w:r>
      <w:r w:rsidR="00416AFB">
        <w:t xml:space="preserve">Increased Rebate </w:t>
      </w:r>
      <w:r w:rsidR="003E5D6F">
        <w:t>recipients</w:t>
      </w:r>
      <w:r w:rsidR="00EA3DBD">
        <w:t xml:space="preserve"> </w:t>
      </w:r>
      <w:r w:rsidR="006B0860">
        <w:t xml:space="preserve">(Figure </w:t>
      </w:r>
      <w:r w:rsidR="006B0860">
        <w:rPr>
          <w:noProof/>
        </w:rPr>
        <w:t>15</w:t>
      </w:r>
      <w:r w:rsidR="006B0860">
        <w:t>)</w:t>
      </w:r>
      <w:r w:rsidR="00374060">
        <w:t xml:space="preserve">. </w:t>
      </w:r>
      <w:r w:rsidR="00894491">
        <w:t xml:space="preserve">Interestingly, Tesla’s 2023 </w:t>
      </w:r>
      <w:r w:rsidR="00640611" w:rsidRPr="00517B46">
        <w:rPr>
          <w:i/>
          <w:iCs/>
        </w:rPr>
        <w:t>E</w:t>
      </w:r>
      <w:r w:rsidR="0084793C" w:rsidRPr="008D746C">
        <w:rPr>
          <w:i/>
          <w:iCs/>
        </w:rPr>
        <w:t>ssentiality</w:t>
      </w:r>
      <w:r w:rsidR="0084793C">
        <w:t xml:space="preserve"> </w:t>
      </w:r>
      <w:r w:rsidR="00894491">
        <w:t xml:space="preserve">spike </w:t>
      </w:r>
      <w:r w:rsidR="00ED3FE9">
        <w:t xml:space="preserve">to the highest of any technology </w:t>
      </w:r>
      <w:r w:rsidR="00894491">
        <w:t xml:space="preserve">was </w:t>
      </w:r>
      <w:r w:rsidR="009C2969">
        <w:t xml:space="preserve">consistent </w:t>
      </w:r>
      <w:r w:rsidR="00DB32B6">
        <w:t>across rebate types</w:t>
      </w:r>
      <w:r w:rsidR="00E568D6">
        <w:t xml:space="preserve"> (higher</w:t>
      </w:r>
      <w:r w:rsidR="00FF3FEE">
        <w:t>-</w:t>
      </w:r>
      <w:r w:rsidR="00E568D6">
        <w:t xml:space="preserve"> and lower</w:t>
      </w:r>
      <w:r w:rsidR="00FF3FEE">
        <w:t>-</w:t>
      </w:r>
      <w:r w:rsidR="00E568D6">
        <w:t>income consumers)</w:t>
      </w:r>
      <w:r w:rsidR="004E4CF6">
        <w:t>.</w:t>
      </w:r>
    </w:p>
    <w:p w14:paraId="00E32CB7" w14:textId="6061BA52" w:rsidR="00B87F71" w:rsidRPr="00CB1D2C" w:rsidRDefault="005D26B6" w:rsidP="00AE4472">
      <w:pPr>
        <w:pStyle w:val="TableFigureNumber"/>
        <w:keepNext/>
        <w:rPr>
          <w:color w:val="0579BD"/>
        </w:rPr>
      </w:pPr>
      <w:bookmarkStart w:id="36" w:name="_Ref213819426"/>
      <w:bookmarkStart w:id="37" w:name="_Ref213926900"/>
      <w:r w:rsidRPr="00CB1D2C">
        <w:rPr>
          <w:color w:val="0579BD"/>
        </w:rPr>
        <w:t xml:space="preserve">Figure </w:t>
      </w:r>
      <w:r w:rsidR="003E6D23" w:rsidRPr="00CB1D2C">
        <w:rPr>
          <w:noProof/>
          <w:color w:val="0579BD"/>
        </w:rPr>
        <w:t>15</w:t>
      </w:r>
      <w:bookmarkEnd w:id="36"/>
      <w:bookmarkEnd w:id="37"/>
    </w:p>
    <w:p w14:paraId="55A5964D" w14:textId="3D44291A" w:rsidR="0037026A" w:rsidRDefault="00B87F71" w:rsidP="00201928">
      <w:pPr>
        <w:pStyle w:val="TableFigureTitle"/>
        <w:keepNext/>
      </w:pPr>
      <w:r w:rsidRPr="004C1AA5">
        <w:rPr>
          <w:i/>
          <w:iCs/>
        </w:rPr>
        <w:t>Rebate Essentiality</w:t>
      </w:r>
      <w:r>
        <w:t xml:space="preserve"> Over Time by </w:t>
      </w:r>
      <w:r w:rsidR="00C06EC4">
        <w:t>Vehicle and Rebate Type</w:t>
      </w:r>
    </w:p>
    <w:p w14:paraId="13592D75" w14:textId="1D594CE0" w:rsidR="0079666B" w:rsidRDefault="0051735A" w:rsidP="387B15C0">
      <w:pPr>
        <w:spacing w:before="0" w:line="240" w:lineRule="auto"/>
      </w:pPr>
      <w:r>
        <w:rPr>
          <w:noProof/>
        </w:rPr>
        <w:drawing>
          <wp:inline distT="0" distB="0" distL="0" distR="0" wp14:anchorId="64CD8592" wp14:editId="763FA3A8">
            <wp:extent cx="6492240" cy="3534410"/>
            <wp:effectExtent l="0" t="0" r="3810" b="8890"/>
            <wp:docPr id="2135726289" name="Picture 1" descr="Line chart displaying the weighted percent of rebates that were Rebate Essential by year of purchase for non-Tesla BEV, PHEV, and Tesla BEV, each split by Standard/Increased reb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726289" name="Picture 1" descr="Line chart displaying the weighted percent of rebates that were Rebate Essential by year of purchase for non-Tesla BEV, PHEV, and Tesla BEV, each split by Standard/Increased rebate. "/>
                    <pic:cNvPicPr/>
                  </pic:nvPicPr>
                  <pic:blipFill>
                    <a:blip r:embed="rId39"/>
                    <a:stretch>
                      <a:fillRect/>
                    </a:stretch>
                  </pic:blipFill>
                  <pic:spPr>
                    <a:xfrm>
                      <a:off x="0" y="0"/>
                      <a:ext cx="6492240" cy="3534410"/>
                    </a:xfrm>
                    <a:prstGeom prst="rect">
                      <a:avLst/>
                    </a:prstGeom>
                  </pic:spPr>
                </pic:pic>
              </a:graphicData>
            </a:graphic>
          </wp:inline>
        </w:drawing>
      </w:r>
    </w:p>
    <w:p w14:paraId="47598A7F" w14:textId="77E3793B" w:rsidR="387B15C0" w:rsidRDefault="00CF0E66" w:rsidP="387B15C0">
      <w:pPr>
        <w:spacing w:before="0" w:line="240" w:lineRule="auto"/>
      </w:pPr>
      <w:r w:rsidRPr="00CF0E66">
        <w:t xml:space="preserve"> </w:t>
      </w:r>
    </w:p>
    <w:p w14:paraId="5E18AE14" w14:textId="77777777" w:rsidR="00201928" w:rsidRDefault="00201928" w:rsidP="387B15C0">
      <w:pPr>
        <w:spacing w:before="0" w:line="240" w:lineRule="auto"/>
      </w:pPr>
    </w:p>
    <w:p w14:paraId="6CF4A647" w14:textId="65C13FDD" w:rsidR="001F6FD1" w:rsidRDefault="00BF1C4C" w:rsidP="0066318B">
      <w:pPr>
        <w:spacing w:before="0" w:line="240" w:lineRule="auto"/>
      </w:pPr>
      <w:r>
        <w:t xml:space="preserve">Because </w:t>
      </w:r>
      <w:r w:rsidR="00417698">
        <w:t>rebate amount</w:t>
      </w:r>
      <w:r w:rsidR="00D26683">
        <w:t>s</w:t>
      </w:r>
      <w:r w:rsidR="00417698">
        <w:t xml:space="preserve"> var</w:t>
      </w:r>
      <w:r w:rsidR="00D26683">
        <w:t xml:space="preserve">ied </w:t>
      </w:r>
      <w:r w:rsidR="00070DF1">
        <w:t>by technology type</w:t>
      </w:r>
      <w:r w:rsidR="0024104A">
        <w:t xml:space="preserve"> and </w:t>
      </w:r>
      <w:r w:rsidR="00573A1B">
        <w:t>r</w:t>
      </w:r>
      <w:r w:rsidR="002A1B40">
        <w:t xml:space="preserve">ebate </w:t>
      </w:r>
      <w:r w:rsidR="00573A1B">
        <w:t>type</w:t>
      </w:r>
      <w:r w:rsidR="00E46D96">
        <w:t xml:space="preserve">, and </w:t>
      </w:r>
      <w:r w:rsidR="000E468D" w:rsidRPr="00565139">
        <w:rPr>
          <w:i/>
          <w:iCs/>
        </w:rPr>
        <w:t xml:space="preserve">Rebate </w:t>
      </w:r>
      <w:r w:rsidR="000E468D">
        <w:rPr>
          <w:i/>
          <w:iCs/>
        </w:rPr>
        <w:t xml:space="preserve">Essentiality </w:t>
      </w:r>
      <w:r w:rsidR="000E468D">
        <w:t>differed across these groups,</w:t>
      </w:r>
      <w:r w:rsidR="00573A1B">
        <w:t xml:space="preserve"> </w:t>
      </w:r>
      <w:r w:rsidR="009E25AF">
        <w:t xml:space="preserve">the </w:t>
      </w:r>
      <w:r w:rsidR="00A95E79">
        <w:t xml:space="preserve">fraction of rebate funding </w:t>
      </w:r>
      <w:r w:rsidR="008C2071">
        <w:t xml:space="preserve">that went to </w:t>
      </w:r>
      <w:r w:rsidR="008C2071" w:rsidRPr="00565139">
        <w:rPr>
          <w:i/>
          <w:iCs/>
        </w:rPr>
        <w:t xml:space="preserve">Rebate </w:t>
      </w:r>
      <w:r w:rsidR="008C2071">
        <w:rPr>
          <w:i/>
          <w:iCs/>
        </w:rPr>
        <w:t xml:space="preserve">Essential </w:t>
      </w:r>
      <w:r w:rsidR="008C2071">
        <w:t xml:space="preserve">participants </w:t>
      </w:r>
      <w:r w:rsidR="0028285B">
        <w:t xml:space="preserve">does </w:t>
      </w:r>
      <w:r w:rsidR="00C155F0">
        <w:t xml:space="preserve">differ </w:t>
      </w:r>
      <w:r w:rsidR="0069038C">
        <w:t xml:space="preserve">from the </w:t>
      </w:r>
      <w:r w:rsidR="003F43BE">
        <w:t>percentage</w:t>
      </w:r>
      <w:r w:rsidR="0069038C">
        <w:t xml:space="preserve"> of rebates</w:t>
      </w:r>
      <w:r w:rsidR="0028285B">
        <w:t>.</w:t>
      </w:r>
      <w:r w:rsidR="0069038C">
        <w:t xml:space="preserve"> </w:t>
      </w:r>
      <w:r w:rsidR="00E46280">
        <w:t>The largest of these differences occurred in 2023</w:t>
      </w:r>
      <w:r w:rsidR="003B0499">
        <w:t xml:space="preserve"> (when </w:t>
      </w:r>
      <w:r w:rsidR="00DA5971">
        <w:t>Increased Rebate amounts were raised</w:t>
      </w:r>
      <w:r w:rsidR="00B06EFF">
        <w:t xml:space="preserve"> substantially</w:t>
      </w:r>
      <w:r w:rsidR="00DA5971">
        <w:t>)</w:t>
      </w:r>
      <w:r w:rsidR="00C840AD">
        <w:t xml:space="preserve">, with 64% of funding </w:t>
      </w:r>
      <w:r w:rsidR="001146AB">
        <w:t xml:space="preserve">and </w:t>
      </w:r>
      <w:r w:rsidR="00001CCF">
        <w:t xml:space="preserve">56% of rebates </w:t>
      </w:r>
      <w:r w:rsidR="00C840AD">
        <w:t xml:space="preserve">going to </w:t>
      </w:r>
      <w:r w:rsidR="00CC2D85" w:rsidRPr="00565139">
        <w:rPr>
          <w:i/>
          <w:iCs/>
        </w:rPr>
        <w:t xml:space="preserve">Rebate </w:t>
      </w:r>
      <w:r w:rsidR="00CC2D85">
        <w:rPr>
          <w:i/>
          <w:iCs/>
        </w:rPr>
        <w:t xml:space="preserve">Essential </w:t>
      </w:r>
      <w:r w:rsidR="00CC2D85">
        <w:t>participants</w:t>
      </w:r>
      <w:r w:rsidR="00950B1B">
        <w:t xml:space="preserve"> (</w:t>
      </w:r>
      <w:r w:rsidR="003E6D23">
        <w:t xml:space="preserve">Figure </w:t>
      </w:r>
      <w:r w:rsidR="003E6D23">
        <w:rPr>
          <w:noProof/>
        </w:rPr>
        <w:t>16</w:t>
      </w:r>
      <w:r w:rsidR="00950B1B">
        <w:t>)</w:t>
      </w:r>
      <w:r w:rsidR="0069038C">
        <w:t xml:space="preserve">. </w:t>
      </w:r>
    </w:p>
    <w:p w14:paraId="4B24538B" w14:textId="16E84B5F" w:rsidR="00CF3265" w:rsidRPr="00CB1D2C" w:rsidRDefault="00B23C0E" w:rsidP="00CF3265">
      <w:pPr>
        <w:pStyle w:val="TableFigureNumber"/>
        <w:keepNext/>
        <w:rPr>
          <w:color w:val="0579BD"/>
        </w:rPr>
      </w:pPr>
      <w:bookmarkStart w:id="38" w:name="_Ref205546682"/>
      <w:r w:rsidRPr="00CB1D2C">
        <w:rPr>
          <w:color w:val="0579BD"/>
        </w:rPr>
        <w:lastRenderedPageBreak/>
        <w:t xml:space="preserve">Figure </w:t>
      </w:r>
      <w:r w:rsidR="003E6D23" w:rsidRPr="00CB1D2C">
        <w:rPr>
          <w:noProof/>
          <w:color w:val="0579BD"/>
        </w:rPr>
        <w:t>16</w:t>
      </w:r>
      <w:bookmarkEnd w:id="38"/>
    </w:p>
    <w:p w14:paraId="36C20909" w14:textId="225BB0E1" w:rsidR="00CF3265" w:rsidRDefault="00CF3265" w:rsidP="00CF3265">
      <w:pPr>
        <w:pStyle w:val="TableFigureTitle"/>
        <w:keepNext/>
      </w:pPr>
      <w:r w:rsidRPr="004C1AA5">
        <w:rPr>
          <w:i/>
          <w:iCs/>
        </w:rPr>
        <w:t>Rebate Essential</w:t>
      </w:r>
      <w:r w:rsidR="00250103">
        <w:rPr>
          <w:i/>
          <w:iCs/>
        </w:rPr>
        <w:t xml:space="preserve"> </w:t>
      </w:r>
      <w:r w:rsidR="00250103">
        <w:t>Rebates and Funding</w:t>
      </w:r>
      <w:r>
        <w:t xml:space="preserve"> </w:t>
      </w:r>
    </w:p>
    <w:p w14:paraId="1806CD1E" w14:textId="12668F07" w:rsidR="000F5AA8" w:rsidRDefault="00A928E2" w:rsidP="00CF3265">
      <w:pPr>
        <w:pStyle w:val="TableFigureTitle"/>
        <w:keepNext/>
      </w:pPr>
      <w:r>
        <w:rPr>
          <w:noProof/>
        </w:rPr>
        <w:drawing>
          <wp:inline distT="0" distB="0" distL="0" distR="0" wp14:anchorId="068FDE14" wp14:editId="60ADE1D0">
            <wp:extent cx="6492239" cy="3288664"/>
            <wp:effectExtent l="0" t="0" r="4445" b="7620"/>
            <wp:docPr id="109371034" name="Picture 1" descr="Line chart displaying the weighted percent of rebates and rebate funding that went to Rebate Essential respondents by year of 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1034" name="Picture 1" descr="Line chart displaying the weighted percent of rebates and rebate funding that went to Rebate Essential respondents by year of purchase."/>
                    <pic:cNvPicPr/>
                  </pic:nvPicPr>
                  <pic:blipFill>
                    <a:blip r:embed="rId40">
                      <a:extLst>
                        <a:ext uri="{28A0092B-C50C-407E-A947-70E740481C1C}">
                          <a14:useLocalDpi xmlns:a14="http://schemas.microsoft.com/office/drawing/2010/main" val="0"/>
                        </a:ext>
                      </a:extLst>
                    </a:blip>
                    <a:stretch>
                      <a:fillRect/>
                    </a:stretch>
                  </pic:blipFill>
                  <pic:spPr>
                    <a:xfrm>
                      <a:off x="0" y="0"/>
                      <a:ext cx="6492239" cy="3288664"/>
                    </a:xfrm>
                    <a:prstGeom prst="rect">
                      <a:avLst/>
                    </a:prstGeom>
                  </pic:spPr>
                </pic:pic>
              </a:graphicData>
            </a:graphic>
          </wp:inline>
        </w:drawing>
      </w:r>
    </w:p>
    <w:p w14:paraId="6AF3A5A6" w14:textId="397EB811" w:rsidR="001F6FD1" w:rsidRDefault="003C7BB1" w:rsidP="00F355C9">
      <w:pPr>
        <w:pStyle w:val="Heading3"/>
        <w:rPr>
          <w:rStyle w:val="normaltextrun"/>
        </w:rPr>
      </w:pPr>
      <w:bookmarkStart w:id="39" w:name="_Toc225774460"/>
      <w:r>
        <w:rPr>
          <w:rStyle w:val="normaltextrun"/>
        </w:rPr>
        <w:t xml:space="preserve">Influence </w:t>
      </w:r>
      <w:r w:rsidR="00F177F3">
        <w:rPr>
          <w:rStyle w:val="normaltextrun"/>
        </w:rPr>
        <w:t>Metrics</w:t>
      </w:r>
      <w:r w:rsidR="00F165A3">
        <w:rPr>
          <w:rStyle w:val="normaltextrun"/>
        </w:rPr>
        <w:t xml:space="preserve"> Compared</w:t>
      </w:r>
      <w:bookmarkEnd w:id="39"/>
      <w:r w:rsidR="00596726">
        <w:rPr>
          <w:rStyle w:val="normaltextrun"/>
        </w:rPr>
        <w:t xml:space="preserve"> </w:t>
      </w:r>
    </w:p>
    <w:p w14:paraId="6628C96F" w14:textId="61E73631" w:rsidR="00F177F3" w:rsidRPr="00F177F3" w:rsidRDefault="00F177F3" w:rsidP="00F177F3">
      <w:pPr>
        <w:pStyle w:val="Heading4"/>
      </w:pPr>
      <w:r w:rsidRPr="00E6370D">
        <w:rPr>
          <w:rStyle w:val="normaltextrun"/>
          <w:i/>
          <w:iCs/>
        </w:rPr>
        <w:t>Essentiality</w:t>
      </w:r>
      <w:r w:rsidRPr="00222D31">
        <w:rPr>
          <w:rStyle w:val="normaltextrun"/>
        </w:rPr>
        <w:t xml:space="preserve"> </w:t>
      </w:r>
      <w:r w:rsidR="00152E88">
        <w:rPr>
          <w:rStyle w:val="normaltextrun"/>
        </w:rPr>
        <w:t xml:space="preserve">and </w:t>
      </w:r>
      <w:r w:rsidR="00152E88" w:rsidRPr="00E6370D">
        <w:rPr>
          <w:rStyle w:val="normaltextrun"/>
          <w:i/>
          <w:iCs/>
        </w:rPr>
        <w:t>Importance</w:t>
      </w:r>
      <w:r w:rsidRPr="00222D31">
        <w:rPr>
          <w:rStyle w:val="eop"/>
        </w:rPr>
        <w:t> </w:t>
      </w:r>
    </w:p>
    <w:p w14:paraId="07016630" w14:textId="30BEED44" w:rsidR="00B35429" w:rsidRDefault="00A81D14" w:rsidP="00E97241">
      <w:r w:rsidRPr="00A81D14">
        <w:rPr>
          <w:iCs/>
        </w:rPr>
        <w:t>While</w:t>
      </w:r>
      <w:r>
        <w:rPr>
          <w:i/>
        </w:rPr>
        <w:t xml:space="preserve"> </w:t>
      </w:r>
      <w:r w:rsidR="00C27EFD" w:rsidRPr="0072609B">
        <w:rPr>
          <w:i/>
        </w:rPr>
        <w:t>Rebate Importance</w:t>
      </w:r>
      <w:r w:rsidR="00C27EFD">
        <w:t xml:space="preserve"> was </w:t>
      </w:r>
      <w:r w:rsidR="00D762F5">
        <w:t xml:space="preserve">steadily </w:t>
      </w:r>
      <w:r w:rsidR="004D20B8">
        <w:t>near 90%</w:t>
      </w:r>
      <w:r>
        <w:t xml:space="preserve"> over time,</w:t>
      </w:r>
      <w:r w:rsidR="00D56A24">
        <w:t xml:space="preserve"> barring </w:t>
      </w:r>
      <w:r w:rsidR="00ED425C">
        <w:t>a modest dip in 2020,</w:t>
      </w:r>
      <w:r>
        <w:t xml:space="preserve"> </w:t>
      </w:r>
      <w:r w:rsidRPr="0072609B">
        <w:rPr>
          <w:i/>
        </w:rPr>
        <w:t>Rebate Essentiality</w:t>
      </w:r>
      <w:r>
        <w:t xml:space="preserve"> was more variable</w:t>
      </w:r>
      <w:r w:rsidR="002D7974">
        <w:t xml:space="preserve">, ranging </w:t>
      </w:r>
      <w:r w:rsidR="00333421">
        <w:t xml:space="preserve">from </w:t>
      </w:r>
      <w:r w:rsidR="00111E14">
        <w:t>57% to 35%</w:t>
      </w:r>
      <w:r w:rsidR="00D8019A">
        <w:t xml:space="preserve"> (</w:t>
      </w:r>
      <w:r w:rsidR="003E6D23">
        <w:t xml:space="preserve">Figure </w:t>
      </w:r>
      <w:r w:rsidR="003E6D23">
        <w:rPr>
          <w:noProof/>
        </w:rPr>
        <w:t>17</w:t>
      </w:r>
      <w:r w:rsidR="00D8019A">
        <w:t>)</w:t>
      </w:r>
      <w:r w:rsidR="00386AAD">
        <w:t>.</w:t>
      </w:r>
      <w:r w:rsidR="00DB679B" w:rsidRPr="00DB679B">
        <w:t xml:space="preserve"> </w:t>
      </w:r>
      <w:r w:rsidR="00B35429">
        <w:t xml:space="preserve">This </w:t>
      </w:r>
      <w:r w:rsidR="001E5CCC">
        <w:t>suggests</w:t>
      </w:r>
      <w:r w:rsidR="00B35429">
        <w:t xml:space="preserve"> that while program design changes and evolving market dynamics may have bearing on the degree to which rebates are a determinative factor in </w:t>
      </w:r>
      <w:r w:rsidR="001D2E0E">
        <w:t>consumer’s</w:t>
      </w:r>
      <w:r w:rsidR="00B35429">
        <w:t xml:space="preserve"> decision to acquire an EV, rebates remain </w:t>
      </w:r>
      <w:r w:rsidR="00A60A4E">
        <w:t xml:space="preserve">widely </w:t>
      </w:r>
      <w:r w:rsidR="00B35429">
        <w:t>influential</w:t>
      </w:r>
      <w:r w:rsidR="00171071">
        <w:t xml:space="preserve"> on the overall decision-making process regardless of these factors</w:t>
      </w:r>
      <w:r w:rsidR="00B35429">
        <w:t>.</w:t>
      </w:r>
      <w:r w:rsidR="00A82732" w:rsidRPr="00A82732">
        <w:t xml:space="preserve"> </w:t>
      </w:r>
      <w:r w:rsidR="004A5C00">
        <w:t xml:space="preserve">This </w:t>
      </w:r>
      <w:r w:rsidR="00346D9B">
        <w:t>is f</w:t>
      </w:r>
      <w:r w:rsidR="00A82732">
        <w:t>urther support</w:t>
      </w:r>
      <w:r w:rsidR="00346D9B">
        <w:t>ed</w:t>
      </w:r>
      <w:r w:rsidR="00A82732">
        <w:t xml:space="preserve"> </w:t>
      </w:r>
      <w:r w:rsidR="00346D9B">
        <w:t xml:space="preserve">by </w:t>
      </w:r>
      <w:r w:rsidR="00A82732">
        <w:t xml:space="preserve">the </w:t>
      </w:r>
      <w:r w:rsidR="00346D9B">
        <w:t xml:space="preserve">finding that </w:t>
      </w:r>
      <w:r w:rsidR="00A82732">
        <w:t xml:space="preserve">differences in these metrics between Standard and Increased Rebate recipients </w:t>
      </w:r>
      <w:r w:rsidR="00AD7BC7">
        <w:t xml:space="preserve">are </w:t>
      </w:r>
      <w:r w:rsidR="00A82732">
        <w:t xml:space="preserve">much wider for </w:t>
      </w:r>
      <w:r w:rsidR="00A82732" w:rsidRPr="005F3C77">
        <w:rPr>
          <w:i/>
          <w:iCs/>
        </w:rPr>
        <w:t>Rebate Essentiality</w:t>
      </w:r>
      <w:r w:rsidR="00A82732">
        <w:t xml:space="preserve"> than </w:t>
      </w:r>
      <w:r w:rsidR="00A82732" w:rsidRPr="005F3C77">
        <w:rPr>
          <w:i/>
          <w:iCs/>
        </w:rPr>
        <w:t>Rebate Importance</w:t>
      </w:r>
      <w:r w:rsidR="00A82732">
        <w:t xml:space="preserve">. While </w:t>
      </w:r>
      <w:r w:rsidR="00A82732" w:rsidRPr="007613F0">
        <w:rPr>
          <w:i/>
          <w:iCs/>
        </w:rPr>
        <w:t>Essentiality</w:t>
      </w:r>
      <w:r w:rsidR="00A82732">
        <w:t xml:space="preserve"> tends to be approximately 20 percentage points higher for Increased Rebates than Standard Rebates</w:t>
      </w:r>
      <w:r w:rsidR="00D30B22">
        <w:t xml:space="preserve"> </w:t>
      </w:r>
      <w:r w:rsidR="00D30B22">
        <w:rPr>
          <w:noProof/>
        </w:rPr>
        <w:t>(</w:t>
      </w:r>
      <w:r w:rsidR="00D30B22">
        <w:t xml:space="preserve">Figure </w:t>
      </w:r>
      <w:r w:rsidR="00D30B22">
        <w:rPr>
          <w:noProof/>
        </w:rPr>
        <w:t>14)</w:t>
      </w:r>
      <w:r w:rsidR="00A82732">
        <w:t xml:space="preserve">, </w:t>
      </w:r>
      <w:r w:rsidR="00A82732" w:rsidRPr="007613F0">
        <w:rPr>
          <w:i/>
          <w:iCs/>
        </w:rPr>
        <w:t>Importance</w:t>
      </w:r>
      <w:r w:rsidR="00A82732">
        <w:t xml:space="preserve"> for both rebate types was quite high, differing only modestly in most years</w:t>
      </w:r>
      <w:r w:rsidR="00A82732">
        <w:rPr>
          <w:noProof/>
        </w:rPr>
        <w:t xml:space="preserve"> </w:t>
      </w:r>
      <w:r w:rsidR="00D30B22">
        <w:rPr>
          <w:noProof/>
        </w:rPr>
        <w:t>(</w:t>
      </w:r>
      <w:r w:rsidR="002324ED">
        <w:t xml:space="preserve">Figure </w:t>
      </w:r>
      <w:r w:rsidR="002324ED">
        <w:rPr>
          <w:noProof/>
        </w:rPr>
        <w:t>11</w:t>
      </w:r>
      <w:r w:rsidR="00A82732">
        <w:rPr>
          <w:noProof/>
        </w:rPr>
        <w:t xml:space="preserve">). </w:t>
      </w:r>
      <w:r w:rsidR="003E6D23">
        <w:t xml:space="preserve">Figure </w:t>
      </w:r>
      <w:r w:rsidR="003E6D23">
        <w:rPr>
          <w:noProof/>
        </w:rPr>
        <w:t>18</w:t>
      </w:r>
      <w:r w:rsidR="00365FDC">
        <w:t xml:space="preserve"> </w:t>
      </w:r>
      <w:r w:rsidR="00C33516">
        <w:rPr>
          <w:noProof/>
        </w:rPr>
        <w:t>shows</w:t>
      </w:r>
      <w:r w:rsidR="00D127D2">
        <w:rPr>
          <w:noProof/>
        </w:rPr>
        <w:t xml:space="preserve"> </w:t>
      </w:r>
      <w:r w:rsidR="00F91DA4">
        <w:rPr>
          <w:noProof/>
        </w:rPr>
        <w:t xml:space="preserve">that </w:t>
      </w:r>
      <w:r w:rsidR="00A82732">
        <w:t xml:space="preserve">among respondents who were not </w:t>
      </w:r>
      <w:r w:rsidR="00A82732" w:rsidRPr="005817AB">
        <w:rPr>
          <w:i/>
          <w:iCs/>
        </w:rPr>
        <w:t>Rebate Essential</w:t>
      </w:r>
      <w:r w:rsidR="00A82732">
        <w:t xml:space="preserve">, most of them were still </w:t>
      </w:r>
      <w:r w:rsidR="00A82732" w:rsidRPr="00A4787A">
        <w:rPr>
          <w:i/>
          <w:iCs/>
        </w:rPr>
        <w:t>Rebate Important</w:t>
      </w:r>
      <w:r w:rsidR="003E05A8">
        <w:t>, with “Very important” being the most common response over time</w:t>
      </w:r>
      <w:r w:rsidR="00A82732">
        <w:t>. “Not at all important</w:t>
      </w:r>
      <w:r w:rsidR="00191C25">
        <w:t>”</w:t>
      </w:r>
      <w:r w:rsidR="00A82732">
        <w:t xml:space="preserve"> </w:t>
      </w:r>
      <w:r w:rsidR="00663C3A">
        <w:t>was infrequent</w:t>
      </w:r>
      <w:r w:rsidR="00191C25">
        <w:t>ly</w:t>
      </w:r>
      <w:r w:rsidR="00663C3A">
        <w:t xml:space="preserve"> </w:t>
      </w:r>
      <w:r w:rsidR="00191C25">
        <w:t>selected</w:t>
      </w:r>
      <w:r w:rsidR="00663C3A">
        <w:t xml:space="preserve"> even </w:t>
      </w:r>
      <w:r w:rsidR="00A82732">
        <w:t>among non-</w:t>
      </w:r>
      <w:r w:rsidR="00A82732" w:rsidRPr="00DB106E">
        <w:rPr>
          <w:i/>
          <w:iCs/>
        </w:rPr>
        <w:t>Rebate Essential</w:t>
      </w:r>
      <w:r w:rsidR="00A82732">
        <w:t xml:space="preserve"> respondents. </w:t>
      </w:r>
    </w:p>
    <w:p w14:paraId="3B5D3505" w14:textId="771FD4D4" w:rsidR="004B6F4D" w:rsidRDefault="7C1E3D14" w:rsidP="00E97241">
      <w:r w:rsidRPr="5D05D999">
        <w:rPr>
          <w:i/>
          <w:iCs/>
        </w:rPr>
        <w:t xml:space="preserve">Rebate </w:t>
      </w:r>
      <w:r w:rsidR="5252130E" w:rsidRPr="5D05D999">
        <w:rPr>
          <w:i/>
          <w:iCs/>
        </w:rPr>
        <w:t>Importance</w:t>
      </w:r>
      <w:r w:rsidR="5252130E">
        <w:t xml:space="preserve"> bottoms </w:t>
      </w:r>
      <w:r w:rsidR="2933555A">
        <w:t xml:space="preserve">at 83% </w:t>
      </w:r>
      <w:r w:rsidR="5252130E">
        <w:t>in 2020</w:t>
      </w:r>
      <w:r w:rsidR="302953A4">
        <w:t>,</w:t>
      </w:r>
      <w:r w:rsidR="15CB5E76">
        <w:t xml:space="preserve"> </w:t>
      </w:r>
      <w:r w:rsidR="2933555A">
        <w:t xml:space="preserve">reflecting </w:t>
      </w:r>
      <w:r w:rsidR="11A04804">
        <w:t xml:space="preserve">a modest dip </w:t>
      </w:r>
      <w:r w:rsidR="15CB5E76">
        <w:t>during the onset of the COVID-19 pandemic</w:t>
      </w:r>
      <w:r w:rsidR="302953A4">
        <w:t>,</w:t>
      </w:r>
      <w:r w:rsidR="5252130E">
        <w:t xml:space="preserve"> and quickly rebounds</w:t>
      </w:r>
      <w:r w:rsidR="302953A4">
        <w:t>.</w:t>
      </w:r>
      <w:r w:rsidR="5252130E">
        <w:t xml:space="preserve"> </w:t>
      </w:r>
      <w:r w:rsidR="302953A4">
        <w:t xml:space="preserve">In contrast, </w:t>
      </w:r>
      <w:r w:rsidR="302953A4" w:rsidRPr="5D05D999">
        <w:rPr>
          <w:i/>
          <w:iCs/>
        </w:rPr>
        <w:t>Rebate</w:t>
      </w:r>
      <w:r w:rsidR="5252130E" w:rsidRPr="5D05D999">
        <w:rPr>
          <w:i/>
          <w:iCs/>
        </w:rPr>
        <w:t xml:space="preserve"> Essentiality</w:t>
      </w:r>
      <w:r w:rsidR="5252130E">
        <w:t xml:space="preserve"> </w:t>
      </w:r>
      <w:r w:rsidR="64AE460A">
        <w:t xml:space="preserve">falls </w:t>
      </w:r>
      <w:r w:rsidR="3046E122">
        <w:t xml:space="preserve">more </w:t>
      </w:r>
      <w:r w:rsidR="64AE460A">
        <w:t xml:space="preserve">substantially in 2020 and </w:t>
      </w:r>
      <w:r w:rsidR="5252130E">
        <w:t xml:space="preserve">continues </w:t>
      </w:r>
      <w:r w:rsidR="08FDE4E6">
        <w:t>declining</w:t>
      </w:r>
      <w:r w:rsidR="5252130E">
        <w:t xml:space="preserve"> </w:t>
      </w:r>
      <w:r w:rsidR="3E6C1EF1">
        <w:t>in 2021</w:t>
      </w:r>
      <w:r w:rsidR="1210D7C6">
        <w:t>, not rebounding until 2023</w:t>
      </w:r>
      <w:r w:rsidR="2428F2AD">
        <w:t xml:space="preserve"> (when it spiked to </w:t>
      </w:r>
      <w:r w:rsidR="5B93AC1D">
        <w:t>near all-time high levels)</w:t>
      </w:r>
      <w:r w:rsidR="3EFBAC9D">
        <w:t>.</w:t>
      </w:r>
      <w:r w:rsidR="09FDA835">
        <w:t xml:space="preserve"> </w:t>
      </w:r>
      <w:r w:rsidR="7BF0E821">
        <w:t xml:space="preserve">That </w:t>
      </w:r>
      <w:r w:rsidR="0171A7D6" w:rsidRPr="5D05D999">
        <w:rPr>
          <w:i/>
          <w:iCs/>
        </w:rPr>
        <w:t>Importance</w:t>
      </w:r>
      <w:r w:rsidR="0171A7D6">
        <w:t xml:space="preserve"> remained high and increasing </w:t>
      </w:r>
      <w:r w:rsidR="65669E70">
        <w:t xml:space="preserve">even as </w:t>
      </w:r>
      <w:r w:rsidR="0171A7D6" w:rsidRPr="5D05D999">
        <w:rPr>
          <w:i/>
          <w:iCs/>
        </w:rPr>
        <w:t>Essentiality</w:t>
      </w:r>
      <w:r w:rsidR="0171A7D6">
        <w:t xml:space="preserve"> fell </w:t>
      </w:r>
      <w:r w:rsidR="05AC1941">
        <w:t xml:space="preserve">and remained depressed </w:t>
      </w:r>
      <w:r w:rsidR="0171A7D6">
        <w:t>in 2021 and 2022</w:t>
      </w:r>
      <w:r w:rsidR="29C92533">
        <w:t xml:space="preserve"> </w:t>
      </w:r>
      <w:r w:rsidR="44D89ACB">
        <w:t xml:space="preserve">may </w:t>
      </w:r>
      <w:r w:rsidR="16E1CF70">
        <w:t xml:space="preserve">be a function of </w:t>
      </w:r>
      <w:r w:rsidR="679FDB5D">
        <w:t xml:space="preserve">the </w:t>
      </w:r>
      <w:r w:rsidR="5144EB91">
        <w:t xml:space="preserve">type of </w:t>
      </w:r>
      <w:r w:rsidR="5144EB91">
        <w:lastRenderedPageBreak/>
        <w:t xml:space="preserve">consumer </w:t>
      </w:r>
      <w:r w:rsidR="501FD734">
        <w:t>willing</w:t>
      </w:r>
      <w:r w:rsidR="00F72C20">
        <w:t>/needing</w:t>
      </w:r>
      <w:r w:rsidR="501FD734">
        <w:t xml:space="preserve"> to </w:t>
      </w:r>
      <w:r w:rsidR="7FAC9AAB">
        <w:t>purchase a new car during the</w:t>
      </w:r>
      <w:r w:rsidR="3B3A8CC8">
        <w:t xml:space="preserve"> uncertain times of the </w:t>
      </w:r>
      <w:r w:rsidR="679FDB5D">
        <w:t>pandemic</w:t>
      </w:r>
      <w:r w:rsidR="00F268D8">
        <w:rPr>
          <w:rStyle w:val="FootnoteReference"/>
        </w:rPr>
        <w:footnoteReference w:id="105"/>
      </w:r>
      <w:r w:rsidR="00BC34AA" w:rsidRPr="00E600E4">
        <w:rPr>
          <w:vertAlign w:val="superscript"/>
        </w:rPr>
        <w:t>,</w:t>
      </w:r>
      <w:r w:rsidR="00BC34AA">
        <w:rPr>
          <w:rStyle w:val="FootnoteReference"/>
        </w:rPr>
        <w:footnoteReference w:id="106"/>
      </w:r>
      <w:r w:rsidR="18E68178">
        <w:t xml:space="preserve"> and </w:t>
      </w:r>
      <w:r w:rsidR="2AC28FF0">
        <w:t xml:space="preserve">regardless of </w:t>
      </w:r>
      <w:r w:rsidR="428537D7">
        <w:t xml:space="preserve">elevated vehicle prices </w:t>
      </w:r>
      <w:r w:rsidR="18E68178">
        <w:t>at this time</w:t>
      </w:r>
      <w:r w:rsidR="428537D7">
        <w:t xml:space="preserve"> (</w:t>
      </w:r>
      <w:r w:rsidR="370E5F7C">
        <w:t xml:space="preserve">Figure </w:t>
      </w:r>
      <w:r w:rsidR="370E5F7C">
        <w:rPr>
          <w:noProof/>
        </w:rPr>
        <w:t>6</w:t>
      </w:r>
      <w:r w:rsidR="1E294401">
        <w:t>)</w:t>
      </w:r>
      <w:r w:rsidR="679FDB5D">
        <w:t xml:space="preserve">. </w:t>
      </w:r>
      <w:r w:rsidR="1C60B141">
        <w:t xml:space="preserve">The impact of </w:t>
      </w:r>
      <w:r w:rsidR="07B69C6E">
        <w:t xml:space="preserve">additional </w:t>
      </w:r>
      <w:r w:rsidR="40C383EB">
        <w:t xml:space="preserve">factors </w:t>
      </w:r>
      <w:r w:rsidR="695A78A2">
        <w:t xml:space="preserve">on </w:t>
      </w:r>
      <w:r w:rsidR="695A78A2" w:rsidRPr="5D05D999">
        <w:rPr>
          <w:i/>
          <w:iCs/>
        </w:rPr>
        <w:t>Rebate Essentiality</w:t>
      </w:r>
      <w:r w:rsidR="695A78A2">
        <w:t xml:space="preserve"> </w:t>
      </w:r>
      <w:r w:rsidR="38A1238B">
        <w:t>is</w:t>
      </w:r>
      <w:r w:rsidR="40C383EB">
        <w:t xml:space="preserve"> explored further in the </w:t>
      </w:r>
      <w:r w:rsidR="47ECCD76">
        <w:t>P</w:t>
      </w:r>
      <w:r w:rsidR="63A634D3">
        <w:t xml:space="preserve">rogram </w:t>
      </w:r>
      <w:r w:rsidR="47ECCD76">
        <w:t>E</w:t>
      </w:r>
      <w:r w:rsidR="63A634D3">
        <w:t>volution</w:t>
      </w:r>
      <w:r w:rsidR="47ECCD76">
        <w:t xml:space="preserve"> </w:t>
      </w:r>
      <w:r w:rsidR="63A634D3">
        <w:t xml:space="preserve">and </w:t>
      </w:r>
      <w:r w:rsidR="47ECCD76">
        <w:t>EV M</w:t>
      </w:r>
      <w:r w:rsidR="63A634D3">
        <w:t xml:space="preserve">arket </w:t>
      </w:r>
      <w:r w:rsidR="47ECCD76">
        <w:t>D</w:t>
      </w:r>
      <w:r w:rsidR="63A634D3">
        <w:t xml:space="preserve">evelopment </w:t>
      </w:r>
      <w:r w:rsidR="47ECCD76">
        <w:t xml:space="preserve">section. </w:t>
      </w:r>
    </w:p>
    <w:p w14:paraId="5330C338" w14:textId="7EDBB791" w:rsidR="004F4946" w:rsidRPr="00CB1D2C" w:rsidRDefault="00054CC3" w:rsidP="004F4946">
      <w:pPr>
        <w:pStyle w:val="TableFigureNumber"/>
        <w:keepNext/>
        <w:rPr>
          <w:color w:val="0579BD"/>
        </w:rPr>
      </w:pPr>
      <w:bookmarkStart w:id="40" w:name="_Ref205546832"/>
      <w:r w:rsidRPr="00CB1D2C">
        <w:rPr>
          <w:color w:val="0579BD"/>
        </w:rPr>
        <w:t xml:space="preserve">Figure </w:t>
      </w:r>
      <w:r w:rsidR="003E6D23" w:rsidRPr="00CB1D2C">
        <w:rPr>
          <w:noProof/>
          <w:color w:val="0579BD"/>
        </w:rPr>
        <w:t>17</w:t>
      </w:r>
      <w:bookmarkEnd w:id="40"/>
    </w:p>
    <w:p w14:paraId="10BE1423" w14:textId="7F37C6AB" w:rsidR="004F4946" w:rsidRDefault="004F4946" w:rsidP="004F4946">
      <w:pPr>
        <w:pStyle w:val="TableFigureTitle"/>
        <w:keepNext/>
      </w:pPr>
      <w:r w:rsidRPr="004C1AA5">
        <w:rPr>
          <w:i/>
          <w:iCs/>
        </w:rPr>
        <w:t>Rebate Essentiality</w:t>
      </w:r>
      <w:r>
        <w:t xml:space="preserve"> and </w:t>
      </w:r>
      <w:r w:rsidRPr="00FB5608">
        <w:rPr>
          <w:i/>
          <w:iCs/>
        </w:rPr>
        <w:t>Rebate Importance</w:t>
      </w:r>
      <w:r>
        <w:t xml:space="preserve"> Over Time </w:t>
      </w:r>
    </w:p>
    <w:p w14:paraId="661AD9FE" w14:textId="07DDB4A1" w:rsidR="00A44295" w:rsidRDefault="007B6BF4" w:rsidP="004F4946">
      <w:pPr>
        <w:pStyle w:val="paragraph"/>
        <w:spacing w:before="0" w:beforeAutospacing="0" w:after="0" w:afterAutospacing="0"/>
        <w:textAlignment w:val="baseline"/>
        <w:rPr>
          <w:noProof/>
        </w:rPr>
      </w:pPr>
      <w:r>
        <w:rPr>
          <w:noProof/>
        </w:rPr>
        <w:drawing>
          <wp:inline distT="0" distB="0" distL="0" distR="0" wp14:anchorId="287E6427" wp14:editId="6AC4CE6C">
            <wp:extent cx="6492240" cy="3108960"/>
            <wp:effectExtent l="0" t="0" r="3810" b="0"/>
            <wp:docPr id="912504434" name="Picture 1" descr="Line chart displaying the weighted percent of rebates that were Rebate Important or Rebate Essential by year of 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504434" name="Picture 1" descr="Line chart displaying the weighted percent of rebates that were Rebate Important or Rebate Essential by year of purchase."/>
                    <pic:cNvPicPr/>
                  </pic:nvPicPr>
                  <pic:blipFill>
                    <a:blip r:embed="rId15"/>
                    <a:stretch>
                      <a:fillRect/>
                    </a:stretch>
                  </pic:blipFill>
                  <pic:spPr>
                    <a:xfrm>
                      <a:off x="0" y="0"/>
                      <a:ext cx="6492240" cy="3108960"/>
                    </a:xfrm>
                    <a:prstGeom prst="rect">
                      <a:avLst/>
                    </a:prstGeom>
                  </pic:spPr>
                </pic:pic>
              </a:graphicData>
            </a:graphic>
          </wp:inline>
        </w:drawing>
      </w:r>
      <w:r w:rsidR="00282D17" w:rsidRPr="00282D17" w:rsidDel="00282D17">
        <w:rPr>
          <w:noProof/>
        </w:rPr>
        <w:t xml:space="preserve"> </w:t>
      </w:r>
      <w:r w:rsidR="00B1506A" w:rsidRPr="00B1506A">
        <w:rPr>
          <w:noProof/>
        </w:rPr>
        <w:t xml:space="preserve"> </w:t>
      </w:r>
    </w:p>
    <w:p w14:paraId="4856BFD0" w14:textId="409A2A4F" w:rsidR="00222529" w:rsidRPr="00CB1D2C" w:rsidRDefault="00640BD8" w:rsidP="00222529">
      <w:pPr>
        <w:pStyle w:val="TableFigureNumber"/>
        <w:keepNext/>
        <w:rPr>
          <w:color w:val="0579BD"/>
        </w:rPr>
      </w:pPr>
      <w:bookmarkStart w:id="41" w:name="_Ref205824748"/>
      <w:r w:rsidRPr="00CB1D2C">
        <w:rPr>
          <w:color w:val="0579BD"/>
        </w:rPr>
        <w:lastRenderedPageBreak/>
        <w:t xml:space="preserve">Figure </w:t>
      </w:r>
      <w:r w:rsidR="003E6D23" w:rsidRPr="00CB1D2C">
        <w:rPr>
          <w:noProof/>
          <w:color w:val="0579BD"/>
        </w:rPr>
        <w:t>18</w:t>
      </w:r>
      <w:bookmarkEnd w:id="41"/>
    </w:p>
    <w:p w14:paraId="43096CE6" w14:textId="46924EB8" w:rsidR="00222529" w:rsidRDefault="00222529" w:rsidP="00222529">
      <w:pPr>
        <w:pStyle w:val="TableFigureTitle"/>
        <w:keepNext/>
      </w:pPr>
      <w:r w:rsidRPr="00FB5608">
        <w:rPr>
          <w:i/>
          <w:iCs/>
        </w:rPr>
        <w:t>Rebate Importance</w:t>
      </w:r>
      <w:r>
        <w:t xml:space="preserve"> </w:t>
      </w:r>
      <w:r w:rsidR="00DF0471">
        <w:t xml:space="preserve">among </w:t>
      </w:r>
      <w:r w:rsidR="008D376D">
        <w:t>N</w:t>
      </w:r>
      <w:r w:rsidR="00DF0471">
        <w:t>on-</w:t>
      </w:r>
      <w:r w:rsidR="00DF0471" w:rsidRPr="00362364">
        <w:rPr>
          <w:i/>
        </w:rPr>
        <w:t>Rebate Essential</w:t>
      </w:r>
      <w:r w:rsidR="000B4F27">
        <w:rPr>
          <w:i/>
        </w:rPr>
        <w:t xml:space="preserve"> </w:t>
      </w:r>
      <w:r w:rsidR="000B4F27">
        <w:rPr>
          <w:iCs/>
        </w:rPr>
        <w:t>Respondents</w:t>
      </w:r>
      <w:r>
        <w:t xml:space="preserve"> </w:t>
      </w:r>
    </w:p>
    <w:p w14:paraId="67621389" w14:textId="3D492700" w:rsidR="00E01A3B" w:rsidRDefault="00523496" w:rsidP="001B2F80">
      <w:pPr>
        <w:pStyle w:val="ListParagraph"/>
        <w:numPr>
          <w:ilvl w:val="0"/>
          <w:numId w:val="0"/>
        </w:numPr>
        <w:spacing w:before="0" w:beforeAutospacing="0"/>
      </w:pPr>
      <w:r w:rsidRPr="00523496">
        <w:rPr>
          <w:noProof/>
        </w:rPr>
        <w:drawing>
          <wp:inline distT="0" distB="0" distL="0" distR="0" wp14:anchorId="1127BA38" wp14:editId="619773FE">
            <wp:extent cx="6652076" cy="3062569"/>
            <wp:effectExtent l="0" t="0" r="0" b="5080"/>
            <wp:docPr id="2048579787" name="Picture 27" descr="Line chart displaying, for non-Rebate Essential respondents, the weighted percent of rebates that were in each rebate importance ranking by year of purchase. Five importance rankings range from &quot;Extremely important&quot; to &quot;Not at all important&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79787" name="Picture 27" descr="Line chart displaying, for non-Rebate Essential respondents, the weighted percent of rebates that were in each rebate importance ranking by year of purchase. Five importance rankings range from &quot;Extremely important&quot; to &quot;Not at all important&quot;. "/>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6652076" cy="3062569"/>
                    </a:xfrm>
                    <a:prstGeom prst="rect">
                      <a:avLst/>
                    </a:prstGeom>
                    <a:noFill/>
                    <a:ln>
                      <a:noFill/>
                    </a:ln>
                  </pic:spPr>
                </pic:pic>
              </a:graphicData>
            </a:graphic>
          </wp:inline>
        </w:drawing>
      </w:r>
      <w:r w:rsidRPr="00523496">
        <w:t xml:space="preserve"> </w:t>
      </w:r>
    </w:p>
    <w:p w14:paraId="73EE940E" w14:textId="1A67A84B" w:rsidR="00F83507" w:rsidRPr="00216562" w:rsidRDefault="000B7DB0" w:rsidP="00FE1F4E">
      <w:pPr>
        <w:pStyle w:val="Heading2"/>
        <w:keepNext/>
        <w:rPr>
          <w:color w:val="677883"/>
        </w:rPr>
      </w:pPr>
      <w:bookmarkStart w:id="42" w:name="_Toc225774461"/>
      <w:r w:rsidRPr="00216562">
        <w:rPr>
          <w:color w:val="677883"/>
        </w:rPr>
        <w:t xml:space="preserve">Why </w:t>
      </w:r>
      <w:r w:rsidR="00F83507" w:rsidRPr="00216562">
        <w:rPr>
          <w:color w:val="677883"/>
        </w:rPr>
        <w:t>did rebate influence change over time</w:t>
      </w:r>
      <w:r w:rsidR="00C8446F" w:rsidRPr="00216562">
        <w:rPr>
          <w:color w:val="677883"/>
        </w:rPr>
        <w:t>?</w:t>
      </w:r>
      <w:bookmarkEnd w:id="42"/>
    </w:p>
    <w:p w14:paraId="5842ABEB" w14:textId="1DEB4E2D" w:rsidR="009B2A03" w:rsidRDefault="00126615" w:rsidP="00CE1F41">
      <w:pPr>
        <w:pStyle w:val="paragraph"/>
        <w:spacing w:before="160" w:beforeAutospacing="0" w:after="0" w:afterAutospacing="0" w:line="264" w:lineRule="auto"/>
        <w:textAlignment w:val="baseline"/>
        <w:rPr>
          <w:rFonts w:asciiTheme="minorHAnsi" w:hAnsiTheme="minorHAnsi" w:cstheme="minorHAnsi"/>
          <w:sz w:val="22"/>
          <w:szCs w:val="22"/>
        </w:rPr>
      </w:pPr>
      <w:r>
        <w:rPr>
          <w:rFonts w:asciiTheme="minorHAnsi" w:hAnsiTheme="minorHAnsi" w:cstheme="minorHAnsi"/>
          <w:sz w:val="22"/>
          <w:szCs w:val="22"/>
        </w:rPr>
        <w:t xml:space="preserve">CVRP ran </w:t>
      </w:r>
      <w:r w:rsidR="00C054F4">
        <w:rPr>
          <w:rFonts w:asciiTheme="minorHAnsi" w:hAnsiTheme="minorHAnsi" w:cstheme="minorHAnsi"/>
          <w:sz w:val="22"/>
          <w:szCs w:val="22"/>
        </w:rPr>
        <w:t xml:space="preserve">from </w:t>
      </w:r>
      <w:r w:rsidR="00BF20E6">
        <w:rPr>
          <w:rFonts w:asciiTheme="minorHAnsi" w:hAnsiTheme="minorHAnsi" w:cstheme="minorHAnsi"/>
          <w:sz w:val="22"/>
          <w:szCs w:val="22"/>
        </w:rPr>
        <w:t xml:space="preserve">2010 through 2023. </w:t>
      </w:r>
      <w:r w:rsidR="0032726F">
        <w:rPr>
          <w:rFonts w:asciiTheme="minorHAnsi" w:hAnsiTheme="minorHAnsi" w:cstheme="minorHAnsi"/>
          <w:sz w:val="22"/>
          <w:szCs w:val="22"/>
        </w:rPr>
        <w:t>During</w:t>
      </w:r>
      <w:r w:rsidR="00BF20E6">
        <w:rPr>
          <w:rFonts w:asciiTheme="minorHAnsi" w:hAnsiTheme="minorHAnsi" w:cstheme="minorHAnsi"/>
          <w:sz w:val="22"/>
          <w:szCs w:val="22"/>
        </w:rPr>
        <w:t xml:space="preserve"> this period, </w:t>
      </w:r>
      <w:r w:rsidR="003E01B3">
        <w:rPr>
          <w:rFonts w:asciiTheme="minorHAnsi" w:hAnsiTheme="minorHAnsi" w:cstheme="minorHAnsi"/>
          <w:sz w:val="22"/>
          <w:szCs w:val="22"/>
        </w:rPr>
        <w:t xml:space="preserve">the EV market developed from </w:t>
      </w:r>
      <w:r w:rsidR="000E4993">
        <w:rPr>
          <w:rFonts w:asciiTheme="minorHAnsi" w:hAnsiTheme="minorHAnsi" w:cstheme="minorHAnsi"/>
          <w:sz w:val="22"/>
          <w:szCs w:val="22"/>
        </w:rPr>
        <w:t>its</w:t>
      </w:r>
      <w:r w:rsidR="00E00E00">
        <w:rPr>
          <w:rFonts w:asciiTheme="minorHAnsi" w:hAnsiTheme="minorHAnsi" w:cstheme="minorHAnsi"/>
          <w:sz w:val="22"/>
          <w:szCs w:val="22"/>
        </w:rPr>
        <w:t xml:space="preserve"> </w:t>
      </w:r>
      <w:r w:rsidR="003E01B3">
        <w:rPr>
          <w:rFonts w:asciiTheme="minorHAnsi" w:hAnsiTheme="minorHAnsi" w:cstheme="minorHAnsi"/>
          <w:sz w:val="22"/>
          <w:szCs w:val="22"/>
        </w:rPr>
        <w:t xml:space="preserve">infancy to </w:t>
      </w:r>
      <w:r w:rsidR="00752541">
        <w:rPr>
          <w:rFonts w:asciiTheme="minorHAnsi" w:hAnsiTheme="minorHAnsi" w:cstheme="minorHAnsi"/>
          <w:sz w:val="22"/>
          <w:szCs w:val="22"/>
        </w:rPr>
        <w:t xml:space="preserve">composing over </w:t>
      </w:r>
      <w:r w:rsidR="00406ED3">
        <w:rPr>
          <w:rFonts w:asciiTheme="minorHAnsi" w:hAnsiTheme="minorHAnsi" w:cstheme="minorHAnsi"/>
          <w:sz w:val="22"/>
          <w:szCs w:val="22"/>
        </w:rPr>
        <w:t>a quarter of California’s new car</w:t>
      </w:r>
      <w:r w:rsidR="00C407A1">
        <w:rPr>
          <w:rFonts w:asciiTheme="minorHAnsi" w:hAnsiTheme="minorHAnsi" w:cstheme="minorHAnsi"/>
          <w:sz w:val="22"/>
          <w:szCs w:val="22"/>
        </w:rPr>
        <w:t xml:space="preserve"> market </w:t>
      </w:r>
      <w:r w:rsidR="00406ED3">
        <w:rPr>
          <w:rFonts w:asciiTheme="minorHAnsi" w:hAnsiTheme="minorHAnsi" w:cstheme="minorHAnsi"/>
          <w:sz w:val="22"/>
          <w:szCs w:val="22"/>
        </w:rPr>
        <w:t>(</w:t>
      </w:r>
      <w:r w:rsidR="003E6D23" w:rsidRPr="003E6D23">
        <w:rPr>
          <w:rFonts w:asciiTheme="minorHAnsi" w:hAnsiTheme="minorHAnsi" w:cstheme="minorHAnsi"/>
          <w:sz w:val="22"/>
          <w:szCs w:val="22"/>
        </w:rPr>
        <w:t>Figure 7</w:t>
      </w:r>
      <w:r w:rsidR="00406ED3">
        <w:rPr>
          <w:rFonts w:asciiTheme="minorHAnsi" w:hAnsiTheme="minorHAnsi" w:cstheme="minorHAnsi"/>
          <w:sz w:val="22"/>
          <w:szCs w:val="22"/>
        </w:rPr>
        <w:t>)</w:t>
      </w:r>
      <w:r w:rsidR="00EE7C4C">
        <w:rPr>
          <w:rFonts w:asciiTheme="minorHAnsi" w:hAnsiTheme="minorHAnsi" w:cstheme="minorHAnsi"/>
          <w:sz w:val="22"/>
          <w:szCs w:val="22"/>
        </w:rPr>
        <w:t xml:space="preserve">. </w:t>
      </w:r>
      <w:r w:rsidR="00682DD2">
        <w:rPr>
          <w:rFonts w:asciiTheme="minorHAnsi" w:hAnsiTheme="minorHAnsi" w:cstheme="minorHAnsi"/>
          <w:sz w:val="22"/>
          <w:szCs w:val="22"/>
        </w:rPr>
        <w:t>T</w:t>
      </w:r>
      <w:r w:rsidR="00EF3D8A">
        <w:rPr>
          <w:rFonts w:asciiTheme="minorHAnsi" w:hAnsiTheme="minorHAnsi" w:cstheme="minorHAnsi"/>
          <w:sz w:val="22"/>
          <w:szCs w:val="22"/>
        </w:rPr>
        <w:t xml:space="preserve">he </w:t>
      </w:r>
      <w:r w:rsidR="00433DCE">
        <w:rPr>
          <w:rFonts w:asciiTheme="minorHAnsi" w:hAnsiTheme="minorHAnsi" w:cstheme="minorHAnsi"/>
          <w:sz w:val="22"/>
          <w:szCs w:val="22"/>
        </w:rPr>
        <w:t xml:space="preserve">program itself </w:t>
      </w:r>
      <w:r w:rsidR="002E1C23">
        <w:rPr>
          <w:rFonts w:asciiTheme="minorHAnsi" w:hAnsiTheme="minorHAnsi" w:cstheme="minorHAnsi"/>
          <w:sz w:val="22"/>
          <w:szCs w:val="22"/>
        </w:rPr>
        <w:t xml:space="preserve">was </w:t>
      </w:r>
      <w:r w:rsidR="00682DD2">
        <w:rPr>
          <w:rFonts w:asciiTheme="minorHAnsi" w:hAnsiTheme="minorHAnsi" w:cstheme="minorHAnsi"/>
          <w:sz w:val="22"/>
          <w:szCs w:val="22"/>
        </w:rPr>
        <w:t xml:space="preserve">also </w:t>
      </w:r>
      <w:r w:rsidR="00255A14">
        <w:rPr>
          <w:rFonts w:asciiTheme="minorHAnsi" w:hAnsiTheme="minorHAnsi" w:cstheme="minorHAnsi"/>
          <w:sz w:val="22"/>
          <w:szCs w:val="22"/>
        </w:rPr>
        <w:t xml:space="preserve">changed </w:t>
      </w:r>
      <w:r w:rsidR="00EF3D8A">
        <w:rPr>
          <w:rFonts w:asciiTheme="minorHAnsi" w:hAnsiTheme="minorHAnsi" w:cstheme="minorHAnsi"/>
          <w:sz w:val="22"/>
          <w:szCs w:val="22"/>
        </w:rPr>
        <w:t>over time</w:t>
      </w:r>
      <w:r w:rsidR="00A2248F">
        <w:rPr>
          <w:rFonts w:asciiTheme="minorHAnsi" w:hAnsiTheme="minorHAnsi" w:cstheme="minorHAnsi"/>
          <w:sz w:val="22"/>
          <w:szCs w:val="22"/>
        </w:rPr>
        <w:t xml:space="preserve"> to </w:t>
      </w:r>
      <w:r w:rsidR="00902E67">
        <w:rPr>
          <w:rFonts w:asciiTheme="minorHAnsi" w:hAnsiTheme="minorHAnsi" w:cstheme="minorHAnsi"/>
          <w:sz w:val="22"/>
          <w:szCs w:val="22"/>
        </w:rPr>
        <w:t xml:space="preserve">align </w:t>
      </w:r>
      <w:r w:rsidR="009A4B4F">
        <w:rPr>
          <w:rFonts w:asciiTheme="minorHAnsi" w:hAnsiTheme="minorHAnsi" w:cstheme="minorHAnsi"/>
          <w:sz w:val="22"/>
          <w:szCs w:val="22"/>
        </w:rPr>
        <w:t xml:space="preserve">program </w:t>
      </w:r>
      <w:r w:rsidR="0035629B">
        <w:rPr>
          <w:rFonts w:asciiTheme="minorHAnsi" w:hAnsiTheme="minorHAnsi" w:cstheme="minorHAnsi"/>
          <w:sz w:val="22"/>
          <w:szCs w:val="22"/>
        </w:rPr>
        <w:t xml:space="preserve">design </w:t>
      </w:r>
      <w:r w:rsidR="00796C4E">
        <w:rPr>
          <w:rFonts w:asciiTheme="minorHAnsi" w:hAnsiTheme="minorHAnsi" w:cstheme="minorHAnsi"/>
          <w:sz w:val="22"/>
          <w:szCs w:val="22"/>
        </w:rPr>
        <w:t xml:space="preserve">and </w:t>
      </w:r>
      <w:r w:rsidR="008B0F16">
        <w:rPr>
          <w:rFonts w:asciiTheme="minorHAnsi" w:hAnsiTheme="minorHAnsi" w:cstheme="minorHAnsi"/>
          <w:sz w:val="22"/>
          <w:szCs w:val="22"/>
        </w:rPr>
        <w:t xml:space="preserve">eligibility criteria </w:t>
      </w:r>
      <w:r w:rsidR="009A4B4F">
        <w:rPr>
          <w:rFonts w:asciiTheme="minorHAnsi" w:hAnsiTheme="minorHAnsi" w:cstheme="minorHAnsi"/>
          <w:sz w:val="22"/>
          <w:szCs w:val="22"/>
        </w:rPr>
        <w:t xml:space="preserve">with </w:t>
      </w:r>
      <w:r w:rsidR="00E97A1F">
        <w:rPr>
          <w:rFonts w:asciiTheme="minorHAnsi" w:hAnsiTheme="minorHAnsi" w:cstheme="minorHAnsi"/>
          <w:sz w:val="22"/>
          <w:szCs w:val="22"/>
        </w:rPr>
        <w:t xml:space="preserve">evolving </w:t>
      </w:r>
      <w:r w:rsidR="00600C7E">
        <w:rPr>
          <w:rFonts w:asciiTheme="minorHAnsi" w:hAnsiTheme="minorHAnsi" w:cstheme="minorHAnsi"/>
          <w:sz w:val="22"/>
          <w:szCs w:val="22"/>
        </w:rPr>
        <w:t xml:space="preserve">policy goals </w:t>
      </w:r>
      <w:r w:rsidR="0010118C">
        <w:rPr>
          <w:rFonts w:asciiTheme="minorHAnsi" w:hAnsiTheme="minorHAnsi" w:cstheme="minorHAnsi"/>
          <w:sz w:val="22"/>
          <w:szCs w:val="22"/>
        </w:rPr>
        <w:t xml:space="preserve">as the </w:t>
      </w:r>
      <w:r w:rsidR="00123BFA">
        <w:rPr>
          <w:rFonts w:asciiTheme="minorHAnsi" w:hAnsiTheme="minorHAnsi" w:cstheme="minorHAnsi"/>
          <w:sz w:val="22"/>
          <w:szCs w:val="22"/>
        </w:rPr>
        <w:t xml:space="preserve">EV </w:t>
      </w:r>
      <w:r w:rsidR="0010118C">
        <w:rPr>
          <w:rFonts w:asciiTheme="minorHAnsi" w:hAnsiTheme="minorHAnsi" w:cstheme="minorHAnsi"/>
          <w:sz w:val="22"/>
          <w:szCs w:val="22"/>
        </w:rPr>
        <w:t xml:space="preserve">market expanded </w:t>
      </w:r>
      <w:r w:rsidR="00602BF6">
        <w:rPr>
          <w:rFonts w:asciiTheme="minorHAnsi" w:hAnsiTheme="minorHAnsi" w:cstheme="minorHAnsi"/>
          <w:sz w:val="22"/>
          <w:szCs w:val="22"/>
        </w:rPr>
        <w:t xml:space="preserve">(e.g., </w:t>
      </w:r>
      <w:r w:rsidR="008E3410">
        <w:rPr>
          <w:rFonts w:asciiTheme="minorHAnsi" w:hAnsiTheme="minorHAnsi" w:cstheme="minorHAnsi"/>
          <w:sz w:val="22"/>
          <w:szCs w:val="22"/>
        </w:rPr>
        <w:t xml:space="preserve">from spurring interest in EVs to </w:t>
      </w:r>
      <w:r w:rsidR="00BD345C">
        <w:rPr>
          <w:rFonts w:asciiTheme="minorHAnsi" w:hAnsiTheme="minorHAnsi" w:cstheme="minorHAnsi"/>
          <w:sz w:val="22"/>
          <w:szCs w:val="22"/>
        </w:rPr>
        <w:t>targeting</w:t>
      </w:r>
      <w:r w:rsidR="008C2AC3">
        <w:rPr>
          <w:rFonts w:asciiTheme="minorHAnsi" w:hAnsiTheme="minorHAnsi" w:cstheme="minorHAnsi"/>
          <w:sz w:val="22"/>
          <w:szCs w:val="22"/>
        </w:rPr>
        <w:t xml:space="preserve"> priority populations </w:t>
      </w:r>
      <w:r w:rsidR="00602BF6">
        <w:rPr>
          <w:rFonts w:asciiTheme="minorHAnsi" w:hAnsiTheme="minorHAnsi" w:cstheme="minorHAnsi"/>
          <w:sz w:val="22"/>
          <w:szCs w:val="22"/>
        </w:rPr>
        <w:t>and mainstreaming EV adoption</w:t>
      </w:r>
      <w:r w:rsidR="0084798E">
        <w:rPr>
          <w:rFonts w:asciiTheme="minorHAnsi" w:hAnsiTheme="minorHAnsi" w:cstheme="minorHAnsi"/>
          <w:sz w:val="22"/>
          <w:szCs w:val="22"/>
        </w:rPr>
        <w:t>, as described</w:t>
      </w:r>
      <w:r w:rsidR="006F1E58">
        <w:rPr>
          <w:rFonts w:asciiTheme="minorHAnsi" w:hAnsiTheme="minorHAnsi" w:cstheme="minorHAnsi"/>
          <w:sz w:val="22"/>
          <w:szCs w:val="22"/>
        </w:rPr>
        <w:t xml:space="preserve"> in the Introduction</w:t>
      </w:r>
      <w:r w:rsidR="00602BF6">
        <w:rPr>
          <w:rFonts w:asciiTheme="minorHAnsi" w:hAnsiTheme="minorHAnsi" w:cstheme="minorHAnsi"/>
          <w:sz w:val="22"/>
          <w:szCs w:val="22"/>
        </w:rPr>
        <w:t>)</w:t>
      </w:r>
      <w:r w:rsidR="00EF3D8A">
        <w:rPr>
          <w:rFonts w:asciiTheme="minorHAnsi" w:hAnsiTheme="minorHAnsi" w:cstheme="minorHAnsi"/>
          <w:sz w:val="22"/>
          <w:szCs w:val="22"/>
        </w:rPr>
        <w:t>.</w:t>
      </w:r>
      <w:r w:rsidR="00EC26D4">
        <w:rPr>
          <w:rFonts w:asciiTheme="minorHAnsi" w:hAnsiTheme="minorHAnsi" w:cstheme="minorHAnsi"/>
          <w:sz w:val="22"/>
          <w:szCs w:val="22"/>
        </w:rPr>
        <w:t xml:space="preserve"> </w:t>
      </w:r>
      <w:r w:rsidR="00DA14D4">
        <w:rPr>
          <w:rFonts w:asciiTheme="minorHAnsi" w:hAnsiTheme="minorHAnsi" w:cstheme="minorHAnsi"/>
          <w:sz w:val="22"/>
          <w:szCs w:val="22"/>
        </w:rPr>
        <w:t>As such, p</w:t>
      </w:r>
      <w:r w:rsidR="00CE1272" w:rsidRPr="006677C5">
        <w:rPr>
          <w:rFonts w:asciiTheme="minorHAnsi" w:hAnsiTheme="minorHAnsi" w:cstheme="minorHAnsi"/>
          <w:sz w:val="22"/>
          <w:szCs w:val="22"/>
        </w:rPr>
        <w:t xml:space="preserve">rogram and market context </w:t>
      </w:r>
      <w:r w:rsidR="00EE2D53">
        <w:rPr>
          <w:rFonts w:asciiTheme="minorHAnsi" w:hAnsiTheme="minorHAnsi" w:cstheme="minorHAnsi"/>
          <w:sz w:val="22"/>
          <w:szCs w:val="22"/>
        </w:rPr>
        <w:t>are</w:t>
      </w:r>
      <w:r w:rsidR="007D1EEC">
        <w:rPr>
          <w:rFonts w:asciiTheme="minorHAnsi" w:hAnsiTheme="minorHAnsi" w:cstheme="minorHAnsi"/>
          <w:sz w:val="22"/>
          <w:szCs w:val="22"/>
        </w:rPr>
        <w:t xml:space="preserve"> important </w:t>
      </w:r>
      <w:r w:rsidR="00FD69DC">
        <w:rPr>
          <w:rFonts w:asciiTheme="minorHAnsi" w:hAnsiTheme="minorHAnsi" w:cstheme="minorHAnsi"/>
          <w:sz w:val="22"/>
          <w:szCs w:val="22"/>
        </w:rPr>
        <w:t xml:space="preserve">in </w:t>
      </w:r>
      <w:r w:rsidR="001675DB" w:rsidRPr="006677C5">
        <w:rPr>
          <w:rFonts w:asciiTheme="minorHAnsi" w:hAnsiTheme="minorHAnsi" w:cstheme="minorHAnsi"/>
          <w:sz w:val="22"/>
          <w:szCs w:val="22"/>
        </w:rPr>
        <w:t>understanding</w:t>
      </w:r>
      <w:r w:rsidR="00491F3F">
        <w:rPr>
          <w:rFonts w:asciiTheme="minorHAnsi" w:hAnsiTheme="minorHAnsi" w:cstheme="minorHAnsi"/>
          <w:sz w:val="22"/>
          <w:szCs w:val="22"/>
        </w:rPr>
        <w:t xml:space="preserve"> </w:t>
      </w:r>
      <w:r w:rsidR="007C4F68">
        <w:rPr>
          <w:rFonts w:asciiTheme="minorHAnsi" w:hAnsiTheme="minorHAnsi" w:cstheme="minorHAnsi"/>
          <w:sz w:val="22"/>
          <w:szCs w:val="22"/>
        </w:rPr>
        <w:t xml:space="preserve">how and why </w:t>
      </w:r>
      <w:r w:rsidR="004B2F32" w:rsidRPr="006677C5">
        <w:rPr>
          <w:rFonts w:asciiTheme="minorHAnsi" w:hAnsiTheme="minorHAnsi" w:cstheme="minorHAnsi"/>
          <w:sz w:val="22"/>
          <w:szCs w:val="22"/>
        </w:rPr>
        <w:t xml:space="preserve">the </w:t>
      </w:r>
      <w:r w:rsidR="006174BF">
        <w:rPr>
          <w:rFonts w:asciiTheme="minorHAnsi" w:hAnsiTheme="minorHAnsi" w:cstheme="minorHAnsi"/>
          <w:sz w:val="22"/>
          <w:szCs w:val="22"/>
        </w:rPr>
        <w:t xml:space="preserve">influence </w:t>
      </w:r>
      <w:r w:rsidR="004B2F32" w:rsidRPr="006677C5">
        <w:rPr>
          <w:rFonts w:asciiTheme="minorHAnsi" w:hAnsiTheme="minorHAnsi" w:cstheme="minorHAnsi"/>
          <w:sz w:val="22"/>
          <w:szCs w:val="22"/>
        </w:rPr>
        <w:t xml:space="preserve">of CVRP </w:t>
      </w:r>
      <w:r w:rsidR="006174BF">
        <w:rPr>
          <w:rFonts w:asciiTheme="minorHAnsi" w:hAnsiTheme="minorHAnsi" w:cstheme="minorHAnsi"/>
          <w:sz w:val="22"/>
          <w:szCs w:val="22"/>
        </w:rPr>
        <w:t xml:space="preserve">rebates </w:t>
      </w:r>
      <w:r w:rsidR="001545EF">
        <w:rPr>
          <w:rFonts w:asciiTheme="minorHAnsi" w:hAnsiTheme="minorHAnsi" w:cstheme="minorHAnsi"/>
          <w:sz w:val="22"/>
          <w:szCs w:val="22"/>
        </w:rPr>
        <w:t xml:space="preserve">varied </w:t>
      </w:r>
      <w:r w:rsidR="004B2F32" w:rsidRPr="006677C5">
        <w:rPr>
          <w:rFonts w:asciiTheme="minorHAnsi" w:hAnsiTheme="minorHAnsi" w:cstheme="minorHAnsi"/>
          <w:sz w:val="22"/>
          <w:szCs w:val="22"/>
        </w:rPr>
        <w:t>over time</w:t>
      </w:r>
      <w:r w:rsidR="006677C5" w:rsidRPr="006677C5">
        <w:rPr>
          <w:rFonts w:asciiTheme="minorHAnsi" w:hAnsiTheme="minorHAnsi" w:cstheme="minorHAnsi"/>
          <w:sz w:val="22"/>
          <w:szCs w:val="22"/>
        </w:rPr>
        <w:t xml:space="preserve">. </w:t>
      </w:r>
    </w:p>
    <w:p w14:paraId="4FB8CCD6" w14:textId="35CB307A" w:rsidR="00303563" w:rsidRPr="006677C5" w:rsidRDefault="009B2A03" w:rsidP="00A46923">
      <w:pPr>
        <w:pStyle w:val="paragraph"/>
        <w:spacing w:before="160" w:beforeAutospacing="0" w:after="0" w:afterAutospacing="0" w:line="264" w:lineRule="auto"/>
        <w:textAlignment w:val="baseline"/>
        <w:rPr>
          <w:rFonts w:asciiTheme="minorHAnsi" w:hAnsiTheme="minorHAnsi" w:cstheme="minorHAnsi"/>
          <w:sz w:val="22"/>
          <w:szCs w:val="22"/>
        </w:rPr>
      </w:pPr>
      <w:r>
        <w:rPr>
          <w:rFonts w:asciiTheme="minorHAnsi" w:hAnsiTheme="minorHAnsi" w:cstheme="minorHAnsi"/>
          <w:sz w:val="22"/>
          <w:szCs w:val="22"/>
        </w:rPr>
        <w:t>Importantly,</w:t>
      </w:r>
      <w:r w:rsidR="009E3614">
        <w:rPr>
          <w:rFonts w:asciiTheme="minorHAnsi" w:hAnsiTheme="minorHAnsi" w:cstheme="minorHAnsi"/>
          <w:sz w:val="22"/>
          <w:szCs w:val="22"/>
        </w:rPr>
        <w:t xml:space="preserve"> as described,</w:t>
      </w:r>
      <w:r>
        <w:rPr>
          <w:rFonts w:asciiTheme="minorHAnsi" w:hAnsiTheme="minorHAnsi" w:cstheme="minorHAnsi"/>
          <w:sz w:val="22"/>
          <w:szCs w:val="22"/>
        </w:rPr>
        <w:t xml:space="preserve"> </w:t>
      </w:r>
      <w:r w:rsidR="00822125" w:rsidRPr="003E16C4">
        <w:rPr>
          <w:rFonts w:asciiTheme="minorHAnsi" w:hAnsiTheme="minorHAnsi" w:cstheme="minorHAnsi"/>
          <w:i/>
          <w:iCs/>
          <w:sz w:val="22"/>
          <w:szCs w:val="22"/>
        </w:rPr>
        <w:t>Rebate Importance</w:t>
      </w:r>
      <w:r w:rsidR="003E16C4">
        <w:rPr>
          <w:rFonts w:asciiTheme="minorHAnsi" w:hAnsiTheme="minorHAnsi" w:cstheme="minorHAnsi"/>
          <w:sz w:val="22"/>
          <w:szCs w:val="22"/>
        </w:rPr>
        <w:t xml:space="preserve"> did not change </w:t>
      </w:r>
      <w:r w:rsidR="00F15484">
        <w:rPr>
          <w:rFonts w:asciiTheme="minorHAnsi" w:hAnsiTheme="minorHAnsi" w:cstheme="minorHAnsi"/>
          <w:sz w:val="22"/>
          <w:szCs w:val="22"/>
        </w:rPr>
        <w:t xml:space="preserve">substantially </w:t>
      </w:r>
      <w:r w:rsidR="003E16C4">
        <w:rPr>
          <w:rFonts w:asciiTheme="minorHAnsi" w:hAnsiTheme="minorHAnsi" w:cstheme="minorHAnsi"/>
          <w:sz w:val="22"/>
          <w:szCs w:val="22"/>
        </w:rPr>
        <w:t>over time</w:t>
      </w:r>
      <w:r w:rsidR="00A6516A">
        <w:rPr>
          <w:rFonts w:asciiTheme="minorHAnsi" w:hAnsiTheme="minorHAnsi" w:cstheme="minorHAnsi"/>
          <w:sz w:val="22"/>
          <w:szCs w:val="22"/>
        </w:rPr>
        <w:t>—this metric of rebate influence was consistently v</w:t>
      </w:r>
      <w:r w:rsidR="00720569">
        <w:rPr>
          <w:rFonts w:asciiTheme="minorHAnsi" w:hAnsiTheme="minorHAnsi" w:cstheme="minorHAnsi"/>
          <w:sz w:val="22"/>
          <w:szCs w:val="22"/>
        </w:rPr>
        <w:t xml:space="preserve">ery </w:t>
      </w:r>
      <w:r w:rsidR="00A6516A">
        <w:rPr>
          <w:rFonts w:asciiTheme="minorHAnsi" w:hAnsiTheme="minorHAnsi" w:cstheme="minorHAnsi"/>
          <w:sz w:val="22"/>
          <w:szCs w:val="22"/>
        </w:rPr>
        <w:t>high</w:t>
      </w:r>
      <w:r w:rsidR="00720569">
        <w:rPr>
          <w:rFonts w:asciiTheme="minorHAnsi" w:hAnsiTheme="minorHAnsi" w:cstheme="minorHAnsi"/>
          <w:sz w:val="22"/>
          <w:szCs w:val="22"/>
        </w:rPr>
        <w:t>.</w:t>
      </w:r>
      <w:r w:rsidR="00822125">
        <w:rPr>
          <w:rFonts w:asciiTheme="minorHAnsi" w:hAnsiTheme="minorHAnsi" w:cstheme="minorHAnsi"/>
          <w:sz w:val="22"/>
          <w:szCs w:val="22"/>
        </w:rPr>
        <w:t xml:space="preserve"> </w:t>
      </w:r>
      <w:r w:rsidR="0032485C">
        <w:rPr>
          <w:rFonts w:asciiTheme="minorHAnsi" w:hAnsiTheme="minorHAnsi" w:cstheme="minorHAnsi"/>
          <w:sz w:val="22"/>
          <w:szCs w:val="22"/>
        </w:rPr>
        <w:t>W</w:t>
      </w:r>
      <w:r w:rsidR="006677C5" w:rsidRPr="00F25C9C">
        <w:rPr>
          <w:rFonts w:asciiTheme="minorHAnsi" w:hAnsiTheme="minorHAnsi" w:cstheme="minorHAnsi"/>
          <w:sz w:val="22"/>
          <w:szCs w:val="22"/>
        </w:rPr>
        <w:t xml:space="preserve">e </w:t>
      </w:r>
      <w:r w:rsidR="0032485C">
        <w:rPr>
          <w:rFonts w:asciiTheme="minorHAnsi" w:hAnsiTheme="minorHAnsi" w:cstheme="minorHAnsi"/>
          <w:sz w:val="22"/>
          <w:szCs w:val="22"/>
        </w:rPr>
        <w:t xml:space="preserve">therefore </w:t>
      </w:r>
      <w:r w:rsidR="00B47356">
        <w:rPr>
          <w:rFonts w:asciiTheme="minorHAnsi" w:hAnsiTheme="minorHAnsi" w:cstheme="minorHAnsi"/>
          <w:sz w:val="22"/>
          <w:szCs w:val="22"/>
        </w:rPr>
        <w:t xml:space="preserve">focus </w:t>
      </w:r>
      <w:r w:rsidR="00822125">
        <w:rPr>
          <w:rFonts w:asciiTheme="minorHAnsi" w:hAnsiTheme="minorHAnsi" w:cstheme="minorHAnsi"/>
          <w:sz w:val="22"/>
          <w:szCs w:val="22"/>
        </w:rPr>
        <w:t xml:space="preserve">this section </w:t>
      </w:r>
      <w:r w:rsidR="00B47356">
        <w:rPr>
          <w:rFonts w:asciiTheme="minorHAnsi" w:hAnsiTheme="minorHAnsi" w:cstheme="minorHAnsi"/>
          <w:sz w:val="22"/>
          <w:szCs w:val="22"/>
        </w:rPr>
        <w:t xml:space="preserve">on </w:t>
      </w:r>
      <w:r w:rsidR="00822125">
        <w:rPr>
          <w:rFonts w:asciiTheme="minorHAnsi" w:hAnsiTheme="minorHAnsi" w:cstheme="minorHAnsi"/>
          <w:sz w:val="22"/>
          <w:szCs w:val="22"/>
        </w:rPr>
        <w:t>the more variable metric of</w:t>
      </w:r>
      <w:r w:rsidR="00B47356">
        <w:rPr>
          <w:rFonts w:asciiTheme="minorHAnsi" w:hAnsiTheme="minorHAnsi" w:cstheme="minorHAnsi"/>
          <w:sz w:val="22"/>
          <w:szCs w:val="22"/>
        </w:rPr>
        <w:t xml:space="preserve"> </w:t>
      </w:r>
      <w:r w:rsidR="00B47356" w:rsidRPr="001F1974">
        <w:rPr>
          <w:rFonts w:asciiTheme="minorHAnsi" w:hAnsiTheme="minorHAnsi" w:cstheme="minorHAnsi"/>
          <w:i/>
          <w:iCs/>
          <w:sz w:val="22"/>
          <w:szCs w:val="22"/>
        </w:rPr>
        <w:t>Rebate Essentiality</w:t>
      </w:r>
      <w:r w:rsidR="009662CE">
        <w:rPr>
          <w:rFonts w:asciiTheme="minorHAnsi" w:hAnsiTheme="minorHAnsi" w:cstheme="minorHAnsi"/>
          <w:sz w:val="22"/>
          <w:szCs w:val="22"/>
        </w:rPr>
        <w:t xml:space="preserve"> to</w:t>
      </w:r>
      <w:r w:rsidR="00B47356" w:rsidRPr="00F25C9C">
        <w:rPr>
          <w:rFonts w:asciiTheme="minorHAnsi" w:hAnsiTheme="minorHAnsi" w:cstheme="minorHAnsi"/>
          <w:sz w:val="22"/>
          <w:szCs w:val="22"/>
        </w:rPr>
        <w:t xml:space="preserve"> </w:t>
      </w:r>
      <w:r w:rsidR="006677C5" w:rsidRPr="00F25C9C">
        <w:rPr>
          <w:rFonts w:asciiTheme="minorHAnsi" w:hAnsiTheme="minorHAnsi" w:cstheme="minorHAnsi"/>
          <w:sz w:val="22"/>
          <w:szCs w:val="22"/>
        </w:rPr>
        <w:t xml:space="preserve">discuss </w:t>
      </w:r>
      <w:r w:rsidR="0044154D">
        <w:rPr>
          <w:rFonts w:asciiTheme="minorHAnsi" w:hAnsiTheme="minorHAnsi" w:cstheme="minorHAnsi"/>
          <w:sz w:val="22"/>
          <w:szCs w:val="22"/>
        </w:rPr>
        <w:t xml:space="preserve">the </w:t>
      </w:r>
      <w:r w:rsidR="006677C5" w:rsidRPr="00F25C9C">
        <w:rPr>
          <w:rFonts w:asciiTheme="minorHAnsi" w:hAnsiTheme="minorHAnsi" w:cstheme="minorHAnsi"/>
          <w:sz w:val="22"/>
          <w:szCs w:val="22"/>
        </w:rPr>
        <w:t xml:space="preserve">influence </w:t>
      </w:r>
      <w:r w:rsidR="0044154D">
        <w:rPr>
          <w:rFonts w:asciiTheme="minorHAnsi" w:hAnsiTheme="minorHAnsi" w:cstheme="minorHAnsi"/>
          <w:sz w:val="22"/>
          <w:szCs w:val="22"/>
        </w:rPr>
        <w:t xml:space="preserve">of the rebate </w:t>
      </w:r>
      <w:r w:rsidR="006677C5" w:rsidRPr="00F25C9C">
        <w:rPr>
          <w:rFonts w:asciiTheme="minorHAnsi" w:hAnsiTheme="minorHAnsi" w:cstheme="minorHAnsi"/>
          <w:sz w:val="22"/>
          <w:szCs w:val="22"/>
        </w:rPr>
        <w:t xml:space="preserve">across distinct program design eras and </w:t>
      </w:r>
      <w:r w:rsidR="00982761">
        <w:rPr>
          <w:rFonts w:asciiTheme="minorHAnsi" w:hAnsiTheme="minorHAnsi" w:cstheme="minorHAnsi"/>
          <w:sz w:val="22"/>
          <w:szCs w:val="22"/>
        </w:rPr>
        <w:t xml:space="preserve">against the backdrop </w:t>
      </w:r>
      <w:r w:rsidR="006677C5" w:rsidRPr="00F25C9C">
        <w:rPr>
          <w:rFonts w:asciiTheme="minorHAnsi" w:hAnsiTheme="minorHAnsi" w:cstheme="minorHAnsi"/>
          <w:sz w:val="22"/>
          <w:szCs w:val="22"/>
        </w:rPr>
        <w:t>of major market developments.</w:t>
      </w:r>
    </w:p>
    <w:p w14:paraId="0D1441BD" w14:textId="55FC1B38" w:rsidR="00321605" w:rsidRPr="003135BD" w:rsidRDefault="00321605" w:rsidP="00321605">
      <w:pPr>
        <w:pStyle w:val="Heading3"/>
        <w:rPr>
          <w:rFonts w:asciiTheme="minorHAnsi" w:hAnsiTheme="minorHAnsi" w:cstheme="minorHAnsi"/>
        </w:rPr>
      </w:pPr>
      <w:bookmarkStart w:id="43" w:name="_Toc225774462"/>
      <w:r>
        <w:t xml:space="preserve">Program </w:t>
      </w:r>
      <w:r w:rsidR="004F1E76">
        <w:t>Evolution</w:t>
      </w:r>
      <w:r w:rsidR="002A4809">
        <w:t xml:space="preserve"> </w:t>
      </w:r>
      <w:r w:rsidR="00C76DA9">
        <w:t xml:space="preserve">and </w:t>
      </w:r>
      <w:r w:rsidR="003135BD">
        <w:t xml:space="preserve">EV </w:t>
      </w:r>
      <w:r w:rsidR="00C76DA9" w:rsidRPr="002542AB">
        <w:t xml:space="preserve">Market </w:t>
      </w:r>
      <w:r w:rsidR="00C76DA9">
        <w:t>D</w:t>
      </w:r>
      <w:r w:rsidR="00C76DA9" w:rsidRPr="002542AB">
        <w:t>evelopment</w:t>
      </w:r>
      <w:bookmarkEnd w:id="43"/>
      <w:r w:rsidR="00C76DA9">
        <w:t xml:space="preserve"> </w:t>
      </w:r>
    </w:p>
    <w:p w14:paraId="2984B13F" w14:textId="7F2A909E" w:rsidR="00396716" w:rsidRDefault="00B87D1B" w:rsidP="00CF3B83">
      <w:r>
        <w:t>The five distinct eras of CVRP (</w:t>
      </w:r>
      <w:r w:rsidR="000A6381">
        <w:t xml:space="preserve">described </w:t>
      </w:r>
      <w:r w:rsidR="0072474B">
        <w:t xml:space="preserve">in the Program Context section and </w:t>
      </w:r>
      <w:r>
        <w:t xml:space="preserve">denoted by shaded areas </w:t>
      </w:r>
      <w:r w:rsidR="0072474B">
        <w:t>i</w:t>
      </w:r>
      <w:r>
        <w:t xml:space="preserve">n </w:t>
      </w:r>
      <w:r w:rsidR="00A35DF4">
        <w:t>timeseries</w:t>
      </w:r>
      <w:r w:rsidR="00667278">
        <w:t xml:space="preserve"> </w:t>
      </w:r>
      <w:r w:rsidR="0072474B">
        <w:t>f</w:t>
      </w:r>
      <w:r>
        <w:t xml:space="preserve">igures </w:t>
      </w:r>
      <w:r w:rsidR="00DD1990">
        <w:t>throughout</w:t>
      </w:r>
      <w:r>
        <w:t>)</w:t>
      </w:r>
      <w:r w:rsidR="004379BB">
        <w:t xml:space="preserve"> are characterized by </w:t>
      </w:r>
      <w:r w:rsidR="002E0773">
        <w:t xml:space="preserve">major </w:t>
      </w:r>
      <w:r w:rsidR="004379BB">
        <w:t>changes made to the program design over time</w:t>
      </w:r>
      <w:r w:rsidR="00CB13A2">
        <w:t xml:space="preserve"> (detailed further in </w:t>
      </w:r>
      <w:r w:rsidR="00EA1539">
        <w:t xml:space="preserve">Appendix </w:t>
      </w:r>
      <w:r w:rsidR="00CB13A2">
        <w:t>A)</w:t>
      </w:r>
      <w:r w:rsidR="00916C9B">
        <w:t>.</w:t>
      </w:r>
      <w:r w:rsidR="004379BB">
        <w:t xml:space="preserve"> </w:t>
      </w:r>
      <w:r w:rsidR="00F922A3">
        <w:t xml:space="preserve">The range of annual </w:t>
      </w:r>
      <w:r w:rsidR="00744BA3">
        <w:t>EV sales</w:t>
      </w:r>
      <w:r w:rsidR="00FE6632">
        <w:t xml:space="preserve">, </w:t>
      </w:r>
      <w:r w:rsidR="001E5DF7">
        <w:t>market share</w:t>
      </w:r>
      <w:r w:rsidR="00744BA3">
        <w:t xml:space="preserve">, </w:t>
      </w:r>
      <w:r w:rsidR="001E5DF7">
        <w:t xml:space="preserve">and </w:t>
      </w:r>
      <w:r w:rsidR="001A554B">
        <w:t xml:space="preserve">CVRP </w:t>
      </w:r>
      <w:r w:rsidR="00744BA3">
        <w:t>rebates during each program era are summarized in</w:t>
      </w:r>
      <w:r w:rsidR="00575D80">
        <w:t xml:space="preserve"> </w:t>
      </w:r>
      <w:r w:rsidR="00575D80" w:rsidRPr="00CF77EE">
        <w:t xml:space="preserve">Table </w:t>
      </w:r>
      <w:r w:rsidR="00575D80">
        <w:rPr>
          <w:noProof/>
        </w:rPr>
        <w:t>1</w:t>
      </w:r>
      <w:r w:rsidR="00744BA3">
        <w:t xml:space="preserve">. </w:t>
      </w:r>
      <w:r w:rsidR="00A12397">
        <w:t xml:space="preserve">A discussion of </w:t>
      </w:r>
      <w:r w:rsidR="00BF331E" w:rsidRPr="00BF331E">
        <w:rPr>
          <w:i/>
          <w:iCs/>
        </w:rPr>
        <w:t>R</w:t>
      </w:r>
      <w:r w:rsidR="00CA7262" w:rsidRPr="00BF331E">
        <w:rPr>
          <w:i/>
          <w:iCs/>
        </w:rPr>
        <w:t xml:space="preserve">ebate </w:t>
      </w:r>
      <w:r w:rsidR="00BF331E" w:rsidRPr="00BF331E">
        <w:rPr>
          <w:i/>
          <w:iCs/>
        </w:rPr>
        <w:t>Essentiality</w:t>
      </w:r>
      <w:r w:rsidR="00BF331E">
        <w:t xml:space="preserve"> </w:t>
      </w:r>
      <w:r w:rsidR="00671831">
        <w:t xml:space="preserve">in the context of </w:t>
      </w:r>
      <w:r w:rsidR="00A67FAC">
        <w:t xml:space="preserve">program design and market developments </w:t>
      </w:r>
      <w:r w:rsidR="00CA7262">
        <w:t xml:space="preserve">during each era follows. </w:t>
      </w:r>
    </w:p>
    <w:p w14:paraId="743C3DC4" w14:textId="5556B5B6" w:rsidR="00D73449" w:rsidRPr="00CB1D2C" w:rsidRDefault="00D73449" w:rsidP="000D42C2">
      <w:pPr>
        <w:pStyle w:val="TableFigureNumber"/>
        <w:keepNext/>
        <w:rPr>
          <w:color w:val="0579BD"/>
        </w:rPr>
      </w:pPr>
      <w:bookmarkStart w:id="44" w:name="_Ref208575793"/>
      <w:r w:rsidRPr="00CB1D2C">
        <w:rPr>
          <w:color w:val="0579BD"/>
        </w:rPr>
        <w:lastRenderedPageBreak/>
        <w:t xml:space="preserve">Table </w:t>
      </w:r>
      <w:r w:rsidR="00544EC9" w:rsidRPr="00CB1D2C">
        <w:rPr>
          <w:noProof/>
          <w:color w:val="0579BD"/>
        </w:rPr>
        <w:t>1</w:t>
      </w:r>
      <w:bookmarkEnd w:id="44"/>
    </w:p>
    <w:p w14:paraId="7FA8754A" w14:textId="41C70CD1" w:rsidR="00D73449" w:rsidRPr="00BE4296" w:rsidRDefault="000A7306" w:rsidP="000D42C2">
      <w:pPr>
        <w:pStyle w:val="TableFigureTitle"/>
        <w:keepNext/>
      </w:pPr>
      <w:r>
        <w:t>Program and</w:t>
      </w:r>
      <w:r w:rsidR="0015727A">
        <w:t xml:space="preserve"> EV</w:t>
      </w:r>
      <w:r>
        <w:t xml:space="preserve"> Market Summary by Program Era</w:t>
      </w:r>
    </w:p>
    <w:tbl>
      <w:tblPr>
        <w:tblStyle w:val="AlternateRow"/>
        <w:tblW w:w="10134" w:type="dxa"/>
        <w:tblCellMar>
          <w:top w:w="72" w:type="dxa"/>
          <w:left w:w="72" w:type="dxa"/>
          <w:bottom w:w="72" w:type="dxa"/>
          <w:right w:w="72" w:type="dxa"/>
        </w:tblCellMar>
        <w:tblLook w:val="04A0" w:firstRow="1" w:lastRow="0" w:firstColumn="1" w:lastColumn="0" w:noHBand="0" w:noVBand="1"/>
      </w:tblPr>
      <w:tblGrid>
        <w:gridCol w:w="2340"/>
        <w:gridCol w:w="1980"/>
        <w:gridCol w:w="1782"/>
        <w:gridCol w:w="2016"/>
        <w:gridCol w:w="2016"/>
      </w:tblGrid>
      <w:tr w:rsidR="00B11F5D" w:rsidRPr="00230EDC" w14:paraId="2D54D7A1" w14:textId="77777777" w:rsidTr="00721631">
        <w:trPr>
          <w:cnfStyle w:val="100000000000" w:firstRow="1" w:lastRow="0" w:firstColumn="0" w:lastColumn="0" w:oddVBand="0" w:evenVBand="0" w:oddHBand="0" w:evenHBand="0" w:firstRowFirstColumn="0" w:firstRowLastColumn="0" w:lastRowFirstColumn="0" w:lastRowLastColumn="0"/>
          <w:trHeight w:val="100"/>
        </w:trPr>
        <w:tc>
          <w:tcPr>
            <w:tcW w:w="2340" w:type="dxa"/>
            <w:shd w:val="clear" w:color="auto" w:fill="3C3A4C"/>
          </w:tcPr>
          <w:p w14:paraId="7CA88653" w14:textId="56AC9AAF" w:rsidR="000A6935" w:rsidRPr="000A6935" w:rsidRDefault="000A6935" w:rsidP="000A6935">
            <w:pPr>
              <w:pStyle w:val="NoSpacing"/>
              <w:rPr>
                <w:b/>
                <w:bCs/>
                <w:color w:val="FFFFFF" w:themeColor="background1"/>
              </w:rPr>
            </w:pPr>
            <w:r w:rsidRPr="000A6935">
              <w:rPr>
                <w:b/>
                <w:bCs/>
                <w:color w:val="FFFFFF" w:themeColor="background1"/>
              </w:rPr>
              <w:t xml:space="preserve">Era and </w:t>
            </w:r>
            <w:r w:rsidR="00A443FC">
              <w:rPr>
                <w:b/>
                <w:bCs/>
                <w:color w:val="FFFFFF" w:themeColor="background1"/>
              </w:rPr>
              <w:t>R</w:t>
            </w:r>
            <w:r w:rsidRPr="000A6935">
              <w:rPr>
                <w:b/>
                <w:bCs/>
                <w:color w:val="FFFFFF" w:themeColor="background1"/>
              </w:rPr>
              <w:t xml:space="preserve">epresentative </w:t>
            </w:r>
            <w:r w:rsidR="00A443FC">
              <w:rPr>
                <w:b/>
                <w:bCs/>
                <w:color w:val="FFFFFF" w:themeColor="background1"/>
              </w:rPr>
              <w:t>Y</w:t>
            </w:r>
            <w:r w:rsidRPr="000A6935">
              <w:rPr>
                <w:b/>
                <w:bCs/>
                <w:color w:val="FFFFFF" w:themeColor="background1"/>
              </w:rPr>
              <w:t>ears</w:t>
            </w:r>
          </w:p>
        </w:tc>
        <w:tc>
          <w:tcPr>
            <w:tcW w:w="1980" w:type="dxa"/>
            <w:shd w:val="clear" w:color="auto" w:fill="3C3A4C"/>
          </w:tcPr>
          <w:p w14:paraId="68361476" w14:textId="5AD0CE25" w:rsidR="000A6935" w:rsidRPr="00D0771F" w:rsidRDefault="00AA00F0" w:rsidP="000A6935">
            <w:pPr>
              <w:pStyle w:val="NoSpacing"/>
              <w:jc w:val="center"/>
              <w:rPr>
                <w:b/>
                <w:bCs/>
                <w:color w:val="FFFFFF" w:themeColor="background1"/>
              </w:rPr>
            </w:pPr>
            <w:r>
              <w:rPr>
                <w:b/>
                <w:bCs/>
                <w:color w:val="FFFFFF" w:themeColor="background1"/>
              </w:rPr>
              <w:t xml:space="preserve">Annual </w:t>
            </w:r>
            <w:r w:rsidR="000A6935">
              <w:rPr>
                <w:b/>
                <w:bCs/>
                <w:color w:val="FFFFFF" w:themeColor="background1"/>
              </w:rPr>
              <w:t>EV Sales</w:t>
            </w:r>
            <w:r w:rsidR="00D07E96">
              <w:rPr>
                <w:rStyle w:val="FootnoteReference"/>
                <w:b/>
                <w:bCs/>
                <w:color w:val="FFFFFF" w:themeColor="background1"/>
              </w:rPr>
              <w:footnoteReference w:id="107"/>
            </w:r>
          </w:p>
        </w:tc>
        <w:tc>
          <w:tcPr>
            <w:tcW w:w="1782" w:type="dxa"/>
            <w:shd w:val="clear" w:color="auto" w:fill="3C3A4C"/>
          </w:tcPr>
          <w:p w14:paraId="4ECAAC23" w14:textId="5DA5613F" w:rsidR="000A6935" w:rsidRPr="00D73449" w:rsidRDefault="00AA00F0" w:rsidP="000A6935">
            <w:pPr>
              <w:pStyle w:val="NoSpacing"/>
              <w:jc w:val="center"/>
              <w:rPr>
                <w:b/>
                <w:bCs/>
                <w:color w:val="FFFFFF" w:themeColor="background1"/>
              </w:rPr>
            </w:pPr>
            <w:r>
              <w:rPr>
                <w:b/>
                <w:bCs/>
                <w:color w:val="FFFFFF" w:themeColor="background1"/>
              </w:rPr>
              <w:t xml:space="preserve">Annual </w:t>
            </w:r>
            <w:r w:rsidR="000A6935">
              <w:rPr>
                <w:b/>
                <w:bCs/>
                <w:color w:val="FFFFFF" w:themeColor="background1"/>
              </w:rPr>
              <w:t>EV Market Share</w:t>
            </w:r>
          </w:p>
        </w:tc>
        <w:tc>
          <w:tcPr>
            <w:tcW w:w="2016" w:type="dxa"/>
            <w:shd w:val="clear" w:color="auto" w:fill="3C3A4C"/>
          </w:tcPr>
          <w:p w14:paraId="10F225BF" w14:textId="338BEE1F" w:rsidR="000A6935" w:rsidRPr="00D0771F" w:rsidRDefault="00AA00F0" w:rsidP="000A6935">
            <w:pPr>
              <w:pStyle w:val="NoSpacing"/>
              <w:jc w:val="center"/>
              <w:rPr>
                <w:b/>
                <w:bCs/>
                <w:color w:val="FFFFFF" w:themeColor="background1"/>
              </w:rPr>
            </w:pPr>
            <w:r>
              <w:rPr>
                <w:b/>
                <w:bCs/>
                <w:color w:val="FFFFFF" w:themeColor="background1"/>
              </w:rPr>
              <w:t xml:space="preserve">Annual </w:t>
            </w:r>
            <w:r w:rsidR="000A6935">
              <w:rPr>
                <w:b/>
                <w:bCs/>
                <w:color w:val="FFFFFF" w:themeColor="background1"/>
              </w:rPr>
              <w:t>EV Rebates</w:t>
            </w:r>
            <w:r w:rsidR="000731CA">
              <w:rPr>
                <w:b/>
                <w:bCs/>
                <w:color w:val="FFFFFF" w:themeColor="background1"/>
              </w:rPr>
              <w:t>**</w:t>
            </w:r>
          </w:p>
        </w:tc>
        <w:tc>
          <w:tcPr>
            <w:tcW w:w="2016" w:type="dxa"/>
            <w:shd w:val="clear" w:color="auto" w:fill="3C3A4C"/>
          </w:tcPr>
          <w:p w14:paraId="7DBBEBDF" w14:textId="4106ECFB" w:rsidR="000A6935" w:rsidRPr="00D0771F" w:rsidRDefault="00AA00F0" w:rsidP="000A6935">
            <w:pPr>
              <w:pStyle w:val="NoSpacing"/>
              <w:jc w:val="center"/>
              <w:rPr>
                <w:b/>
                <w:bCs/>
                <w:color w:val="FFFFFF" w:themeColor="background1"/>
              </w:rPr>
            </w:pPr>
            <w:r>
              <w:rPr>
                <w:b/>
                <w:bCs/>
                <w:color w:val="FFFFFF" w:themeColor="background1"/>
              </w:rPr>
              <w:t xml:space="preserve">Annual </w:t>
            </w:r>
            <w:r w:rsidR="000A6935">
              <w:rPr>
                <w:b/>
                <w:bCs/>
                <w:color w:val="FFFFFF" w:themeColor="background1"/>
              </w:rPr>
              <w:t>Percent of Market Rebated</w:t>
            </w:r>
          </w:p>
        </w:tc>
      </w:tr>
      <w:tr w:rsidR="00B11F5D" w:rsidRPr="00230EDC" w14:paraId="7358BE0E" w14:textId="77777777" w:rsidTr="00E7785A">
        <w:trPr>
          <w:trHeight w:val="253"/>
        </w:trPr>
        <w:tc>
          <w:tcPr>
            <w:tcW w:w="2340" w:type="dxa"/>
          </w:tcPr>
          <w:p w14:paraId="2AE0FAA8" w14:textId="4287A3FB" w:rsidR="00B654E9" w:rsidRPr="000A6935" w:rsidRDefault="00B654E9" w:rsidP="00B654E9">
            <w:pPr>
              <w:pStyle w:val="NoSpacing"/>
              <w:rPr>
                <w:b/>
                <w:bCs/>
                <w:i/>
              </w:rPr>
            </w:pPr>
            <w:r w:rsidRPr="000A6935">
              <w:rPr>
                <w:b/>
                <w:bCs/>
              </w:rPr>
              <w:t>Era 1 (2012</w:t>
            </w:r>
            <w:r w:rsidR="00AC1767">
              <w:rPr>
                <w:b/>
                <w:bCs/>
              </w:rPr>
              <w:t>*</w:t>
            </w:r>
            <w:r w:rsidRPr="000A6935">
              <w:rPr>
                <w:b/>
                <w:bCs/>
              </w:rPr>
              <w:t>–2015)</w:t>
            </w:r>
          </w:p>
        </w:tc>
        <w:tc>
          <w:tcPr>
            <w:tcW w:w="1980" w:type="dxa"/>
          </w:tcPr>
          <w:p w14:paraId="13FCB73B" w14:textId="308670E4" w:rsidR="00B654E9" w:rsidRPr="00B836D0" w:rsidRDefault="00F844D2" w:rsidP="00B654E9">
            <w:pPr>
              <w:pStyle w:val="NoSpacing"/>
              <w:jc w:val="center"/>
            </w:pPr>
            <w:r w:rsidRPr="00B836D0">
              <w:t>19,161</w:t>
            </w:r>
            <w:r w:rsidR="009D7E4A" w:rsidRPr="00B836D0">
              <w:t>–</w:t>
            </w:r>
            <w:r w:rsidR="003A0593" w:rsidRPr="00B836D0">
              <w:t>61,590</w:t>
            </w:r>
          </w:p>
        </w:tc>
        <w:tc>
          <w:tcPr>
            <w:tcW w:w="1782" w:type="dxa"/>
          </w:tcPr>
          <w:p w14:paraId="22A4DDA9" w14:textId="42C1C506" w:rsidR="00B654E9" w:rsidRPr="00B836D0" w:rsidRDefault="007C0630" w:rsidP="00B654E9">
            <w:pPr>
              <w:pStyle w:val="NoSpacing"/>
              <w:jc w:val="center"/>
            </w:pPr>
            <w:r w:rsidRPr="00B836D0">
              <w:t>2</w:t>
            </w:r>
            <w:r w:rsidR="009D7E4A" w:rsidRPr="00B836D0">
              <w:t>–</w:t>
            </w:r>
            <w:r w:rsidRPr="00B836D0">
              <w:t>3</w:t>
            </w:r>
            <w:r w:rsidR="00B654E9" w:rsidRPr="00B836D0">
              <w:t>%</w:t>
            </w:r>
          </w:p>
        </w:tc>
        <w:tc>
          <w:tcPr>
            <w:tcW w:w="2016" w:type="dxa"/>
          </w:tcPr>
          <w:p w14:paraId="7E00F706" w14:textId="66B133CA" w:rsidR="00B654E9" w:rsidRPr="00B836D0" w:rsidRDefault="00864E0E" w:rsidP="00B654E9">
            <w:pPr>
              <w:pStyle w:val="NoSpacing"/>
              <w:jc w:val="center"/>
            </w:pPr>
            <w:r>
              <w:t>13,186</w:t>
            </w:r>
            <w:r w:rsidR="00A71879" w:rsidRPr="00B836D0">
              <w:t>–</w:t>
            </w:r>
            <w:r>
              <w:t>46,316</w:t>
            </w:r>
          </w:p>
        </w:tc>
        <w:tc>
          <w:tcPr>
            <w:tcW w:w="2016" w:type="dxa"/>
          </w:tcPr>
          <w:p w14:paraId="610E0EC0" w14:textId="7D9C6DB1" w:rsidR="00B654E9" w:rsidRPr="00B836D0" w:rsidRDefault="00CF6C85" w:rsidP="00B654E9">
            <w:pPr>
              <w:pStyle w:val="NoSpacing"/>
              <w:jc w:val="center"/>
            </w:pPr>
            <w:r>
              <w:t>69</w:t>
            </w:r>
            <w:r w:rsidR="00A71879" w:rsidRPr="00B836D0">
              <w:t>–</w:t>
            </w:r>
            <w:r>
              <w:t>79%</w:t>
            </w:r>
          </w:p>
        </w:tc>
      </w:tr>
      <w:tr w:rsidR="00B11F5D" w:rsidRPr="00230EDC" w14:paraId="7E75CA8F" w14:textId="77777777" w:rsidTr="00721631">
        <w:trPr>
          <w:cnfStyle w:val="000000010000" w:firstRow="0" w:lastRow="0" w:firstColumn="0" w:lastColumn="0" w:oddVBand="0" w:evenVBand="0" w:oddHBand="0" w:evenHBand="1" w:firstRowFirstColumn="0" w:firstRowLastColumn="0" w:lastRowFirstColumn="0" w:lastRowLastColumn="0"/>
          <w:trHeight w:val="19"/>
        </w:trPr>
        <w:tc>
          <w:tcPr>
            <w:tcW w:w="2340" w:type="dxa"/>
            <w:shd w:val="clear" w:color="auto" w:fill="F2F2F2" w:themeFill="background2" w:themeFillShade="F2"/>
          </w:tcPr>
          <w:p w14:paraId="2E8004EA" w14:textId="5129D0BA" w:rsidR="00B654E9" w:rsidRPr="000A6935" w:rsidRDefault="00B654E9" w:rsidP="00B654E9">
            <w:pPr>
              <w:pStyle w:val="NoSpacing"/>
              <w:rPr>
                <w:b/>
                <w:bCs/>
                <w:i/>
              </w:rPr>
            </w:pPr>
            <w:r w:rsidRPr="000A6935">
              <w:rPr>
                <w:b/>
                <w:bCs/>
              </w:rPr>
              <w:t>Era 2–3 (2016–2019)</w:t>
            </w:r>
          </w:p>
        </w:tc>
        <w:tc>
          <w:tcPr>
            <w:tcW w:w="1980" w:type="dxa"/>
            <w:shd w:val="clear" w:color="auto" w:fill="F2F2F2" w:themeFill="background2" w:themeFillShade="F2"/>
          </w:tcPr>
          <w:p w14:paraId="00495928" w14:textId="30A5A6A8" w:rsidR="00B654E9" w:rsidRPr="00B836D0" w:rsidRDefault="005E78C4" w:rsidP="00B654E9">
            <w:pPr>
              <w:pStyle w:val="NoSpacing"/>
              <w:jc w:val="center"/>
            </w:pPr>
            <w:r w:rsidRPr="00B836D0">
              <w:t>73,854</w:t>
            </w:r>
            <w:r w:rsidR="009D7E4A" w:rsidRPr="00B836D0">
              <w:t>–</w:t>
            </w:r>
            <w:r w:rsidR="00041D52" w:rsidRPr="00B836D0">
              <w:t>153,442</w:t>
            </w:r>
          </w:p>
        </w:tc>
        <w:tc>
          <w:tcPr>
            <w:tcW w:w="1782" w:type="dxa"/>
            <w:shd w:val="clear" w:color="auto" w:fill="F2F2F2" w:themeFill="background2" w:themeFillShade="F2"/>
          </w:tcPr>
          <w:p w14:paraId="35CE14A7" w14:textId="1EB04961" w:rsidR="00B654E9" w:rsidRPr="00B836D0" w:rsidRDefault="007C0630" w:rsidP="00B654E9">
            <w:pPr>
              <w:pStyle w:val="NoSpacing"/>
              <w:jc w:val="center"/>
            </w:pPr>
            <w:r w:rsidRPr="00B836D0">
              <w:t>4</w:t>
            </w:r>
            <w:r w:rsidR="009D7E4A" w:rsidRPr="00B836D0">
              <w:t>–</w:t>
            </w:r>
            <w:r w:rsidRPr="00B836D0">
              <w:t>8</w:t>
            </w:r>
            <w:r w:rsidR="00B654E9" w:rsidRPr="00B836D0">
              <w:t>%</w:t>
            </w:r>
          </w:p>
        </w:tc>
        <w:tc>
          <w:tcPr>
            <w:tcW w:w="2016" w:type="dxa"/>
            <w:shd w:val="clear" w:color="auto" w:fill="F2F2F2" w:themeFill="background2" w:themeFillShade="F2"/>
          </w:tcPr>
          <w:p w14:paraId="74D62CE9" w14:textId="661FEA02" w:rsidR="00B654E9" w:rsidRPr="00B836D0" w:rsidRDefault="008278BA" w:rsidP="00B654E9">
            <w:pPr>
              <w:pStyle w:val="NoSpacing"/>
              <w:jc w:val="center"/>
            </w:pPr>
            <w:r>
              <w:t>43,856</w:t>
            </w:r>
            <w:r w:rsidR="00A71879" w:rsidRPr="00B836D0">
              <w:t>–</w:t>
            </w:r>
            <w:r w:rsidR="00CB4B65">
              <w:t>80,386</w:t>
            </w:r>
          </w:p>
        </w:tc>
        <w:tc>
          <w:tcPr>
            <w:tcW w:w="2016" w:type="dxa"/>
            <w:shd w:val="clear" w:color="auto" w:fill="F2F2F2" w:themeFill="background2" w:themeFillShade="F2"/>
          </w:tcPr>
          <w:p w14:paraId="18EE0656" w14:textId="05F98B74" w:rsidR="00B654E9" w:rsidRPr="00B836D0" w:rsidRDefault="000A7E50" w:rsidP="00B654E9">
            <w:pPr>
              <w:pStyle w:val="NoSpacing"/>
              <w:jc w:val="center"/>
            </w:pPr>
            <w:r>
              <w:t>4</w:t>
            </w:r>
            <w:r w:rsidR="00A440B6">
              <w:t>3</w:t>
            </w:r>
            <w:r w:rsidR="00A71879" w:rsidRPr="00B836D0">
              <w:t>–</w:t>
            </w:r>
            <w:r>
              <w:t>59%</w:t>
            </w:r>
          </w:p>
        </w:tc>
      </w:tr>
      <w:tr w:rsidR="00B11F5D" w:rsidRPr="00230EDC" w14:paraId="5AE2A6F1" w14:textId="77777777" w:rsidTr="00E7785A">
        <w:trPr>
          <w:trHeight w:val="19"/>
        </w:trPr>
        <w:tc>
          <w:tcPr>
            <w:tcW w:w="2340" w:type="dxa"/>
          </w:tcPr>
          <w:p w14:paraId="07E8DCCD" w14:textId="4C54D7BB" w:rsidR="00B654E9" w:rsidRPr="000A6935" w:rsidRDefault="00B654E9" w:rsidP="00B654E9">
            <w:pPr>
              <w:pStyle w:val="NoSpacing"/>
              <w:rPr>
                <w:b/>
                <w:bCs/>
                <w:iCs/>
              </w:rPr>
            </w:pPr>
            <w:r w:rsidRPr="000A6935">
              <w:rPr>
                <w:b/>
                <w:bCs/>
              </w:rPr>
              <w:t>Era 4 (2020–2021)</w:t>
            </w:r>
          </w:p>
        </w:tc>
        <w:tc>
          <w:tcPr>
            <w:tcW w:w="1980" w:type="dxa"/>
          </w:tcPr>
          <w:p w14:paraId="0B6B4C1D" w14:textId="5DF74DFA" w:rsidR="00B654E9" w:rsidRPr="00B836D0" w:rsidRDefault="008E29F0" w:rsidP="00B654E9">
            <w:pPr>
              <w:pStyle w:val="NoSpacing"/>
              <w:jc w:val="center"/>
            </w:pPr>
            <w:r w:rsidRPr="00B836D0">
              <w:t>120</w:t>
            </w:r>
            <w:r w:rsidR="00C86842" w:rsidRPr="00B836D0">
              <w:t>,</w:t>
            </w:r>
            <w:r w:rsidRPr="00B836D0">
              <w:t>793</w:t>
            </w:r>
            <w:r w:rsidR="009D7E4A" w:rsidRPr="00B836D0">
              <w:t>–</w:t>
            </w:r>
            <w:r w:rsidRPr="00B836D0">
              <w:t>219,776</w:t>
            </w:r>
          </w:p>
        </w:tc>
        <w:tc>
          <w:tcPr>
            <w:tcW w:w="1782" w:type="dxa"/>
          </w:tcPr>
          <w:p w14:paraId="03F7A307" w14:textId="6BFBCBAD" w:rsidR="00B654E9" w:rsidRPr="00B836D0" w:rsidRDefault="007C0630" w:rsidP="00B654E9">
            <w:pPr>
              <w:pStyle w:val="NoSpacing"/>
              <w:jc w:val="center"/>
            </w:pPr>
            <w:r w:rsidRPr="00B836D0">
              <w:t>8</w:t>
            </w:r>
            <w:r w:rsidR="009D7E4A" w:rsidRPr="00B836D0">
              <w:t>–</w:t>
            </w:r>
            <w:r w:rsidRPr="00B836D0">
              <w:t>13</w:t>
            </w:r>
            <w:r w:rsidR="00B654E9" w:rsidRPr="00B836D0">
              <w:t>%</w:t>
            </w:r>
          </w:p>
        </w:tc>
        <w:tc>
          <w:tcPr>
            <w:tcW w:w="2016" w:type="dxa"/>
          </w:tcPr>
          <w:p w14:paraId="40BFDE13" w14:textId="570A99EE" w:rsidR="00B654E9" w:rsidRPr="00B836D0" w:rsidRDefault="00CB4B65" w:rsidP="00B654E9">
            <w:pPr>
              <w:pStyle w:val="NoSpacing"/>
              <w:jc w:val="center"/>
            </w:pPr>
            <w:r>
              <w:t>37</w:t>
            </w:r>
            <w:r w:rsidR="005A7089">
              <w:t>,358</w:t>
            </w:r>
            <w:r w:rsidR="00A71879" w:rsidRPr="00B836D0">
              <w:t>–</w:t>
            </w:r>
            <w:r w:rsidR="005A7089">
              <w:t>45,951</w:t>
            </w:r>
          </w:p>
        </w:tc>
        <w:tc>
          <w:tcPr>
            <w:tcW w:w="2016" w:type="dxa"/>
          </w:tcPr>
          <w:p w14:paraId="2E53AB62" w14:textId="4AF2BDF9" w:rsidR="00B654E9" w:rsidRPr="00B836D0" w:rsidRDefault="00A71879" w:rsidP="00B654E9">
            <w:pPr>
              <w:pStyle w:val="NoSpacing"/>
              <w:jc w:val="center"/>
            </w:pPr>
            <w:r>
              <w:t>21</w:t>
            </w:r>
            <w:r w:rsidRPr="00B836D0">
              <w:t>–</w:t>
            </w:r>
            <w:r>
              <w:t>31%</w:t>
            </w:r>
          </w:p>
        </w:tc>
      </w:tr>
      <w:tr w:rsidR="00B11F5D" w:rsidRPr="00230EDC" w14:paraId="499D338A" w14:textId="77777777" w:rsidTr="00721631">
        <w:trPr>
          <w:cnfStyle w:val="000000010000" w:firstRow="0" w:lastRow="0" w:firstColumn="0" w:lastColumn="0" w:oddVBand="0" w:evenVBand="0" w:oddHBand="0" w:evenHBand="1" w:firstRowFirstColumn="0" w:firstRowLastColumn="0" w:lastRowFirstColumn="0" w:lastRowLastColumn="0"/>
          <w:trHeight w:val="19"/>
        </w:trPr>
        <w:tc>
          <w:tcPr>
            <w:tcW w:w="2340" w:type="dxa"/>
            <w:shd w:val="clear" w:color="auto" w:fill="F2F2F2" w:themeFill="background2" w:themeFillShade="F2"/>
          </w:tcPr>
          <w:p w14:paraId="390FF070" w14:textId="53A9370C" w:rsidR="00B654E9" w:rsidRPr="000A6935" w:rsidRDefault="00B654E9" w:rsidP="00B654E9">
            <w:pPr>
              <w:pStyle w:val="NoSpacing"/>
              <w:rPr>
                <w:b/>
                <w:bCs/>
                <w:iCs/>
              </w:rPr>
            </w:pPr>
            <w:r w:rsidRPr="000A6935">
              <w:rPr>
                <w:b/>
                <w:bCs/>
              </w:rPr>
              <w:t>Era 5 (2022–2023)</w:t>
            </w:r>
          </w:p>
        </w:tc>
        <w:tc>
          <w:tcPr>
            <w:tcW w:w="1980" w:type="dxa"/>
            <w:shd w:val="clear" w:color="auto" w:fill="F2F2F2" w:themeFill="background2" w:themeFillShade="F2"/>
          </w:tcPr>
          <w:p w14:paraId="3387C471" w14:textId="59F5AABB" w:rsidR="00B654E9" w:rsidRPr="00B836D0" w:rsidRDefault="00C86842" w:rsidP="00B654E9">
            <w:pPr>
              <w:pStyle w:val="NoSpacing"/>
              <w:jc w:val="center"/>
            </w:pPr>
            <w:r w:rsidRPr="00B836D0">
              <w:t>311,953</w:t>
            </w:r>
            <w:r w:rsidR="009D7E4A" w:rsidRPr="00B836D0">
              <w:t>–</w:t>
            </w:r>
            <w:r w:rsidRPr="00B836D0">
              <w:t>438,2</w:t>
            </w:r>
            <w:r w:rsidR="002A7AFC">
              <w:t>27</w:t>
            </w:r>
          </w:p>
        </w:tc>
        <w:tc>
          <w:tcPr>
            <w:tcW w:w="1782" w:type="dxa"/>
            <w:shd w:val="clear" w:color="auto" w:fill="F2F2F2" w:themeFill="background2" w:themeFillShade="F2"/>
          </w:tcPr>
          <w:p w14:paraId="7A87FA7D" w14:textId="35C1A9F4" w:rsidR="00B654E9" w:rsidRPr="00B836D0" w:rsidRDefault="007C0630" w:rsidP="00B654E9">
            <w:pPr>
              <w:pStyle w:val="NoSpacing"/>
              <w:jc w:val="center"/>
            </w:pPr>
            <w:r w:rsidRPr="00B836D0">
              <w:t>20</w:t>
            </w:r>
            <w:r w:rsidR="009D7E4A" w:rsidRPr="00B836D0">
              <w:t>–</w:t>
            </w:r>
            <w:r w:rsidRPr="00B836D0">
              <w:t>26</w:t>
            </w:r>
            <w:r w:rsidR="00B654E9" w:rsidRPr="00B836D0">
              <w:t>%</w:t>
            </w:r>
          </w:p>
        </w:tc>
        <w:tc>
          <w:tcPr>
            <w:tcW w:w="2016" w:type="dxa"/>
            <w:shd w:val="clear" w:color="auto" w:fill="F2F2F2" w:themeFill="background2" w:themeFillShade="F2"/>
          </w:tcPr>
          <w:p w14:paraId="235FA68B" w14:textId="26AAD0C0" w:rsidR="00B654E9" w:rsidRPr="00B836D0" w:rsidRDefault="009620B1" w:rsidP="00B654E9">
            <w:pPr>
              <w:pStyle w:val="NoSpacing"/>
              <w:jc w:val="center"/>
            </w:pPr>
            <w:r>
              <w:t>34,283</w:t>
            </w:r>
            <w:r w:rsidR="00A71879" w:rsidRPr="00B836D0">
              <w:t>–</w:t>
            </w:r>
            <w:r>
              <w:t>78,360</w:t>
            </w:r>
          </w:p>
        </w:tc>
        <w:tc>
          <w:tcPr>
            <w:tcW w:w="2016" w:type="dxa"/>
            <w:shd w:val="clear" w:color="auto" w:fill="F2F2F2" w:themeFill="background2" w:themeFillShade="F2"/>
          </w:tcPr>
          <w:p w14:paraId="4DA18CA3" w14:textId="7C404667" w:rsidR="00B654E9" w:rsidRPr="00B836D0" w:rsidRDefault="00A71879" w:rsidP="00B654E9">
            <w:pPr>
              <w:pStyle w:val="NoSpacing"/>
              <w:jc w:val="center"/>
            </w:pPr>
            <w:r>
              <w:t>11</w:t>
            </w:r>
            <w:r w:rsidRPr="00B836D0">
              <w:t>–</w:t>
            </w:r>
            <w:r>
              <w:t>18%</w:t>
            </w:r>
          </w:p>
        </w:tc>
      </w:tr>
    </w:tbl>
    <w:p w14:paraId="0072B4C8" w14:textId="5F8308B1" w:rsidR="00D73449" w:rsidRPr="00E95B8A" w:rsidRDefault="00AC1767" w:rsidP="00AC1767">
      <w:pPr>
        <w:pStyle w:val="NoSpacing"/>
        <w:rPr>
          <w:sz w:val="18"/>
          <w:szCs w:val="18"/>
        </w:rPr>
      </w:pPr>
      <w:r w:rsidRPr="00E95B8A">
        <w:rPr>
          <w:sz w:val="18"/>
          <w:szCs w:val="18"/>
        </w:rPr>
        <w:t>*</w:t>
      </w:r>
      <w:r w:rsidR="00374DEB" w:rsidRPr="00E95B8A">
        <w:rPr>
          <w:sz w:val="18"/>
          <w:szCs w:val="18"/>
        </w:rPr>
        <w:t xml:space="preserve"> </w:t>
      </w:r>
      <w:r w:rsidR="00630DCD" w:rsidRPr="00E95B8A">
        <w:rPr>
          <w:sz w:val="18"/>
          <w:szCs w:val="18"/>
        </w:rPr>
        <w:t xml:space="preserve">Era 1 </w:t>
      </w:r>
      <w:r w:rsidR="00622D38">
        <w:rPr>
          <w:sz w:val="18"/>
          <w:szCs w:val="18"/>
        </w:rPr>
        <w:t xml:space="preserve">is </w:t>
      </w:r>
      <w:r w:rsidR="004A7E0D">
        <w:rPr>
          <w:sz w:val="18"/>
          <w:szCs w:val="18"/>
        </w:rPr>
        <w:t xml:space="preserve">characterized with </w:t>
      </w:r>
      <w:r w:rsidR="00832B55" w:rsidRPr="00E95B8A">
        <w:rPr>
          <w:sz w:val="18"/>
          <w:szCs w:val="18"/>
        </w:rPr>
        <w:t>a 2012 start year to a</w:t>
      </w:r>
      <w:r w:rsidRPr="00E95B8A">
        <w:rPr>
          <w:sz w:val="18"/>
          <w:szCs w:val="18"/>
        </w:rPr>
        <w:t>lign with start of survey data.</w:t>
      </w:r>
    </w:p>
    <w:p w14:paraId="49288A6F" w14:textId="4270EFAF" w:rsidR="000731CA" w:rsidRDefault="000731CA" w:rsidP="00AC1767">
      <w:pPr>
        <w:pStyle w:val="NoSpacing"/>
        <w:rPr>
          <w:sz w:val="18"/>
          <w:szCs w:val="18"/>
        </w:rPr>
      </w:pPr>
      <w:r w:rsidRPr="00E95B8A">
        <w:rPr>
          <w:sz w:val="18"/>
          <w:szCs w:val="18"/>
        </w:rPr>
        <w:t xml:space="preserve">** </w:t>
      </w:r>
      <w:r w:rsidR="003F4B8B" w:rsidRPr="00E95B8A">
        <w:rPr>
          <w:sz w:val="18"/>
          <w:szCs w:val="18"/>
        </w:rPr>
        <w:t xml:space="preserve">While this report primarily focuses on personal (nonfleet) CVRP participants, fleet vehicles (2% of rebated BEVs and PHEVs) are included in these </w:t>
      </w:r>
      <w:r w:rsidR="008A4506" w:rsidRPr="00E95B8A">
        <w:rPr>
          <w:sz w:val="18"/>
          <w:szCs w:val="18"/>
        </w:rPr>
        <w:t xml:space="preserve">rebate </w:t>
      </w:r>
      <w:r w:rsidR="003F4B8B" w:rsidRPr="00E95B8A">
        <w:rPr>
          <w:sz w:val="18"/>
          <w:szCs w:val="18"/>
        </w:rPr>
        <w:t>totals for comparability to EV market totals.</w:t>
      </w:r>
    </w:p>
    <w:p w14:paraId="0B57E513" w14:textId="77777777" w:rsidR="00E95B8A" w:rsidRPr="00E95B8A" w:rsidRDefault="00E95B8A" w:rsidP="00AC1767">
      <w:pPr>
        <w:pStyle w:val="NoSpacing"/>
        <w:rPr>
          <w:sz w:val="18"/>
          <w:szCs w:val="18"/>
        </w:rPr>
      </w:pPr>
    </w:p>
    <w:p w14:paraId="163D5598" w14:textId="77777777" w:rsidR="00176CAC" w:rsidRDefault="00F30CC0" w:rsidP="00FA2C59">
      <w:r w:rsidRPr="00392FF6">
        <w:rPr>
          <w:rStyle w:val="Heading4Char"/>
        </w:rPr>
        <w:t>Program Era 1</w:t>
      </w:r>
      <w:r w:rsidR="00E058CD" w:rsidRPr="00392FF6">
        <w:rPr>
          <w:rStyle w:val="Heading4Char"/>
        </w:rPr>
        <w:t xml:space="preserve"> </w:t>
      </w:r>
      <w:r w:rsidR="00E058CD">
        <w:t>(March 15, 2010 – March 28, 2016)</w:t>
      </w:r>
    </w:p>
    <w:p w14:paraId="691F81DE" w14:textId="0D855DAC" w:rsidR="00205204" w:rsidRDefault="00514A75" w:rsidP="00FA2C59">
      <w:pPr>
        <w:rPr>
          <w:rFonts w:asciiTheme="minorHAnsi" w:hAnsiTheme="minorHAnsi" w:cstheme="minorBidi"/>
        </w:rPr>
      </w:pPr>
      <w:r>
        <w:t>The first</w:t>
      </w:r>
      <w:r w:rsidR="00285455">
        <w:t xml:space="preserve"> </w:t>
      </w:r>
      <w:r w:rsidR="00D369A4">
        <w:t xml:space="preserve">program </w:t>
      </w:r>
      <w:r w:rsidR="00285455">
        <w:t xml:space="preserve">era </w:t>
      </w:r>
      <w:r w:rsidR="00321605" w:rsidRPr="0094019E">
        <w:t xml:space="preserve">represents the </w:t>
      </w:r>
      <w:r w:rsidR="001C79EE">
        <w:t>initial design</w:t>
      </w:r>
      <w:r w:rsidR="00321605" w:rsidRPr="0094019E">
        <w:t xml:space="preserve"> of the CVRP</w:t>
      </w:r>
      <w:r w:rsidR="00C55DD4">
        <w:t>,</w:t>
      </w:r>
      <w:r w:rsidR="00321605" w:rsidRPr="0094019E">
        <w:t xml:space="preserve"> before </w:t>
      </w:r>
      <w:r w:rsidR="00776B22">
        <w:t xml:space="preserve">many eligibility criteria </w:t>
      </w:r>
      <w:r w:rsidR="000A02BA">
        <w:t>were i</w:t>
      </w:r>
      <w:r w:rsidR="00FA0DEE">
        <w:t>mplemented</w:t>
      </w:r>
      <w:r w:rsidR="00EC1C72">
        <w:t>.</w:t>
      </w:r>
      <w:r w:rsidR="008A5258">
        <w:t xml:space="preserve"> It also reflects</w:t>
      </w:r>
      <w:r w:rsidR="001132E6" w:rsidRPr="001132E6">
        <w:t xml:space="preserve"> </w:t>
      </w:r>
      <w:r w:rsidR="001132E6">
        <w:t xml:space="preserve">the early </w:t>
      </w:r>
      <w:r w:rsidR="00992828">
        <w:t>years</w:t>
      </w:r>
      <w:r w:rsidR="001132E6">
        <w:t xml:space="preserve"> of the modern EV market</w:t>
      </w:r>
      <w:r w:rsidR="00321605" w:rsidRPr="0094019E">
        <w:t>.</w:t>
      </w:r>
      <w:r w:rsidR="00A34E91">
        <w:t xml:space="preserve"> </w:t>
      </w:r>
      <w:r w:rsidR="00670142">
        <w:t xml:space="preserve">As such, </w:t>
      </w:r>
      <w:r w:rsidR="001132E6">
        <w:t xml:space="preserve">vehicle </w:t>
      </w:r>
      <w:r w:rsidR="00670142">
        <w:t xml:space="preserve">prices </w:t>
      </w:r>
      <w:r w:rsidR="009453F6">
        <w:t>were relatively high,</w:t>
      </w:r>
      <w:r w:rsidR="00670142">
        <w:t xml:space="preserve"> </w:t>
      </w:r>
      <w:r w:rsidR="00EA3151">
        <w:t xml:space="preserve">model </w:t>
      </w:r>
      <w:r w:rsidR="00670142">
        <w:t>selection was limited</w:t>
      </w:r>
      <w:r w:rsidR="001C1CC4">
        <w:t>,</w:t>
      </w:r>
      <w:r w:rsidR="00735A25">
        <w:t xml:space="preserve"> and consumer</w:t>
      </w:r>
      <w:r w:rsidR="001C1CC4">
        <w:t xml:space="preserve"> </w:t>
      </w:r>
      <w:r w:rsidR="00396C1C">
        <w:t>income skewed higher</w:t>
      </w:r>
      <w:r w:rsidR="00670142">
        <w:t xml:space="preserve">. </w:t>
      </w:r>
      <w:r w:rsidR="00FF6E9F">
        <w:t>R</w:t>
      </w:r>
      <w:r w:rsidR="00136007">
        <w:t xml:space="preserve">elatedly, </w:t>
      </w:r>
      <w:r w:rsidR="00CB7EF3">
        <w:t xml:space="preserve">EV consumers </w:t>
      </w:r>
      <w:r w:rsidR="00AE3204">
        <w:t>during this period</w:t>
      </w:r>
      <w:r w:rsidR="00410A6F">
        <w:t xml:space="preserve"> were early adopters of </w:t>
      </w:r>
      <w:r w:rsidR="00B8751D">
        <w:t xml:space="preserve">the </w:t>
      </w:r>
      <w:r w:rsidR="003A3288">
        <w:t>then-</w:t>
      </w:r>
      <w:r w:rsidR="00410A6F">
        <w:t xml:space="preserve">new </w:t>
      </w:r>
      <w:r w:rsidR="003A3288">
        <w:t xml:space="preserve">EV technology. </w:t>
      </w:r>
      <w:r w:rsidR="00865A1B">
        <w:t xml:space="preserve">Early adopters tend to be </w:t>
      </w:r>
      <w:r w:rsidR="006042FB">
        <w:t>ent</w:t>
      </w:r>
      <w:r w:rsidR="006042FB" w:rsidRPr="00A9393F">
        <w:t>husiasts</w:t>
      </w:r>
      <w:r w:rsidR="00366590">
        <w:t>—</w:t>
      </w:r>
      <w:r w:rsidR="00A9393F" w:rsidRPr="00A9393F">
        <w:t xml:space="preserve">more willing to </w:t>
      </w:r>
      <w:r w:rsidR="43ACC8AF" w:rsidRPr="00A9393F">
        <w:t xml:space="preserve">make </w:t>
      </w:r>
      <w:r w:rsidR="0078102C">
        <w:t>sacrifice</w:t>
      </w:r>
      <w:r w:rsidR="37F7A660">
        <w:t>s in</w:t>
      </w:r>
      <w:r w:rsidR="00DC3A1B">
        <w:t xml:space="preserve"> </w:t>
      </w:r>
      <w:r w:rsidR="00A979E4">
        <w:t xml:space="preserve">convenience </w:t>
      </w:r>
      <w:r w:rsidR="00A9393F" w:rsidRPr="00A9393F">
        <w:t xml:space="preserve">or </w:t>
      </w:r>
      <w:r w:rsidR="00DC3A1B">
        <w:t>product</w:t>
      </w:r>
      <w:r w:rsidR="0078102C">
        <w:t xml:space="preserve"> </w:t>
      </w:r>
      <w:r w:rsidR="00DC3A1B">
        <w:t xml:space="preserve">capabilities </w:t>
      </w:r>
      <w:r w:rsidR="00A9393F" w:rsidRPr="00A9393F">
        <w:t xml:space="preserve">and adapt to </w:t>
      </w:r>
      <w:r w:rsidR="006B1CC3">
        <w:t>other</w:t>
      </w:r>
      <w:r w:rsidR="00A9393F" w:rsidRPr="00A9393F">
        <w:t xml:space="preserve"> early-market issues</w:t>
      </w:r>
      <w:r w:rsidR="00787CF3" w:rsidRPr="00FA2C59">
        <w:t>.</w:t>
      </w:r>
      <w:r w:rsidR="005F7174">
        <w:rPr>
          <w:rStyle w:val="FootnoteReference"/>
        </w:rPr>
        <w:footnoteReference w:id="108"/>
      </w:r>
      <w:r w:rsidR="00F764CF" w:rsidRPr="00F764CF">
        <w:rPr>
          <w:vertAlign w:val="superscript"/>
        </w:rPr>
        <w:t>,</w:t>
      </w:r>
      <w:r w:rsidR="00F764CF">
        <w:rPr>
          <w:rStyle w:val="FootnoteReference"/>
        </w:rPr>
        <w:footnoteReference w:id="109"/>
      </w:r>
      <w:r w:rsidR="00FA2C59" w:rsidRPr="00FA2C59">
        <w:t xml:space="preserve"> The early-adopter enthusiasm is reflected in </w:t>
      </w:r>
      <w:r w:rsidR="00FA2C59" w:rsidRPr="00520BA4">
        <w:rPr>
          <w:i/>
          <w:iCs/>
        </w:rPr>
        <w:t>Rebate Essentiality</w:t>
      </w:r>
      <w:r w:rsidR="00FA2C59" w:rsidRPr="00FA2C59">
        <w:t>, which increased over time</w:t>
      </w:r>
      <w:r w:rsidR="0017539D">
        <w:t xml:space="preserve"> </w:t>
      </w:r>
      <w:r w:rsidR="00605309">
        <w:t>during this era</w:t>
      </w:r>
      <w:r w:rsidR="0017539D">
        <w:t xml:space="preserve"> (</w:t>
      </w:r>
      <w:r w:rsidR="003E6D23">
        <w:t xml:space="preserve">Figure </w:t>
      </w:r>
      <w:r w:rsidR="003E6D23">
        <w:rPr>
          <w:noProof/>
        </w:rPr>
        <w:t>13</w:t>
      </w:r>
      <w:r w:rsidR="0017539D">
        <w:t>)</w:t>
      </w:r>
      <w:r w:rsidR="00A51603">
        <w:t>, consistent with</w:t>
      </w:r>
      <w:r w:rsidR="005A564B" w:rsidRPr="005A564B">
        <w:t xml:space="preserve"> the expansion of the program beyond early EV enthusiasts to more skeptical</w:t>
      </w:r>
      <w:r w:rsidR="004845FF">
        <w:t xml:space="preserve"> and</w:t>
      </w:r>
      <w:r w:rsidR="005A564B" w:rsidRPr="005A564B">
        <w:t xml:space="preserve"> mainstream consumers</w:t>
      </w:r>
      <w:r w:rsidR="00FA2C59" w:rsidRPr="00FA2C59">
        <w:t>.</w:t>
      </w:r>
      <w:r w:rsidR="001E2979">
        <w:rPr>
          <w:rStyle w:val="FootnoteReference"/>
        </w:rPr>
        <w:footnoteReference w:id="110"/>
      </w:r>
      <w:r w:rsidR="00666809" w:rsidRPr="51DF8964">
        <w:rPr>
          <w:rFonts w:asciiTheme="minorHAnsi" w:hAnsiTheme="minorHAnsi" w:cstheme="minorBidi"/>
        </w:rPr>
        <w:t xml:space="preserve"> </w:t>
      </w:r>
    </w:p>
    <w:p w14:paraId="754931D1" w14:textId="45EF0472" w:rsidR="00987886" w:rsidRPr="00FA2C59" w:rsidRDefault="005B3BB0" w:rsidP="00FA2C59">
      <w:r>
        <w:t>As discussed</w:t>
      </w:r>
      <w:r w:rsidR="00E30207">
        <w:t xml:space="preserve"> </w:t>
      </w:r>
      <w:r w:rsidR="00A9716E">
        <w:t>in previous reporting</w:t>
      </w:r>
      <w:r w:rsidR="00E30207">
        <w:t>,</w:t>
      </w:r>
      <w:r w:rsidR="009C2D9E">
        <w:rPr>
          <w:rStyle w:val="FootnoteReference"/>
        </w:rPr>
        <w:footnoteReference w:id="111"/>
      </w:r>
      <w:r>
        <w:t xml:space="preserve"> t</w:t>
      </w:r>
      <w:r w:rsidR="00987886">
        <w:t>he</w:t>
      </w:r>
      <w:r w:rsidR="00987886" w:rsidRPr="0045365D">
        <w:t xml:space="preserve"> trend of increasing rebate influence over time as more mainstream consumers enter the EV market is illustrated even more dramatically </w:t>
      </w:r>
      <w:r w:rsidR="00E171DA">
        <w:t>with</w:t>
      </w:r>
      <w:r w:rsidR="00987886" w:rsidRPr="0045365D">
        <w:t>in Tesla’s early business model</w:t>
      </w:r>
      <w:r w:rsidR="00CD742B">
        <w:t xml:space="preserve"> (</w:t>
      </w:r>
      <w:r w:rsidR="00422041">
        <w:t xml:space="preserve">see </w:t>
      </w:r>
      <w:r w:rsidR="00A77A9E">
        <w:t xml:space="preserve">Figure </w:t>
      </w:r>
      <w:r w:rsidR="00A77A9E">
        <w:rPr>
          <w:noProof/>
        </w:rPr>
        <w:t>14</w:t>
      </w:r>
      <w:r w:rsidR="00A77A9E">
        <w:t>, panel 1</w:t>
      </w:r>
      <w:r w:rsidR="00CD742B">
        <w:t>)</w:t>
      </w:r>
      <w:r w:rsidR="00987886" w:rsidRPr="0045365D">
        <w:t xml:space="preserve">. Initial vehicles had very high prices </w:t>
      </w:r>
      <w:r w:rsidR="001B41DA">
        <w:t>(</w:t>
      </w:r>
      <w:r w:rsidR="003E6D23">
        <w:t xml:space="preserve">Figure </w:t>
      </w:r>
      <w:r w:rsidR="003E6D23">
        <w:rPr>
          <w:noProof/>
        </w:rPr>
        <w:t>6</w:t>
      </w:r>
      <w:r w:rsidR="001B41DA">
        <w:t xml:space="preserve">) </w:t>
      </w:r>
      <w:r w:rsidR="00987886" w:rsidRPr="0045365D">
        <w:t xml:space="preserve">and were targeted at high-income consumers. Over time, </w:t>
      </w:r>
      <w:r w:rsidR="00C24747">
        <w:t xml:space="preserve">EV offerings and price points </w:t>
      </w:r>
      <w:r w:rsidR="00363A38">
        <w:t>expanded</w:t>
      </w:r>
      <w:r w:rsidR="00987886" w:rsidRPr="0045365D">
        <w:t xml:space="preserve">, opening the market to a wider </w:t>
      </w:r>
      <w:r w:rsidR="00CC3794">
        <w:t xml:space="preserve">and more </w:t>
      </w:r>
      <w:r w:rsidR="00B02131">
        <w:t>price-sensitive</w:t>
      </w:r>
      <w:r w:rsidR="007B1A14">
        <w:t>,</w:t>
      </w:r>
      <w:r w:rsidR="00B02131">
        <w:t xml:space="preserve"> </w:t>
      </w:r>
      <w:r w:rsidR="00375A2B">
        <w:t>and thus rebate-influenced</w:t>
      </w:r>
      <w:r w:rsidR="007B1A14">
        <w:t xml:space="preserve">, </w:t>
      </w:r>
      <w:r w:rsidR="00987886" w:rsidRPr="0045365D">
        <w:t>consumer</w:t>
      </w:r>
      <w:r w:rsidR="0087788B">
        <w:t xml:space="preserve"> base</w:t>
      </w:r>
      <w:r w:rsidR="004E5E03">
        <w:t>.</w:t>
      </w:r>
    </w:p>
    <w:p w14:paraId="7E70E976" w14:textId="215E5936" w:rsidR="00176CAC" w:rsidRDefault="00F25C9C" w:rsidP="00344701">
      <w:pPr>
        <w:pStyle w:val="paragraph"/>
        <w:spacing w:before="160" w:beforeAutospacing="0" w:after="120" w:afterAutospacing="0"/>
        <w:textAlignment w:val="baseline"/>
        <w:rPr>
          <w:rFonts w:asciiTheme="minorHAnsi" w:hAnsiTheme="minorHAnsi" w:cstheme="minorHAnsi"/>
          <w:sz w:val="22"/>
          <w:szCs w:val="22"/>
        </w:rPr>
      </w:pPr>
      <w:r w:rsidRPr="007844DB">
        <w:rPr>
          <w:rStyle w:val="Heading4Char"/>
        </w:rPr>
        <w:t>Program Era</w:t>
      </w:r>
      <w:r w:rsidR="00893856">
        <w:rPr>
          <w:rStyle w:val="Heading4Char"/>
        </w:rPr>
        <w:t>s</w:t>
      </w:r>
      <w:r w:rsidRPr="007844DB">
        <w:rPr>
          <w:rStyle w:val="Heading4Char"/>
        </w:rPr>
        <w:t xml:space="preserve"> 2</w:t>
      </w:r>
      <w:r w:rsidR="00893856">
        <w:rPr>
          <w:rStyle w:val="Heading4Char"/>
        </w:rPr>
        <w:t xml:space="preserve"> &amp; 3</w:t>
      </w:r>
      <w:r w:rsidR="002C6DC1">
        <w:t xml:space="preserve"> </w:t>
      </w:r>
      <w:r w:rsidR="002C6DC1">
        <w:rPr>
          <w:rFonts w:asciiTheme="minorHAnsi" w:hAnsiTheme="minorHAnsi" w:cstheme="minorHAnsi"/>
          <w:sz w:val="22"/>
          <w:szCs w:val="22"/>
        </w:rPr>
        <w:t>(March 29, 2016 – October 31, 2016</w:t>
      </w:r>
      <w:r w:rsidR="00893856">
        <w:rPr>
          <w:rFonts w:asciiTheme="minorHAnsi" w:hAnsiTheme="minorHAnsi" w:cstheme="minorHAnsi"/>
          <w:sz w:val="22"/>
          <w:szCs w:val="22"/>
        </w:rPr>
        <w:t xml:space="preserve"> &amp; November 1, 2016 – December 3, 2019</w:t>
      </w:r>
      <w:r w:rsidR="002C6DC1">
        <w:rPr>
          <w:rFonts w:asciiTheme="minorHAnsi" w:hAnsiTheme="minorHAnsi" w:cstheme="minorHAnsi"/>
          <w:sz w:val="22"/>
          <w:szCs w:val="22"/>
        </w:rPr>
        <w:t>)</w:t>
      </w:r>
    </w:p>
    <w:p w14:paraId="080A7A7A" w14:textId="760A640F" w:rsidR="00F9316D" w:rsidRDefault="00514A75" w:rsidP="00321605">
      <w:pPr>
        <w:pStyle w:val="paragraph"/>
        <w:spacing w:before="0" w:beforeAutospacing="0" w:after="120" w:afterAutospacing="0"/>
        <w:textAlignment w:val="baseline"/>
        <w:rPr>
          <w:rFonts w:asciiTheme="minorHAnsi" w:hAnsiTheme="minorHAnsi" w:cstheme="minorHAnsi"/>
          <w:sz w:val="22"/>
          <w:szCs w:val="22"/>
        </w:rPr>
      </w:pPr>
      <w:r>
        <w:rPr>
          <w:rFonts w:asciiTheme="minorHAnsi" w:hAnsiTheme="minorHAnsi" w:cstheme="minorHAnsi"/>
          <w:sz w:val="22"/>
          <w:szCs w:val="22"/>
        </w:rPr>
        <w:t>During the</w:t>
      </w:r>
      <w:r w:rsidR="00321605" w:rsidRPr="0094019E">
        <w:rPr>
          <w:rFonts w:asciiTheme="minorHAnsi" w:hAnsiTheme="minorHAnsi" w:cstheme="minorHAnsi"/>
          <w:sz w:val="22"/>
          <w:szCs w:val="22"/>
        </w:rPr>
        <w:t xml:space="preserve"> second</w:t>
      </w:r>
      <w:r w:rsidR="00237711">
        <w:rPr>
          <w:rFonts w:asciiTheme="minorHAnsi" w:hAnsiTheme="minorHAnsi" w:cstheme="minorHAnsi"/>
          <w:sz w:val="22"/>
          <w:szCs w:val="22"/>
        </w:rPr>
        <w:t xml:space="preserve"> </w:t>
      </w:r>
      <w:r w:rsidR="00321605" w:rsidRPr="0094019E">
        <w:rPr>
          <w:rFonts w:asciiTheme="minorHAnsi" w:hAnsiTheme="minorHAnsi" w:cstheme="minorHAnsi"/>
          <w:sz w:val="22"/>
          <w:szCs w:val="22"/>
        </w:rPr>
        <w:t xml:space="preserve">program era, </w:t>
      </w:r>
      <w:r w:rsidR="00BB7A5D">
        <w:rPr>
          <w:rFonts w:asciiTheme="minorHAnsi" w:hAnsiTheme="minorHAnsi" w:cstheme="minorHAnsi"/>
          <w:sz w:val="22"/>
          <w:szCs w:val="22"/>
        </w:rPr>
        <w:t xml:space="preserve">the Increased Rebate for lower-income consumers was introduced and an income cap </w:t>
      </w:r>
      <w:r w:rsidR="006B5AAE">
        <w:rPr>
          <w:rFonts w:asciiTheme="minorHAnsi" w:hAnsiTheme="minorHAnsi" w:cstheme="minorHAnsi"/>
          <w:sz w:val="22"/>
          <w:szCs w:val="22"/>
        </w:rPr>
        <w:t>that excluded</w:t>
      </w:r>
      <w:r w:rsidR="00BB7A5D">
        <w:rPr>
          <w:rFonts w:asciiTheme="minorHAnsi" w:hAnsiTheme="minorHAnsi" w:cstheme="minorHAnsi"/>
          <w:sz w:val="22"/>
          <w:szCs w:val="22"/>
        </w:rPr>
        <w:t xml:space="preserve"> high earners was </w:t>
      </w:r>
      <w:r w:rsidR="00400ED2">
        <w:rPr>
          <w:rFonts w:asciiTheme="minorHAnsi" w:hAnsiTheme="minorHAnsi" w:cstheme="minorHAnsi"/>
          <w:sz w:val="22"/>
          <w:szCs w:val="22"/>
        </w:rPr>
        <w:t>implemented</w:t>
      </w:r>
      <w:r w:rsidR="00BB7A5D">
        <w:rPr>
          <w:rFonts w:asciiTheme="minorHAnsi" w:hAnsiTheme="minorHAnsi" w:cstheme="minorHAnsi"/>
          <w:sz w:val="22"/>
          <w:szCs w:val="22"/>
        </w:rPr>
        <w:t>.</w:t>
      </w:r>
      <w:r w:rsidR="00583D0D">
        <w:rPr>
          <w:rStyle w:val="FootnoteReference"/>
          <w:rFonts w:asciiTheme="minorHAnsi" w:hAnsiTheme="minorHAnsi" w:cstheme="minorHAnsi"/>
          <w:sz w:val="22"/>
          <w:szCs w:val="22"/>
        </w:rPr>
        <w:footnoteReference w:id="112"/>
      </w:r>
      <w:r w:rsidR="00BB7A5D">
        <w:rPr>
          <w:rFonts w:asciiTheme="minorHAnsi" w:hAnsiTheme="minorHAnsi" w:cstheme="minorHAnsi"/>
          <w:sz w:val="22"/>
          <w:szCs w:val="22"/>
        </w:rPr>
        <w:t xml:space="preserve"> </w:t>
      </w:r>
      <w:r w:rsidR="009374B6">
        <w:rPr>
          <w:rFonts w:asciiTheme="minorHAnsi" w:hAnsiTheme="minorHAnsi" w:cstheme="minorHAnsi"/>
          <w:sz w:val="22"/>
          <w:szCs w:val="22"/>
        </w:rPr>
        <w:t xml:space="preserve">The third program era </w:t>
      </w:r>
      <w:r w:rsidR="004E1120">
        <w:rPr>
          <w:rFonts w:asciiTheme="minorHAnsi" w:hAnsiTheme="minorHAnsi" w:cstheme="minorHAnsi"/>
          <w:sz w:val="22"/>
          <w:szCs w:val="22"/>
        </w:rPr>
        <w:t>followed</w:t>
      </w:r>
      <w:r w:rsidR="009374B6">
        <w:rPr>
          <w:rFonts w:asciiTheme="minorHAnsi" w:hAnsiTheme="minorHAnsi" w:cstheme="minorHAnsi"/>
          <w:sz w:val="22"/>
          <w:szCs w:val="22"/>
        </w:rPr>
        <w:t xml:space="preserve"> </w:t>
      </w:r>
      <w:r w:rsidR="00DD4BBD">
        <w:rPr>
          <w:rFonts w:asciiTheme="minorHAnsi" w:hAnsiTheme="minorHAnsi" w:cstheme="minorHAnsi"/>
          <w:sz w:val="22"/>
          <w:szCs w:val="22"/>
        </w:rPr>
        <w:t xml:space="preserve">shortly </w:t>
      </w:r>
      <w:r w:rsidR="009374B6">
        <w:rPr>
          <w:rFonts w:asciiTheme="minorHAnsi" w:hAnsiTheme="minorHAnsi" w:cstheme="minorHAnsi"/>
          <w:sz w:val="22"/>
          <w:szCs w:val="22"/>
        </w:rPr>
        <w:t>thereafter</w:t>
      </w:r>
      <w:r w:rsidR="00DD4BBD">
        <w:rPr>
          <w:rFonts w:asciiTheme="minorHAnsi" w:hAnsiTheme="minorHAnsi" w:cstheme="minorHAnsi"/>
          <w:sz w:val="22"/>
          <w:szCs w:val="22"/>
        </w:rPr>
        <w:t xml:space="preserve"> when Increased Rebate amounts </w:t>
      </w:r>
      <w:r w:rsidR="00E02FFD">
        <w:rPr>
          <w:rFonts w:asciiTheme="minorHAnsi" w:hAnsiTheme="minorHAnsi" w:cstheme="minorHAnsi"/>
          <w:sz w:val="22"/>
          <w:szCs w:val="22"/>
        </w:rPr>
        <w:t xml:space="preserve">were </w:t>
      </w:r>
      <w:r w:rsidR="00A83F2F">
        <w:rPr>
          <w:rFonts w:asciiTheme="minorHAnsi" w:hAnsiTheme="minorHAnsi" w:cstheme="minorHAnsi"/>
          <w:sz w:val="22"/>
          <w:szCs w:val="22"/>
        </w:rPr>
        <w:t>raised</w:t>
      </w:r>
      <w:r w:rsidR="00587B9D">
        <w:rPr>
          <w:rFonts w:asciiTheme="minorHAnsi" w:hAnsiTheme="minorHAnsi" w:cstheme="minorHAnsi"/>
          <w:sz w:val="22"/>
          <w:szCs w:val="22"/>
        </w:rPr>
        <w:t xml:space="preserve">, </w:t>
      </w:r>
      <w:r w:rsidR="00DD4BBD">
        <w:rPr>
          <w:rFonts w:asciiTheme="minorHAnsi" w:hAnsiTheme="minorHAnsi" w:cstheme="minorHAnsi"/>
          <w:sz w:val="22"/>
          <w:szCs w:val="22"/>
        </w:rPr>
        <w:t xml:space="preserve">the income cap </w:t>
      </w:r>
      <w:r w:rsidR="00C32DE7">
        <w:rPr>
          <w:rFonts w:asciiTheme="minorHAnsi" w:hAnsiTheme="minorHAnsi" w:cstheme="minorHAnsi"/>
          <w:sz w:val="22"/>
          <w:szCs w:val="22"/>
        </w:rPr>
        <w:t xml:space="preserve">was </w:t>
      </w:r>
      <w:r w:rsidR="00A83F2F">
        <w:rPr>
          <w:rFonts w:asciiTheme="minorHAnsi" w:hAnsiTheme="minorHAnsi" w:cstheme="minorHAnsi"/>
          <w:sz w:val="22"/>
          <w:szCs w:val="22"/>
        </w:rPr>
        <w:t>lowered</w:t>
      </w:r>
      <w:r w:rsidR="00DD4BBD">
        <w:rPr>
          <w:rFonts w:asciiTheme="minorHAnsi" w:hAnsiTheme="minorHAnsi" w:cstheme="minorHAnsi"/>
          <w:sz w:val="22"/>
          <w:szCs w:val="22"/>
        </w:rPr>
        <w:t>, and a 20</w:t>
      </w:r>
      <w:r w:rsidR="009D0887">
        <w:rPr>
          <w:rFonts w:asciiTheme="minorHAnsi" w:hAnsiTheme="minorHAnsi" w:cstheme="minorHAnsi"/>
          <w:sz w:val="22"/>
          <w:szCs w:val="22"/>
        </w:rPr>
        <w:t>-</w:t>
      </w:r>
      <w:r w:rsidR="00DD4BBD">
        <w:rPr>
          <w:rFonts w:asciiTheme="minorHAnsi" w:hAnsiTheme="minorHAnsi" w:cstheme="minorHAnsi"/>
          <w:sz w:val="22"/>
          <w:szCs w:val="22"/>
        </w:rPr>
        <w:t xml:space="preserve">mile electric range requirement was </w:t>
      </w:r>
      <w:r w:rsidR="00CE1522">
        <w:rPr>
          <w:rFonts w:asciiTheme="minorHAnsi" w:hAnsiTheme="minorHAnsi" w:cstheme="minorHAnsi"/>
          <w:sz w:val="22"/>
          <w:szCs w:val="22"/>
        </w:rPr>
        <w:lastRenderedPageBreak/>
        <w:t xml:space="preserve">instated. </w:t>
      </w:r>
      <w:r w:rsidR="002A0BF6">
        <w:rPr>
          <w:rFonts w:asciiTheme="minorHAnsi" w:hAnsiTheme="minorHAnsi" w:cstheme="minorHAnsi"/>
          <w:sz w:val="22"/>
          <w:szCs w:val="22"/>
        </w:rPr>
        <w:t xml:space="preserve">During this time, </w:t>
      </w:r>
      <w:r w:rsidR="002A0BF6" w:rsidRPr="0094019E">
        <w:rPr>
          <w:rFonts w:asciiTheme="minorHAnsi" w:hAnsiTheme="minorHAnsi" w:cstheme="minorHAnsi"/>
          <w:sz w:val="22"/>
          <w:szCs w:val="22"/>
        </w:rPr>
        <w:t xml:space="preserve">the statewide EV market </w:t>
      </w:r>
      <w:r w:rsidR="006A741D">
        <w:rPr>
          <w:rFonts w:asciiTheme="minorHAnsi" w:hAnsiTheme="minorHAnsi" w:cstheme="minorHAnsi"/>
          <w:sz w:val="22"/>
          <w:szCs w:val="22"/>
        </w:rPr>
        <w:t xml:space="preserve">also </w:t>
      </w:r>
      <w:r w:rsidR="002A0BF6" w:rsidRPr="0094019E">
        <w:rPr>
          <w:rFonts w:asciiTheme="minorHAnsi" w:hAnsiTheme="minorHAnsi" w:cstheme="minorHAnsi"/>
          <w:sz w:val="22"/>
          <w:szCs w:val="22"/>
        </w:rPr>
        <w:t xml:space="preserve">began to </w:t>
      </w:r>
      <w:r w:rsidR="002A0BF6" w:rsidRPr="00C03051">
        <w:rPr>
          <w:rFonts w:asciiTheme="minorHAnsi" w:hAnsiTheme="minorHAnsi" w:cstheme="minorHAnsi"/>
          <w:sz w:val="22"/>
          <w:szCs w:val="22"/>
        </w:rPr>
        <w:t>increase more rapidly</w:t>
      </w:r>
      <w:r w:rsidR="00BA09B6" w:rsidRPr="00C03051">
        <w:rPr>
          <w:rFonts w:asciiTheme="minorHAnsi" w:hAnsiTheme="minorHAnsi" w:cstheme="minorHAnsi"/>
          <w:sz w:val="22"/>
          <w:szCs w:val="22"/>
        </w:rPr>
        <w:t>.</w:t>
      </w:r>
      <w:r w:rsidR="002A0BF6" w:rsidRPr="00C03051">
        <w:rPr>
          <w:rFonts w:asciiTheme="minorHAnsi" w:hAnsiTheme="minorHAnsi" w:cstheme="minorHAnsi"/>
          <w:sz w:val="22"/>
          <w:szCs w:val="22"/>
        </w:rPr>
        <w:t xml:space="preserve"> </w:t>
      </w:r>
      <w:r w:rsidR="001624FA" w:rsidRPr="00C03051">
        <w:rPr>
          <w:rFonts w:asciiTheme="minorHAnsi" w:hAnsiTheme="minorHAnsi" w:cstheme="minorHAnsi"/>
          <w:sz w:val="22"/>
          <w:szCs w:val="22"/>
        </w:rPr>
        <w:t xml:space="preserve">Annual </w:t>
      </w:r>
      <w:r w:rsidR="002A0BF6" w:rsidRPr="00C03051">
        <w:rPr>
          <w:rFonts w:asciiTheme="minorHAnsi" w:hAnsiTheme="minorHAnsi" w:cstheme="minorHAnsi"/>
          <w:sz w:val="22"/>
          <w:szCs w:val="22"/>
        </w:rPr>
        <w:t xml:space="preserve">sales </w:t>
      </w:r>
      <w:r w:rsidR="00DE0374" w:rsidRPr="00C03051">
        <w:rPr>
          <w:rFonts w:asciiTheme="minorHAnsi" w:hAnsiTheme="minorHAnsi" w:cstheme="minorHAnsi"/>
          <w:sz w:val="22"/>
          <w:szCs w:val="22"/>
        </w:rPr>
        <w:t xml:space="preserve">and rebates </w:t>
      </w:r>
      <w:r w:rsidR="00F94584" w:rsidRPr="00C03051">
        <w:rPr>
          <w:rFonts w:asciiTheme="minorHAnsi" w:hAnsiTheme="minorHAnsi" w:cstheme="minorHAnsi"/>
          <w:sz w:val="22"/>
          <w:szCs w:val="22"/>
        </w:rPr>
        <w:t>each</w:t>
      </w:r>
      <w:r w:rsidR="00DE0374" w:rsidRPr="00C03051">
        <w:rPr>
          <w:rFonts w:asciiTheme="minorHAnsi" w:hAnsiTheme="minorHAnsi" w:cstheme="minorHAnsi"/>
          <w:sz w:val="22"/>
          <w:szCs w:val="22"/>
        </w:rPr>
        <w:t xml:space="preserve"> roughly</w:t>
      </w:r>
      <w:r w:rsidR="002A0BF6" w:rsidRPr="00C03051">
        <w:rPr>
          <w:rFonts w:asciiTheme="minorHAnsi" w:hAnsiTheme="minorHAnsi" w:cstheme="minorHAnsi"/>
          <w:sz w:val="22"/>
          <w:szCs w:val="22"/>
        </w:rPr>
        <w:t xml:space="preserve"> doubled from 2016 to 2018</w:t>
      </w:r>
      <w:r w:rsidR="00C11D07" w:rsidRPr="00C03051">
        <w:rPr>
          <w:rFonts w:asciiTheme="minorHAnsi" w:hAnsiTheme="minorHAnsi" w:cstheme="minorHAnsi"/>
          <w:sz w:val="22"/>
          <w:szCs w:val="22"/>
        </w:rPr>
        <w:t>, even as t</w:t>
      </w:r>
      <w:r w:rsidR="006B5C24" w:rsidRPr="00C03051">
        <w:rPr>
          <w:rFonts w:asciiTheme="minorHAnsi" w:hAnsiTheme="minorHAnsi" w:cstheme="minorHAnsi"/>
          <w:sz w:val="22"/>
          <w:szCs w:val="22"/>
        </w:rPr>
        <w:t>he percent of the EV market that CVRP rebated decrease</w:t>
      </w:r>
      <w:r w:rsidR="006D6C0B" w:rsidRPr="00C03051">
        <w:rPr>
          <w:rFonts w:asciiTheme="minorHAnsi" w:hAnsiTheme="minorHAnsi" w:cstheme="minorHAnsi"/>
          <w:sz w:val="22"/>
          <w:szCs w:val="22"/>
        </w:rPr>
        <w:t>d</w:t>
      </w:r>
      <w:r w:rsidR="006B5C24" w:rsidRPr="00C03051">
        <w:rPr>
          <w:rFonts w:asciiTheme="minorHAnsi" w:hAnsiTheme="minorHAnsi" w:cstheme="minorHAnsi"/>
          <w:sz w:val="22"/>
          <w:szCs w:val="22"/>
        </w:rPr>
        <w:t xml:space="preserve"> </w:t>
      </w:r>
      <w:r w:rsidR="00DD5030" w:rsidRPr="00C03051">
        <w:rPr>
          <w:rFonts w:asciiTheme="minorHAnsi" w:hAnsiTheme="minorHAnsi" w:cstheme="minorHAnsi"/>
          <w:sz w:val="22"/>
          <w:szCs w:val="22"/>
        </w:rPr>
        <w:t xml:space="preserve">(likely </w:t>
      </w:r>
      <w:r w:rsidR="006B5C24" w:rsidRPr="00C03051">
        <w:rPr>
          <w:rFonts w:asciiTheme="minorHAnsi" w:hAnsiTheme="minorHAnsi" w:cstheme="minorHAnsi"/>
          <w:sz w:val="22"/>
          <w:szCs w:val="22"/>
        </w:rPr>
        <w:t>as a result of changes</w:t>
      </w:r>
      <w:r w:rsidR="00DD5030" w:rsidRPr="00C03051">
        <w:rPr>
          <w:rFonts w:asciiTheme="minorHAnsi" w:hAnsiTheme="minorHAnsi" w:cstheme="minorHAnsi"/>
          <w:sz w:val="22"/>
          <w:szCs w:val="22"/>
        </w:rPr>
        <w:t xml:space="preserve"> to eligibility criteria)</w:t>
      </w:r>
      <w:r w:rsidR="006B5C24" w:rsidRPr="00C03051">
        <w:rPr>
          <w:rFonts w:asciiTheme="minorHAnsi" w:hAnsiTheme="minorHAnsi" w:cstheme="minorHAnsi"/>
          <w:sz w:val="22"/>
          <w:szCs w:val="22"/>
        </w:rPr>
        <w:t xml:space="preserve"> from </w:t>
      </w:r>
      <w:r w:rsidR="00C03051" w:rsidRPr="00C03051">
        <w:rPr>
          <w:rFonts w:asciiTheme="minorHAnsi" w:hAnsiTheme="minorHAnsi" w:cstheme="minorHAnsi"/>
          <w:sz w:val="22"/>
          <w:szCs w:val="22"/>
        </w:rPr>
        <w:t>69–</w:t>
      </w:r>
      <w:r w:rsidR="008C408B">
        <w:rPr>
          <w:rFonts w:asciiTheme="minorHAnsi" w:hAnsiTheme="minorHAnsi" w:cstheme="minorHAnsi"/>
          <w:sz w:val="22"/>
          <w:szCs w:val="22"/>
        </w:rPr>
        <w:t>79</w:t>
      </w:r>
      <w:r w:rsidR="00C03051" w:rsidRPr="00C03051">
        <w:rPr>
          <w:rFonts w:asciiTheme="minorHAnsi" w:hAnsiTheme="minorHAnsi" w:cstheme="minorHAnsi"/>
          <w:sz w:val="22"/>
          <w:szCs w:val="22"/>
        </w:rPr>
        <w:t>%</w:t>
      </w:r>
      <w:r w:rsidR="000F0D75" w:rsidRPr="00C03051">
        <w:rPr>
          <w:rFonts w:asciiTheme="minorHAnsi" w:hAnsiTheme="minorHAnsi" w:cstheme="minorHAnsi"/>
          <w:sz w:val="22"/>
          <w:szCs w:val="22"/>
        </w:rPr>
        <w:t xml:space="preserve"> in Era 1 to </w:t>
      </w:r>
      <w:r w:rsidR="00C03051" w:rsidRPr="00C03051">
        <w:rPr>
          <w:rFonts w:asciiTheme="minorHAnsi" w:hAnsiTheme="minorHAnsi" w:cstheme="minorHAnsi"/>
          <w:sz w:val="22"/>
          <w:szCs w:val="22"/>
        </w:rPr>
        <w:t>4</w:t>
      </w:r>
      <w:r w:rsidR="00886AE1">
        <w:rPr>
          <w:rFonts w:asciiTheme="minorHAnsi" w:hAnsiTheme="minorHAnsi" w:cstheme="minorHAnsi"/>
          <w:sz w:val="22"/>
          <w:szCs w:val="22"/>
        </w:rPr>
        <w:t>3</w:t>
      </w:r>
      <w:r w:rsidR="00C03051" w:rsidRPr="00C03051">
        <w:rPr>
          <w:rFonts w:asciiTheme="minorHAnsi" w:hAnsiTheme="minorHAnsi" w:cstheme="minorHAnsi"/>
          <w:sz w:val="22"/>
          <w:szCs w:val="22"/>
        </w:rPr>
        <w:t>–</w:t>
      </w:r>
      <w:r w:rsidR="00886AE1">
        <w:rPr>
          <w:rFonts w:asciiTheme="minorHAnsi" w:hAnsiTheme="minorHAnsi" w:cstheme="minorHAnsi"/>
          <w:sz w:val="22"/>
          <w:szCs w:val="22"/>
        </w:rPr>
        <w:t>59</w:t>
      </w:r>
      <w:r w:rsidR="00DC3EF8">
        <w:rPr>
          <w:rFonts w:asciiTheme="minorHAnsi" w:hAnsiTheme="minorHAnsi" w:cstheme="minorHAnsi"/>
          <w:sz w:val="22"/>
          <w:szCs w:val="22"/>
        </w:rPr>
        <w:t>%</w:t>
      </w:r>
      <w:r w:rsidR="002F4668" w:rsidRPr="00C03051">
        <w:rPr>
          <w:rFonts w:asciiTheme="minorHAnsi" w:hAnsiTheme="minorHAnsi" w:cstheme="minorHAnsi"/>
          <w:sz w:val="22"/>
          <w:szCs w:val="22"/>
        </w:rPr>
        <w:t xml:space="preserve"> in Era</w:t>
      </w:r>
      <w:r w:rsidR="00022B03" w:rsidRPr="00C03051">
        <w:rPr>
          <w:rFonts w:asciiTheme="minorHAnsi" w:hAnsiTheme="minorHAnsi" w:cstheme="minorHAnsi"/>
          <w:sz w:val="22"/>
          <w:szCs w:val="22"/>
        </w:rPr>
        <w:t>s</w:t>
      </w:r>
      <w:r w:rsidR="002F4668" w:rsidRPr="00C03051">
        <w:rPr>
          <w:rFonts w:asciiTheme="minorHAnsi" w:hAnsiTheme="minorHAnsi" w:cstheme="minorHAnsi"/>
          <w:sz w:val="22"/>
          <w:szCs w:val="22"/>
        </w:rPr>
        <w:t xml:space="preserve"> 2</w:t>
      </w:r>
      <w:r w:rsidR="00CA6ADA" w:rsidRPr="00C03051">
        <w:rPr>
          <w:rFonts w:asciiTheme="minorHAnsi" w:hAnsiTheme="minorHAnsi" w:cstheme="minorHAnsi"/>
          <w:sz w:val="22"/>
          <w:szCs w:val="22"/>
        </w:rPr>
        <w:t>–</w:t>
      </w:r>
      <w:r w:rsidR="00022B03" w:rsidRPr="00C03051">
        <w:rPr>
          <w:rFonts w:asciiTheme="minorHAnsi" w:hAnsiTheme="minorHAnsi" w:cstheme="minorHAnsi"/>
          <w:sz w:val="22"/>
          <w:szCs w:val="22"/>
        </w:rPr>
        <w:t>3</w:t>
      </w:r>
      <w:r w:rsidR="002F4668" w:rsidRPr="00C03051">
        <w:rPr>
          <w:rFonts w:asciiTheme="minorHAnsi" w:hAnsiTheme="minorHAnsi" w:cstheme="minorHAnsi"/>
          <w:sz w:val="22"/>
          <w:szCs w:val="22"/>
        </w:rPr>
        <w:t>.</w:t>
      </w:r>
    </w:p>
    <w:p w14:paraId="0A90280B" w14:textId="55969C6E" w:rsidR="0002144F" w:rsidRDefault="003E6D23" w:rsidP="00321605">
      <w:pPr>
        <w:pStyle w:val="paragraph"/>
        <w:spacing w:before="0" w:beforeAutospacing="0" w:after="120" w:afterAutospacing="0"/>
        <w:textAlignment w:val="baseline"/>
        <w:rPr>
          <w:rFonts w:asciiTheme="minorHAnsi" w:hAnsiTheme="minorHAnsi" w:cstheme="minorBidi"/>
          <w:sz w:val="22"/>
          <w:szCs w:val="22"/>
        </w:rPr>
      </w:pPr>
      <w:r w:rsidRPr="003E6D23">
        <w:rPr>
          <w:rFonts w:asciiTheme="minorHAnsi" w:hAnsiTheme="minorHAnsi" w:cstheme="minorHAnsi"/>
          <w:sz w:val="22"/>
          <w:szCs w:val="22"/>
        </w:rPr>
        <w:t xml:space="preserve">Figure </w:t>
      </w:r>
      <w:r w:rsidR="002324ED" w:rsidRPr="002324ED">
        <w:rPr>
          <w:rFonts w:asciiTheme="minorHAnsi" w:hAnsiTheme="minorHAnsi" w:cstheme="minorHAnsi"/>
          <w:sz w:val="22"/>
          <w:szCs w:val="22"/>
        </w:rPr>
        <w:t>19</w:t>
      </w:r>
      <w:r w:rsidR="00C1769E">
        <w:rPr>
          <w:rFonts w:asciiTheme="minorHAnsi" w:hAnsiTheme="minorHAnsi" w:cstheme="minorHAnsi"/>
          <w:sz w:val="22"/>
          <w:szCs w:val="22"/>
        </w:rPr>
        <w:t xml:space="preserve"> and </w:t>
      </w:r>
      <w:r w:rsidRPr="003E6D23">
        <w:rPr>
          <w:rFonts w:asciiTheme="minorHAnsi" w:hAnsiTheme="minorHAnsi" w:cstheme="minorHAnsi"/>
          <w:sz w:val="22"/>
          <w:szCs w:val="22"/>
        </w:rPr>
        <w:t xml:space="preserve">Figure </w:t>
      </w:r>
      <w:r w:rsidR="002324ED" w:rsidRPr="002324ED">
        <w:rPr>
          <w:rFonts w:asciiTheme="minorHAnsi" w:hAnsiTheme="minorHAnsi" w:cstheme="minorHAnsi"/>
          <w:sz w:val="22"/>
          <w:szCs w:val="22"/>
        </w:rPr>
        <w:t>20</w:t>
      </w:r>
      <w:r w:rsidR="006F2FE9">
        <w:rPr>
          <w:rFonts w:asciiTheme="minorHAnsi" w:hAnsiTheme="minorHAnsi" w:cstheme="minorHAnsi"/>
          <w:sz w:val="22"/>
          <w:szCs w:val="22"/>
        </w:rPr>
        <w:t xml:space="preserve"> </w:t>
      </w:r>
      <w:r w:rsidR="00A47FBA">
        <w:rPr>
          <w:rFonts w:asciiTheme="minorHAnsi" w:hAnsiTheme="minorHAnsi" w:cstheme="minorHAnsi"/>
          <w:sz w:val="22"/>
          <w:szCs w:val="22"/>
        </w:rPr>
        <w:t xml:space="preserve">confirm </w:t>
      </w:r>
      <w:r w:rsidR="00AA78FC">
        <w:rPr>
          <w:rFonts w:asciiTheme="minorHAnsi" w:hAnsiTheme="minorHAnsi" w:cstheme="minorHAnsi"/>
          <w:sz w:val="22"/>
          <w:szCs w:val="22"/>
        </w:rPr>
        <w:t>previous reporting</w:t>
      </w:r>
      <w:r w:rsidR="0056235E" w:rsidRPr="0056235E">
        <w:rPr>
          <w:rStyle w:val="FootnoteReference"/>
          <w:rFonts w:asciiTheme="minorHAnsi" w:hAnsiTheme="minorHAnsi" w:cstheme="minorHAnsi"/>
          <w:sz w:val="22"/>
          <w:szCs w:val="22"/>
        </w:rPr>
        <w:footnoteReference w:id="113"/>
      </w:r>
      <w:r w:rsidR="0056235E" w:rsidRPr="0056235E">
        <w:rPr>
          <w:rFonts w:asciiTheme="minorHAnsi" w:hAnsiTheme="minorHAnsi" w:cstheme="minorHAnsi"/>
          <w:sz w:val="22"/>
          <w:szCs w:val="22"/>
          <w:vertAlign w:val="superscript"/>
        </w:rPr>
        <w:t>,</w:t>
      </w:r>
      <w:r w:rsidR="0056235E" w:rsidRPr="0056235E">
        <w:rPr>
          <w:rStyle w:val="FootnoteReference"/>
          <w:rFonts w:asciiTheme="minorHAnsi" w:hAnsiTheme="minorHAnsi" w:cstheme="minorHAnsi"/>
          <w:sz w:val="22"/>
          <w:szCs w:val="22"/>
        </w:rPr>
        <w:footnoteReference w:id="114"/>
      </w:r>
      <w:r w:rsidR="0056235E" w:rsidRPr="0056235E">
        <w:rPr>
          <w:rFonts w:asciiTheme="minorHAnsi" w:hAnsiTheme="minorHAnsi" w:cstheme="minorHAnsi"/>
          <w:sz w:val="22"/>
          <w:szCs w:val="22"/>
          <w:vertAlign w:val="superscript"/>
        </w:rPr>
        <w:t>,</w:t>
      </w:r>
      <w:r w:rsidR="0056235E" w:rsidRPr="0056235E">
        <w:rPr>
          <w:rStyle w:val="FootnoteReference"/>
          <w:rFonts w:asciiTheme="minorHAnsi" w:hAnsiTheme="minorHAnsi" w:cstheme="minorHAnsi"/>
          <w:sz w:val="22"/>
          <w:szCs w:val="22"/>
        </w:rPr>
        <w:footnoteReference w:id="115"/>
      </w:r>
      <w:r w:rsidR="00ED68CA">
        <w:rPr>
          <w:rFonts w:asciiTheme="minorHAnsi" w:hAnsiTheme="minorHAnsi" w:cstheme="minorHAnsi"/>
          <w:sz w:val="22"/>
          <w:szCs w:val="22"/>
        </w:rPr>
        <w:t xml:space="preserve"> that </w:t>
      </w:r>
      <w:r w:rsidR="008A70C9" w:rsidRPr="008A70C9">
        <w:rPr>
          <w:rFonts w:asciiTheme="minorHAnsi" w:hAnsiTheme="minorHAnsi" w:cstheme="minorHAnsi"/>
          <w:sz w:val="22"/>
          <w:szCs w:val="22"/>
        </w:rPr>
        <w:t>higher</w:t>
      </w:r>
      <w:r w:rsidR="00B93236">
        <w:rPr>
          <w:rFonts w:asciiTheme="minorHAnsi" w:hAnsiTheme="minorHAnsi" w:cstheme="minorHAnsi"/>
          <w:sz w:val="22"/>
          <w:szCs w:val="22"/>
        </w:rPr>
        <w:t>-</w:t>
      </w:r>
      <w:r w:rsidR="008A70C9" w:rsidRPr="008A70C9">
        <w:rPr>
          <w:rFonts w:asciiTheme="minorHAnsi" w:hAnsiTheme="minorHAnsi" w:cstheme="minorHAnsi"/>
          <w:sz w:val="22"/>
          <w:szCs w:val="22"/>
        </w:rPr>
        <w:t xml:space="preserve">income consumers tended to have lower levels of </w:t>
      </w:r>
      <w:r w:rsidR="008A70C9" w:rsidRPr="004D1578">
        <w:rPr>
          <w:rFonts w:asciiTheme="minorHAnsi" w:hAnsiTheme="minorHAnsi" w:cstheme="minorHAnsi"/>
          <w:i/>
          <w:iCs/>
          <w:sz w:val="22"/>
          <w:szCs w:val="22"/>
        </w:rPr>
        <w:t>Rebate Essentiality</w:t>
      </w:r>
      <w:r w:rsidR="00014C6B">
        <w:rPr>
          <w:rFonts w:asciiTheme="minorHAnsi" w:hAnsiTheme="minorHAnsi" w:cstheme="minorHAnsi"/>
          <w:sz w:val="22"/>
          <w:szCs w:val="22"/>
        </w:rPr>
        <w:t xml:space="preserve"> and </w:t>
      </w:r>
      <w:r w:rsidR="0009334A">
        <w:rPr>
          <w:rFonts w:asciiTheme="minorHAnsi" w:hAnsiTheme="minorHAnsi" w:cstheme="minorHAnsi"/>
          <w:sz w:val="22"/>
          <w:szCs w:val="22"/>
        </w:rPr>
        <w:t xml:space="preserve">their exclusion </w:t>
      </w:r>
      <w:r w:rsidR="005515E9">
        <w:rPr>
          <w:rFonts w:asciiTheme="minorHAnsi" w:hAnsiTheme="minorHAnsi" w:cstheme="minorHAnsi"/>
          <w:sz w:val="22"/>
          <w:szCs w:val="22"/>
        </w:rPr>
        <w:t xml:space="preserve">should increase </w:t>
      </w:r>
      <w:r w:rsidR="00B43F5C">
        <w:rPr>
          <w:rFonts w:asciiTheme="minorHAnsi" w:hAnsiTheme="minorHAnsi" w:cstheme="minorHAnsi"/>
          <w:sz w:val="22"/>
          <w:szCs w:val="22"/>
        </w:rPr>
        <w:t>average rebate influence</w:t>
      </w:r>
      <w:r w:rsidR="000C0179">
        <w:rPr>
          <w:rFonts w:asciiTheme="minorHAnsi" w:hAnsiTheme="minorHAnsi" w:cstheme="minorHAnsi"/>
          <w:sz w:val="22"/>
          <w:szCs w:val="22"/>
        </w:rPr>
        <w:t xml:space="preserve">. </w:t>
      </w:r>
      <w:r w:rsidR="00FF4DBA">
        <w:rPr>
          <w:rFonts w:asciiTheme="minorHAnsi" w:hAnsiTheme="minorHAnsi" w:cstheme="minorHAnsi"/>
          <w:sz w:val="22"/>
          <w:szCs w:val="22"/>
        </w:rPr>
        <w:t>Further,</w:t>
      </w:r>
      <w:r w:rsidR="006637D4">
        <w:rPr>
          <w:rFonts w:asciiTheme="minorHAnsi" w:hAnsiTheme="minorHAnsi" w:cstheme="minorHAnsi"/>
          <w:sz w:val="22"/>
          <w:szCs w:val="22"/>
        </w:rPr>
        <w:t xml:space="preserve"> </w:t>
      </w:r>
      <w:r w:rsidR="003E5A10">
        <w:rPr>
          <w:rFonts w:asciiTheme="minorHAnsi" w:hAnsiTheme="minorHAnsi" w:cstheme="minorHAnsi"/>
          <w:sz w:val="22"/>
          <w:szCs w:val="22"/>
        </w:rPr>
        <w:t xml:space="preserve">those claiming the newly available Increased Rebate tended to be more highly </w:t>
      </w:r>
      <w:r w:rsidR="003E5A10" w:rsidRPr="00625192">
        <w:rPr>
          <w:rFonts w:asciiTheme="minorHAnsi" w:hAnsiTheme="minorHAnsi" w:cstheme="minorHAnsi"/>
          <w:sz w:val="22"/>
          <w:szCs w:val="22"/>
        </w:rPr>
        <w:t>influenced</w:t>
      </w:r>
      <w:r w:rsidR="00625192" w:rsidRPr="00625192">
        <w:rPr>
          <w:rFonts w:asciiTheme="minorHAnsi" w:hAnsiTheme="minorHAnsi" w:cstheme="minorHAnsi"/>
          <w:sz w:val="22"/>
          <w:szCs w:val="22"/>
        </w:rPr>
        <w:t xml:space="preserve"> (Figure </w:t>
      </w:r>
      <w:r w:rsidR="00625192" w:rsidRPr="00625192">
        <w:rPr>
          <w:rFonts w:asciiTheme="minorHAnsi" w:hAnsiTheme="minorHAnsi" w:cstheme="minorHAnsi"/>
          <w:noProof/>
          <w:sz w:val="22"/>
          <w:szCs w:val="22"/>
        </w:rPr>
        <w:t>14</w:t>
      </w:r>
      <w:r w:rsidR="00D25B30">
        <w:rPr>
          <w:rFonts w:asciiTheme="minorHAnsi" w:hAnsiTheme="minorHAnsi" w:cstheme="minorHAnsi"/>
          <w:sz w:val="22"/>
          <w:szCs w:val="22"/>
        </w:rPr>
        <w:t>, panel 2</w:t>
      </w:r>
      <w:r w:rsidR="00625192" w:rsidRPr="00CF3582">
        <w:rPr>
          <w:rFonts w:asciiTheme="minorHAnsi" w:hAnsiTheme="minorHAnsi" w:cstheme="minorHAnsi"/>
          <w:sz w:val="22"/>
          <w:szCs w:val="22"/>
        </w:rPr>
        <w:t>)</w:t>
      </w:r>
      <w:r w:rsidR="00B43F5C" w:rsidRPr="00CF3582">
        <w:rPr>
          <w:rFonts w:asciiTheme="minorHAnsi" w:hAnsiTheme="minorHAnsi" w:cstheme="minorHAnsi"/>
          <w:sz w:val="22"/>
          <w:szCs w:val="22"/>
        </w:rPr>
        <w:t>,</w:t>
      </w:r>
      <w:r w:rsidR="0048660D" w:rsidRPr="00CF3582">
        <w:rPr>
          <w:rStyle w:val="FootnoteReference"/>
          <w:rFonts w:asciiTheme="minorHAnsi" w:hAnsiTheme="minorHAnsi" w:cstheme="minorHAnsi"/>
          <w:sz w:val="22"/>
          <w:szCs w:val="22"/>
        </w:rPr>
        <w:footnoteReference w:id="116"/>
      </w:r>
      <w:r w:rsidR="0048660D" w:rsidRPr="00CF3582">
        <w:rPr>
          <w:rFonts w:asciiTheme="minorHAnsi" w:hAnsiTheme="minorHAnsi" w:cstheme="minorHAnsi"/>
          <w:sz w:val="22"/>
          <w:szCs w:val="22"/>
          <w:vertAlign w:val="superscript"/>
        </w:rPr>
        <w:t>,</w:t>
      </w:r>
      <w:r w:rsidR="0048660D" w:rsidRPr="00CF3582">
        <w:rPr>
          <w:rStyle w:val="FootnoteReference"/>
          <w:rFonts w:asciiTheme="minorHAnsi" w:hAnsiTheme="minorHAnsi" w:cstheme="minorHAnsi"/>
          <w:sz w:val="22"/>
          <w:szCs w:val="22"/>
        </w:rPr>
        <w:footnoteReference w:id="117"/>
      </w:r>
      <w:r w:rsidR="0048660D" w:rsidRPr="00CF3582">
        <w:rPr>
          <w:rFonts w:asciiTheme="minorHAnsi" w:hAnsiTheme="minorHAnsi" w:cstheme="minorHAnsi"/>
          <w:sz w:val="22"/>
          <w:szCs w:val="22"/>
          <w:vertAlign w:val="superscript"/>
        </w:rPr>
        <w:t>,</w:t>
      </w:r>
      <w:r w:rsidR="0048660D" w:rsidRPr="00CF3582">
        <w:rPr>
          <w:rStyle w:val="FootnoteReference"/>
          <w:rFonts w:asciiTheme="minorHAnsi" w:hAnsiTheme="minorHAnsi" w:cstheme="minorHAnsi"/>
          <w:sz w:val="22"/>
          <w:szCs w:val="22"/>
        </w:rPr>
        <w:footnoteReference w:id="118"/>
      </w:r>
      <w:r w:rsidR="00B43F5C" w:rsidRPr="00CF3582">
        <w:rPr>
          <w:rFonts w:asciiTheme="minorHAnsi" w:hAnsiTheme="minorHAnsi" w:cstheme="minorHAnsi"/>
        </w:rPr>
        <w:t xml:space="preserve"> </w:t>
      </w:r>
      <w:r w:rsidR="00B43F5C">
        <w:rPr>
          <w:rFonts w:asciiTheme="minorHAnsi" w:hAnsiTheme="minorHAnsi" w:cstheme="minorHAnsi"/>
          <w:sz w:val="22"/>
          <w:szCs w:val="22"/>
        </w:rPr>
        <w:t xml:space="preserve">which </w:t>
      </w:r>
      <w:r w:rsidR="00095852">
        <w:rPr>
          <w:rFonts w:asciiTheme="minorHAnsi" w:hAnsiTheme="minorHAnsi" w:cstheme="minorHAnsi"/>
          <w:sz w:val="22"/>
          <w:szCs w:val="22"/>
        </w:rPr>
        <w:t>sh</w:t>
      </w:r>
      <w:r w:rsidR="00B43F5C">
        <w:rPr>
          <w:rFonts w:asciiTheme="minorHAnsi" w:hAnsiTheme="minorHAnsi" w:cstheme="minorHAnsi"/>
          <w:sz w:val="22"/>
          <w:szCs w:val="22"/>
        </w:rPr>
        <w:t>ou</w:t>
      </w:r>
      <w:r w:rsidR="00DF0479">
        <w:rPr>
          <w:rFonts w:asciiTheme="minorHAnsi" w:hAnsiTheme="minorHAnsi" w:cstheme="minorHAnsi"/>
          <w:sz w:val="22"/>
          <w:szCs w:val="22"/>
        </w:rPr>
        <w:t xml:space="preserve">ld also lead to </w:t>
      </w:r>
      <w:r w:rsidR="00095852">
        <w:rPr>
          <w:rFonts w:asciiTheme="minorHAnsi" w:hAnsiTheme="minorHAnsi" w:cstheme="minorHAnsi"/>
          <w:sz w:val="22"/>
          <w:szCs w:val="22"/>
        </w:rPr>
        <w:t>elevated levels of overall program influence</w:t>
      </w:r>
      <w:r w:rsidR="00625192">
        <w:rPr>
          <w:rFonts w:asciiTheme="minorHAnsi" w:hAnsiTheme="minorHAnsi" w:cstheme="minorHAnsi"/>
          <w:sz w:val="22"/>
          <w:szCs w:val="22"/>
        </w:rPr>
        <w:t xml:space="preserve">. </w:t>
      </w:r>
      <w:r w:rsidR="00B1583C">
        <w:rPr>
          <w:rFonts w:asciiTheme="minorHAnsi" w:hAnsiTheme="minorHAnsi" w:cstheme="minorHAnsi"/>
          <w:sz w:val="22"/>
          <w:szCs w:val="22"/>
        </w:rPr>
        <w:t xml:space="preserve">Overall </w:t>
      </w:r>
      <w:r w:rsidR="00640BB1" w:rsidRPr="00640BB1">
        <w:rPr>
          <w:rFonts w:asciiTheme="minorHAnsi" w:hAnsiTheme="minorHAnsi" w:cstheme="minorHAnsi"/>
          <w:i/>
          <w:iCs/>
          <w:sz w:val="22"/>
          <w:szCs w:val="22"/>
        </w:rPr>
        <w:t>Rebate Essentiality</w:t>
      </w:r>
      <w:r w:rsidR="00640BB1">
        <w:rPr>
          <w:rFonts w:asciiTheme="minorHAnsi" w:hAnsiTheme="minorHAnsi" w:cstheme="minorHAnsi"/>
          <w:sz w:val="22"/>
          <w:szCs w:val="22"/>
        </w:rPr>
        <w:t xml:space="preserve"> does modestly increase </w:t>
      </w:r>
      <w:r w:rsidR="00DC64C0">
        <w:rPr>
          <w:rFonts w:asciiTheme="minorHAnsi" w:hAnsiTheme="minorHAnsi" w:cstheme="minorHAnsi"/>
          <w:sz w:val="22"/>
          <w:szCs w:val="22"/>
        </w:rPr>
        <w:t>in 2017 (to an all-time high of 57%</w:t>
      </w:r>
      <w:r w:rsidR="005D4849">
        <w:rPr>
          <w:rFonts w:asciiTheme="minorHAnsi" w:hAnsiTheme="minorHAnsi" w:cstheme="minorHAnsi"/>
          <w:sz w:val="22"/>
          <w:szCs w:val="22"/>
        </w:rPr>
        <w:t>)</w:t>
      </w:r>
      <w:r w:rsidR="00EE05F6">
        <w:rPr>
          <w:rFonts w:asciiTheme="minorHAnsi" w:hAnsiTheme="minorHAnsi" w:cstheme="minorHAnsi"/>
          <w:sz w:val="22"/>
          <w:szCs w:val="22"/>
        </w:rPr>
        <w:t xml:space="preserve">, as </w:t>
      </w:r>
      <w:r w:rsidR="00E60BCD">
        <w:rPr>
          <w:rFonts w:asciiTheme="minorHAnsi" w:hAnsiTheme="minorHAnsi" w:cstheme="minorHAnsi"/>
          <w:sz w:val="22"/>
          <w:szCs w:val="22"/>
        </w:rPr>
        <w:t xml:space="preserve">would be </w:t>
      </w:r>
      <w:r w:rsidR="00EE05F6">
        <w:rPr>
          <w:rFonts w:asciiTheme="minorHAnsi" w:hAnsiTheme="minorHAnsi" w:cstheme="minorHAnsi"/>
          <w:sz w:val="22"/>
          <w:szCs w:val="22"/>
        </w:rPr>
        <w:t>expected</w:t>
      </w:r>
      <w:r w:rsidR="00AA453E">
        <w:rPr>
          <w:rFonts w:asciiTheme="minorHAnsi" w:hAnsiTheme="minorHAnsi" w:cstheme="minorHAnsi"/>
          <w:sz w:val="22"/>
          <w:szCs w:val="22"/>
        </w:rPr>
        <w:t xml:space="preserve"> based on the new program design,</w:t>
      </w:r>
      <w:r w:rsidR="005D4849">
        <w:rPr>
          <w:rFonts w:asciiTheme="minorHAnsi" w:hAnsiTheme="minorHAnsi" w:cstheme="minorHAnsi"/>
          <w:sz w:val="22"/>
          <w:szCs w:val="22"/>
        </w:rPr>
        <w:t xml:space="preserve"> but</w:t>
      </w:r>
      <w:r w:rsidR="00DC64C0">
        <w:rPr>
          <w:rFonts w:asciiTheme="minorHAnsi" w:hAnsiTheme="minorHAnsi" w:cstheme="minorHAnsi"/>
          <w:sz w:val="22"/>
          <w:szCs w:val="22"/>
        </w:rPr>
        <w:t xml:space="preserve"> then decreases </w:t>
      </w:r>
      <w:r w:rsidR="008E21C7">
        <w:rPr>
          <w:rFonts w:asciiTheme="minorHAnsi" w:hAnsiTheme="minorHAnsi" w:cstheme="minorHAnsi"/>
          <w:sz w:val="22"/>
          <w:szCs w:val="22"/>
        </w:rPr>
        <w:t xml:space="preserve">to 50–52% </w:t>
      </w:r>
      <w:r w:rsidR="0069480A">
        <w:rPr>
          <w:rFonts w:asciiTheme="minorHAnsi" w:hAnsiTheme="minorHAnsi" w:cstheme="minorHAnsi"/>
          <w:sz w:val="22"/>
          <w:szCs w:val="22"/>
        </w:rPr>
        <w:t>in 2018</w:t>
      </w:r>
      <w:r w:rsidR="00F95E77">
        <w:rPr>
          <w:rFonts w:asciiTheme="minorHAnsi" w:hAnsiTheme="minorHAnsi" w:cstheme="minorHAnsi"/>
          <w:sz w:val="22"/>
          <w:szCs w:val="22"/>
        </w:rPr>
        <w:t xml:space="preserve"> and </w:t>
      </w:r>
      <w:r w:rsidR="0069480A">
        <w:rPr>
          <w:rFonts w:asciiTheme="minorHAnsi" w:hAnsiTheme="minorHAnsi" w:cstheme="minorHAnsi"/>
          <w:sz w:val="22"/>
          <w:szCs w:val="22"/>
        </w:rPr>
        <w:t>2019</w:t>
      </w:r>
      <w:r w:rsidR="003A3D85">
        <w:rPr>
          <w:rFonts w:asciiTheme="minorHAnsi" w:hAnsiTheme="minorHAnsi" w:cstheme="minorHAnsi"/>
          <w:sz w:val="22"/>
          <w:szCs w:val="22"/>
        </w:rPr>
        <w:t xml:space="preserve">. </w:t>
      </w:r>
      <w:r w:rsidR="00807E30" w:rsidRPr="4AC28491">
        <w:rPr>
          <w:rFonts w:asciiTheme="minorHAnsi" w:hAnsiTheme="minorHAnsi" w:cstheme="minorBidi"/>
          <w:sz w:val="22"/>
          <w:szCs w:val="22"/>
        </w:rPr>
        <w:t>The data</w:t>
      </w:r>
      <w:r w:rsidR="00234347" w:rsidRPr="4AC28491">
        <w:rPr>
          <w:rFonts w:asciiTheme="minorHAnsi" w:hAnsiTheme="minorHAnsi" w:cstheme="minorBidi"/>
          <w:sz w:val="22"/>
          <w:szCs w:val="22"/>
        </w:rPr>
        <w:t xml:space="preserve"> </w:t>
      </w:r>
      <w:r w:rsidR="0024446D" w:rsidRPr="4AC28491">
        <w:rPr>
          <w:rFonts w:asciiTheme="minorHAnsi" w:hAnsiTheme="minorHAnsi" w:cstheme="minorBidi"/>
          <w:sz w:val="22"/>
          <w:szCs w:val="22"/>
        </w:rPr>
        <w:t xml:space="preserve">suggest that </w:t>
      </w:r>
      <w:r w:rsidR="009978AA" w:rsidRPr="4AC28491">
        <w:rPr>
          <w:rFonts w:asciiTheme="minorHAnsi" w:hAnsiTheme="minorHAnsi" w:cstheme="minorBidi"/>
          <w:sz w:val="22"/>
          <w:szCs w:val="22"/>
        </w:rPr>
        <w:t xml:space="preserve">decreasing </w:t>
      </w:r>
      <w:r w:rsidR="009978AA" w:rsidRPr="4AC28491">
        <w:rPr>
          <w:rFonts w:asciiTheme="minorHAnsi" w:hAnsiTheme="minorHAnsi" w:cstheme="minorBidi"/>
          <w:i/>
          <w:sz w:val="22"/>
          <w:szCs w:val="22"/>
        </w:rPr>
        <w:t>Essentiality</w:t>
      </w:r>
      <w:r w:rsidR="00C62F9C" w:rsidRPr="4AC28491">
        <w:rPr>
          <w:rFonts w:asciiTheme="minorHAnsi" w:hAnsiTheme="minorHAnsi" w:cstheme="minorBidi"/>
          <w:sz w:val="22"/>
          <w:szCs w:val="22"/>
        </w:rPr>
        <w:t xml:space="preserve"> </w:t>
      </w:r>
      <w:r w:rsidR="00DB0BDB" w:rsidRPr="4AC28491">
        <w:rPr>
          <w:rFonts w:asciiTheme="minorHAnsi" w:hAnsiTheme="minorHAnsi" w:cstheme="minorBidi"/>
          <w:sz w:val="22"/>
          <w:szCs w:val="22"/>
        </w:rPr>
        <w:t xml:space="preserve">is </w:t>
      </w:r>
      <w:r w:rsidR="0041101E" w:rsidRPr="4AC28491">
        <w:rPr>
          <w:rFonts w:asciiTheme="minorHAnsi" w:hAnsiTheme="minorHAnsi" w:cstheme="minorBidi"/>
          <w:sz w:val="22"/>
          <w:szCs w:val="22"/>
        </w:rPr>
        <w:t xml:space="preserve">likely a </w:t>
      </w:r>
      <w:r w:rsidR="00D2178D" w:rsidRPr="4AC28491">
        <w:rPr>
          <w:rFonts w:asciiTheme="minorHAnsi" w:hAnsiTheme="minorHAnsi" w:cstheme="minorBidi"/>
          <w:sz w:val="22"/>
          <w:szCs w:val="22"/>
        </w:rPr>
        <w:t xml:space="preserve">function </w:t>
      </w:r>
      <w:r w:rsidR="0041101E" w:rsidRPr="4AC28491">
        <w:rPr>
          <w:rFonts w:asciiTheme="minorHAnsi" w:hAnsiTheme="minorHAnsi" w:cstheme="minorBidi"/>
          <w:sz w:val="22"/>
          <w:szCs w:val="22"/>
        </w:rPr>
        <w:t xml:space="preserve">of </w:t>
      </w:r>
      <w:r w:rsidR="00C62F9C" w:rsidRPr="4AC28491">
        <w:rPr>
          <w:rFonts w:asciiTheme="minorHAnsi" w:hAnsiTheme="minorHAnsi" w:cstheme="minorBidi"/>
          <w:sz w:val="22"/>
          <w:szCs w:val="22"/>
        </w:rPr>
        <w:t xml:space="preserve">two </w:t>
      </w:r>
      <w:r w:rsidR="00D2178D" w:rsidRPr="4AC28491">
        <w:rPr>
          <w:rFonts w:asciiTheme="minorHAnsi" w:hAnsiTheme="minorHAnsi" w:cstheme="minorBidi"/>
          <w:sz w:val="22"/>
          <w:szCs w:val="22"/>
        </w:rPr>
        <w:t xml:space="preserve">significant </w:t>
      </w:r>
      <w:r w:rsidR="0041101E" w:rsidRPr="4AC28491">
        <w:rPr>
          <w:rFonts w:asciiTheme="minorHAnsi" w:hAnsiTheme="minorHAnsi" w:cstheme="minorBidi"/>
          <w:sz w:val="22"/>
          <w:szCs w:val="22"/>
        </w:rPr>
        <w:t>market developments</w:t>
      </w:r>
      <w:r w:rsidR="00DF7307" w:rsidRPr="4AC28491">
        <w:rPr>
          <w:rFonts w:asciiTheme="minorHAnsi" w:hAnsiTheme="minorHAnsi" w:cstheme="minorBidi"/>
          <w:sz w:val="22"/>
          <w:szCs w:val="22"/>
        </w:rPr>
        <w:t>.</w:t>
      </w:r>
      <w:r w:rsidR="00655908" w:rsidRPr="4AC28491">
        <w:rPr>
          <w:rFonts w:asciiTheme="minorHAnsi" w:hAnsiTheme="minorHAnsi" w:cstheme="minorBidi"/>
          <w:sz w:val="22"/>
          <w:szCs w:val="22"/>
        </w:rPr>
        <w:t xml:space="preserve"> First,</w:t>
      </w:r>
      <w:r w:rsidR="00DF7307" w:rsidRPr="4AC28491">
        <w:rPr>
          <w:rFonts w:asciiTheme="minorHAnsi" w:hAnsiTheme="minorHAnsi" w:cstheme="minorBidi"/>
          <w:sz w:val="22"/>
          <w:szCs w:val="22"/>
        </w:rPr>
        <w:t xml:space="preserve"> </w:t>
      </w:r>
      <w:r w:rsidR="007D4982" w:rsidRPr="4AC28491">
        <w:rPr>
          <w:rFonts w:asciiTheme="minorHAnsi" w:hAnsiTheme="minorHAnsi" w:cstheme="minorBidi"/>
          <w:sz w:val="22"/>
          <w:szCs w:val="22"/>
        </w:rPr>
        <w:t>decreasing</w:t>
      </w:r>
      <w:r w:rsidR="00A04030" w:rsidRPr="4AC28491">
        <w:rPr>
          <w:rFonts w:asciiTheme="minorHAnsi" w:hAnsiTheme="minorHAnsi" w:cstheme="minorBidi"/>
          <w:sz w:val="22"/>
          <w:szCs w:val="22"/>
        </w:rPr>
        <w:t xml:space="preserve"> overall</w:t>
      </w:r>
      <w:r w:rsidR="007D4982" w:rsidRPr="4AC28491">
        <w:rPr>
          <w:rFonts w:asciiTheme="minorHAnsi" w:hAnsiTheme="minorHAnsi" w:cstheme="minorBidi"/>
          <w:sz w:val="22"/>
          <w:szCs w:val="22"/>
        </w:rPr>
        <w:t xml:space="preserve"> </w:t>
      </w:r>
      <w:r w:rsidR="00A51573" w:rsidRPr="4AC28491">
        <w:rPr>
          <w:rFonts w:asciiTheme="minorHAnsi" w:hAnsiTheme="minorHAnsi" w:cstheme="minorBidi"/>
          <w:i/>
          <w:sz w:val="22"/>
          <w:szCs w:val="22"/>
        </w:rPr>
        <w:t>Rebate E</w:t>
      </w:r>
      <w:r w:rsidR="007D4982" w:rsidRPr="4AC28491">
        <w:rPr>
          <w:rFonts w:asciiTheme="minorHAnsi" w:hAnsiTheme="minorHAnsi" w:cstheme="minorBidi"/>
          <w:i/>
          <w:sz w:val="22"/>
          <w:szCs w:val="22"/>
        </w:rPr>
        <w:t>ssentiality</w:t>
      </w:r>
      <w:r w:rsidR="007D4982" w:rsidRPr="4AC28491">
        <w:rPr>
          <w:rFonts w:asciiTheme="minorHAnsi" w:hAnsiTheme="minorHAnsi" w:cstheme="minorBidi"/>
          <w:sz w:val="22"/>
          <w:szCs w:val="22"/>
        </w:rPr>
        <w:t xml:space="preserve"> during this </w:t>
      </w:r>
      <w:r w:rsidR="00A04030" w:rsidRPr="4AC28491">
        <w:rPr>
          <w:rFonts w:asciiTheme="minorHAnsi" w:hAnsiTheme="minorHAnsi" w:cstheme="minorBidi"/>
          <w:sz w:val="22"/>
          <w:szCs w:val="22"/>
        </w:rPr>
        <w:t xml:space="preserve">time </w:t>
      </w:r>
      <w:r w:rsidR="007D4982" w:rsidRPr="4AC28491">
        <w:rPr>
          <w:rFonts w:asciiTheme="minorHAnsi" w:hAnsiTheme="minorHAnsi" w:cstheme="minorBidi"/>
          <w:sz w:val="22"/>
          <w:szCs w:val="22"/>
        </w:rPr>
        <w:t>was</w:t>
      </w:r>
      <w:r w:rsidR="00655908" w:rsidRPr="4AC28491">
        <w:rPr>
          <w:rFonts w:asciiTheme="minorHAnsi" w:hAnsiTheme="minorHAnsi" w:cstheme="minorBidi"/>
          <w:sz w:val="22"/>
          <w:szCs w:val="22"/>
        </w:rPr>
        <w:t xml:space="preserve"> </w:t>
      </w:r>
      <w:r w:rsidR="007D4982" w:rsidRPr="4AC28491">
        <w:rPr>
          <w:rFonts w:asciiTheme="minorHAnsi" w:hAnsiTheme="minorHAnsi" w:cstheme="minorBidi"/>
          <w:sz w:val="22"/>
          <w:szCs w:val="22"/>
        </w:rPr>
        <w:t xml:space="preserve">driven </w:t>
      </w:r>
      <w:r w:rsidR="001F2035" w:rsidRPr="4AC28491">
        <w:rPr>
          <w:rFonts w:asciiTheme="minorHAnsi" w:hAnsiTheme="minorHAnsi" w:cstheme="minorBidi"/>
          <w:sz w:val="22"/>
          <w:szCs w:val="22"/>
        </w:rPr>
        <w:t xml:space="preserve">in part </w:t>
      </w:r>
      <w:r w:rsidR="007D4982" w:rsidRPr="4AC28491">
        <w:rPr>
          <w:rFonts w:asciiTheme="minorHAnsi" w:hAnsiTheme="minorHAnsi" w:cstheme="minorBidi"/>
          <w:sz w:val="22"/>
          <w:szCs w:val="22"/>
        </w:rPr>
        <w:t xml:space="preserve">by </w:t>
      </w:r>
      <w:r w:rsidR="2E62612F" w:rsidRPr="4AC28491">
        <w:rPr>
          <w:rFonts w:asciiTheme="minorHAnsi" w:hAnsiTheme="minorHAnsi" w:cstheme="minorBidi"/>
          <w:sz w:val="22"/>
          <w:szCs w:val="22"/>
        </w:rPr>
        <w:t>decreasing</w:t>
      </w:r>
      <w:r w:rsidR="00460814" w:rsidRPr="4AC28491">
        <w:rPr>
          <w:rFonts w:asciiTheme="minorHAnsi" w:hAnsiTheme="minorHAnsi" w:cstheme="minorBidi"/>
          <w:sz w:val="22"/>
          <w:szCs w:val="22"/>
        </w:rPr>
        <w:t xml:space="preserve"> levels among</w:t>
      </w:r>
      <w:r w:rsidR="00B3278C" w:rsidRPr="4AC28491">
        <w:rPr>
          <w:rFonts w:asciiTheme="minorHAnsi" w:hAnsiTheme="minorHAnsi" w:cstheme="minorBidi"/>
          <w:sz w:val="22"/>
          <w:szCs w:val="22"/>
        </w:rPr>
        <w:t xml:space="preserve"> </w:t>
      </w:r>
      <w:r w:rsidR="007D4982" w:rsidRPr="4AC28491">
        <w:rPr>
          <w:rFonts w:asciiTheme="minorHAnsi" w:hAnsiTheme="minorHAnsi" w:cstheme="minorBidi"/>
          <w:sz w:val="22"/>
          <w:szCs w:val="22"/>
        </w:rPr>
        <w:t>non-Tesla BEVs</w:t>
      </w:r>
      <w:r w:rsidR="00655908" w:rsidRPr="4AC28491">
        <w:rPr>
          <w:rFonts w:asciiTheme="minorHAnsi" w:hAnsiTheme="minorHAnsi" w:cstheme="minorBidi"/>
          <w:sz w:val="22"/>
          <w:szCs w:val="22"/>
        </w:rPr>
        <w:t xml:space="preserve"> (Figure 14</w:t>
      </w:r>
      <w:r w:rsidR="00D25B30">
        <w:rPr>
          <w:rFonts w:asciiTheme="minorHAnsi" w:hAnsiTheme="minorHAnsi" w:cstheme="minorHAnsi"/>
          <w:sz w:val="22"/>
          <w:szCs w:val="22"/>
        </w:rPr>
        <w:t>, panel 1</w:t>
      </w:r>
      <w:r w:rsidR="14C38E06" w:rsidRPr="4AC28491">
        <w:rPr>
          <w:rFonts w:asciiTheme="minorHAnsi" w:hAnsiTheme="minorHAnsi" w:cstheme="minorBidi"/>
          <w:sz w:val="22"/>
          <w:szCs w:val="22"/>
        </w:rPr>
        <w:t>)</w:t>
      </w:r>
      <w:r w:rsidR="31C58257" w:rsidRPr="4AC28491">
        <w:rPr>
          <w:rFonts w:asciiTheme="minorHAnsi" w:hAnsiTheme="minorHAnsi" w:cstheme="minorBidi"/>
          <w:sz w:val="22"/>
          <w:szCs w:val="22"/>
        </w:rPr>
        <w:t>.</w:t>
      </w:r>
      <w:r w:rsidR="007D4982" w:rsidRPr="4AC28491">
        <w:rPr>
          <w:rFonts w:asciiTheme="minorHAnsi" w:hAnsiTheme="minorHAnsi" w:cstheme="minorBidi"/>
          <w:sz w:val="22"/>
          <w:szCs w:val="22"/>
        </w:rPr>
        <w:t xml:space="preserve"> </w:t>
      </w:r>
      <w:r w:rsidR="00181B3A" w:rsidRPr="4AC28491">
        <w:rPr>
          <w:rFonts w:asciiTheme="minorHAnsi" w:hAnsiTheme="minorHAnsi" w:cstheme="minorBidi"/>
          <w:sz w:val="22"/>
          <w:szCs w:val="22"/>
        </w:rPr>
        <w:t>Although</w:t>
      </w:r>
      <w:r w:rsidR="006F71F1" w:rsidRPr="4AC28491">
        <w:rPr>
          <w:rFonts w:asciiTheme="minorHAnsi" w:hAnsiTheme="minorHAnsi" w:cstheme="minorBidi"/>
          <w:sz w:val="22"/>
          <w:szCs w:val="22"/>
        </w:rPr>
        <w:t xml:space="preserve"> </w:t>
      </w:r>
      <w:r w:rsidR="008E415A" w:rsidRPr="4AC28491">
        <w:rPr>
          <w:rFonts w:asciiTheme="minorHAnsi" w:hAnsiTheme="minorHAnsi" w:cstheme="minorBidi"/>
          <w:i/>
          <w:sz w:val="22"/>
          <w:szCs w:val="22"/>
        </w:rPr>
        <w:t>E</w:t>
      </w:r>
      <w:r w:rsidR="00B5541A" w:rsidRPr="4AC28491">
        <w:rPr>
          <w:rFonts w:asciiTheme="minorHAnsi" w:hAnsiTheme="minorHAnsi" w:cstheme="minorBidi"/>
          <w:i/>
          <w:sz w:val="22"/>
          <w:szCs w:val="22"/>
        </w:rPr>
        <w:t>ssentiality</w:t>
      </w:r>
      <w:r w:rsidR="00B5541A" w:rsidRPr="4AC28491">
        <w:rPr>
          <w:rFonts w:asciiTheme="minorHAnsi" w:hAnsiTheme="minorHAnsi" w:cstheme="minorBidi"/>
          <w:sz w:val="22"/>
          <w:szCs w:val="22"/>
        </w:rPr>
        <w:t xml:space="preserve"> among PHEVs and non-Tesla BEVs </w:t>
      </w:r>
      <w:r w:rsidR="00CB3BE7" w:rsidRPr="4AC28491">
        <w:rPr>
          <w:rFonts w:asciiTheme="minorHAnsi" w:hAnsiTheme="minorHAnsi" w:cstheme="minorBidi"/>
          <w:sz w:val="22"/>
          <w:szCs w:val="22"/>
        </w:rPr>
        <w:t xml:space="preserve">did </w:t>
      </w:r>
      <w:r w:rsidR="00961992" w:rsidRPr="4AC28491">
        <w:rPr>
          <w:rFonts w:asciiTheme="minorHAnsi" w:hAnsiTheme="minorHAnsi" w:cstheme="minorBidi"/>
          <w:sz w:val="22"/>
          <w:szCs w:val="22"/>
        </w:rPr>
        <w:t xml:space="preserve">continue </w:t>
      </w:r>
      <w:r w:rsidR="00D15C7E" w:rsidRPr="4AC28491">
        <w:rPr>
          <w:rFonts w:asciiTheme="minorHAnsi" w:hAnsiTheme="minorHAnsi" w:cstheme="minorBidi"/>
          <w:sz w:val="22"/>
          <w:szCs w:val="22"/>
        </w:rPr>
        <w:t xml:space="preserve">to </w:t>
      </w:r>
      <w:r w:rsidR="00B3278C" w:rsidRPr="4AC28491">
        <w:rPr>
          <w:rFonts w:asciiTheme="minorHAnsi" w:hAnsiTheme="minorHAnsi" w:cstheme="minorBidi"/>
          <w:sz w:val="22"/>
          <w:szCs w:val="22"/>
        </w:rPr>
        <w:t xml:space="preserve">steadily </w:t>
      </w:r>
      <w:r w:rsidR="00D15C7E" w:rsidRPr="4AC28491">
        <w:rPr>
          <w:rFonts w:asciiTheme="minorHAnsi" w:hAnsiTheme="minorHAnsi" w:cstheme="minorBidi"/>
          <w:sz w:val="22"/>
          <w:szCs w:val="22"/>
        </w:rPr>
        <w:t>increase</w:t>
      </w:r>
      <w:r w:rsidR="00961992" w:rsidRPr="4AC28491">
        <w:rPr>
          <w:rFonts w:asciiTheme="minorHAnsi" w:hAnsiTheme="minorHAnsi" w:cstheme="minorBidi"/>
          <w:sz w:val="22"/>
          <w:szCs w:val="22"/>
        </w:rPr>
        <w:t xml:space="preserve"> throughout this era</w:t>
      </w:r>
      <w:r w:rsidR="00181B3A" w:rsidRPr="4AC28491">
        <w:rPr>
          <w:rFonts w:asciiTheme="minorHAnsi" w:hAnsiTheme="minorHAnsi" w:cstheme="minorBidi"/>
          <w:sz w:val="22"/>
          <w:szCs w:val="22"/>
        </w:rPr>
        <w:t>,</w:t>
      </w:r>
      <w:r w:rsidR="00D15C7E" w:rsidRPr="4AC28491">
        <w:rPr>
          <w:rFonts w:asciiTheme="minorHAnsi" w:hAnsiTheme="minorHAnsi" w:cstheme="minorBidi"/>
          <w:sz w:val="22"/>
          <w:szCs w:val="22"/>
        </w:rPr>
        <w:t xml:space="preserve"> the</w:t>
      </w:r>
      <w:r w:rsidR="001C6ED8" w:rsidRPr="4AC28491">
        <w:rPr>
          <w:rFonts w:asciiTheme="minorHAnsi" w:hAnsiTheme="minorHAnsi" w:cstheme="minorBidi"/>
          <w:sz w:val="22"/>
          <w:szCs w:val="22"/>
        </w:rPr>
        <w:t xml:space="preserve"> </w:t>
      </w:r>
      <w:r w:rsidR="001667B9" w:rsidRPr="4AC28491">
        <w:rPr>
          <w:rFonts w:asciiTheme="minorHAnsi" w:hAnsiTheme="minorHAnsi" w:cstheme="minorBidi"/>
          <w:sz w:val="22"/>
          <w:szCs w:val="22"/>
        </w:rPr>
        <w:t xml:space="preserve">steep decrease </w:t>
      </w:r>
      <w:r w:rsidR="00D15C7E" w:rsidRPr="4AC28491">
        <w:rPr>
          <w:rFonts w:asciiTheme="minorHAnsi" w:hAnsiTheme="minorHAnsi" w:cstheme="minorBidi"/>
          <w:sz w:val="22"/>
          <w:szCs w:val="22"/>
        </w:rPr>
        <w:t xml:space="preserve">in </w:t>
      </w:r>
      <w:r w:rsidR="00D15C7E" w:rsidRPr="4AC28491">
        <w:rPr>
          <w:rFonts w:asciiTheme="minorHAnsi" w:hAnsiTheme="minorHAnsi" w:cstheme="minorBidi"/>
          <w:i/>
          <w:sz w:val="22"/>
          <w:szCs w:val="22"/>
        </w:rPr>
        <w:t xml:space="preserve">Essentiality </w:t>
      </w:r>
      <w:r w:rsidR="002A723B" w:rsidRPr="4AC28491">
        <w:rPr>
          <w:rFonts w:asciiTheme="minorHAnsi" w:hAnsiTheme="minorHAnsi" w:cstheme="minorBidi"/>
          <w:sz w:val="22"/>
          <w:szCs w:val="22"/>
        </w:rPr>
        <w:t xml:space="preserve">among non-Tesla BEVs </w:t>
      </w:r>
      <w:r w:rsidR="00D15C7E" w:rsidRPr="4AC28491">
        <w:rPr>
          <w:rFonts w:asciiTheme="minorHAnsi" w:hAnsiTheme="minorHAnsi" w:cstheme="minorBidi"/>
          <w:sz w:val="22"/>
          <w:szCs w:val="22"/>
        </w:rPr>
        <w:t>following the</w:t>
      </w:r>
      <w:r w:rsidR="00E11C60" w:rsidRPr="4AC28491">
        <w:rPr>
          <w:rFonts w:asciiTheme="minorHAnsi" w:hAnsiTheme="minorHAnsi" w:cstheme="minorBidi"/>
          <w:sz w:val="22"/>
          <w:szCs w:val="22"/>
        </w:rPr>
        <w:t xml:space="preserve"> </w:t>
      </w:r>
      <w:r w:rsidR="002A723B" w:rsidRPr="4AC28491">
        <w:rPr>
          <w:rFonts w:asciiTheme="minorHAnsi" w:hAnsiTheme="minorHAnsi" w:cstheme="minorBidi"/>
          <w:sz w:val="22"/>
          <w:szCs w:val="22"/>
        </w:rPr>
        <w:t>peak in 2015</w:t>
      </w:r>
      <w:r w:rsidR="00E11C60" w:rsidRPr="4AC28491">
        <w:rPr>
          <w:rFonts w:asciiTheme="minorHAnsi" w:hAnsiTheme="minorHAnsi" w:cstheme="minorBidi"/>
          <w:sz w:val="22"/>
          <w:szCs w:val="22"/>
        </w:rPr>
        <w:t xml:space="preserve"> </w:t>
      </w:r>
      <w:r w:rsidR="00E84973" w:rsidRPr="4AC28491">
        <w:rPr>
          <w:rFonts w:asciiTheme="minorHAnsi" w:hAnsiTheme="minorHAnsi" w:cstheme="minorBidi"/>
          <w:sz w:val="22"/>
          <w:szCs w:val="22"/>
        </w:rPr>
        <w:t xml:space="preserve">contributed to bringing the </w:t>
      </w:r>
      <w:r w:rsidR="00E11C60" w:rsidRPr="4AC28491">
        <w:rPr>
          <w:rFonts w:asciiTheme="minorHAnsi" w:hAnsiTheme="minorHAnsi" w:cstheme="minorBidi"/>
          <w:sz w:val="22"/>
          <w:szCs w:val="22"/>
        </w:rPr>
        <w:t>program average</w:t>
      </w:r>
      <w:r w:rsidR="005D4DCA" w:rsidRPr="4AC28491">
        <w:rPr>
          <w:rFonts w:asciiTheme="minorHAnsi" w:hAnsiTheme="minorHAnsi" w:cstheme="minorBidi"/>
          <w:sz w:val="22"/>
          <w:szCs w:val="22"/>
        </w:rPr>
        <w:t xml:space="preserve"> down</w:t>
      </w:r>
      <w:r w:rsidR="00A51573" w:rsidRPr="4AC28491">
        <w:rPr>
          <w:rFonts w:asciiTheme="minorHAnsi" w:hAnsiTheme="minorHAnsi" w:cstheme="minorBidi"/>
          <w:sz w:val="22"/>
          <w:szCs w:val="22"/>
        </w:rPr>
        <w:t xml:space="preserve">. </w:t>
      </w:r>
      <w:r w:rsidR="00B07A7D" w:rsidRPr="4AC28491">
        <w:rPr>
          <w:rFonts w:asciiTheme="minorHAnsi" w:hAnsiTheme="minorHAnsi" w:cstheme="minorBidi"/>
          <w:sz w:val="22"/>
          <w:szCs w:val="22"/>
        </w:rPr>
        <w:t xml:space="preserve">This </w:t>
      </w:r>
      <w:r w:rsidR="00350BD4" w:rsidRPr="4AC28491">
        <w:rPr>
          <w:rFonts w:asciiTheme="minorHAnsi" w:hAnsiTheme="minorHAnsi" w:cstheme="minorBidi"/>
          <w:sz w:val="22"/>
          <w:szCs w:val="22"/>
        </w:rPr>
        <w:t xml:space="preserve">trend </w:t>
      </w:r>
      <w:r w:rsidR="00B07A7D" w:rsidRPr="4AC28491">
        <w:rPr>
          <w:rFonts w:asciiTheme="minorHAnsi" w:hAnsiTheme="minorHAnsi" w:cstheme="minorBidi"/>
          <w:sz w:val="22"/>
          <w:szCs w:val="22"/>
        </w:rPr>
        <w:t xml:space="preserve">is </w:t>
      </w:r>
      <w:r w:rsidR="00316166">
        <w:rPr>
          <w:rFonts w:asciiTheme="minorHAnsi" w:hAnsiTheme="minorHAnsi" w:cstheme="minorBidi"/>
          <w:sz w:val="22"/>
          <w:szCs w:val="22"/>
        </w:rPr>
        <w:t>associated with</w:t>
      </w:r>
      <w:r w:rsidR="00B07A7D" w:rsidRPr="4AC28491">
        <w:rPr>
          <w:rFonts w:asciiTheme="minorHAnsi" w:hAnsiTheme="minorHAnsi" w:cstheme="minorBidi"/>
          <w:sz w:val="22"/>
          <w:szCs w:val="22"/>
        </w:rPr>
        <w:t xml:space="preserve"> the emergence of the Chevrolet Bolt</w:t>
      </w:r>
      <w:r w:rsidR="0069796A" w:rsidRPr="4AC28491">
        <w:rPr>
          <w:rFonts w:asciiTheme="minorHAnsi" w:hAnsiTheme="minorHAnsi" w:cstheme="minorBidi"/>
          <w:sz w:val="22"/>
          <w:szCs w:val="22"/>
        </w:rPr>
        <w:t>, which</w:t>
      </w:r>
      <w:r w:rsidR="00B07A7D" w:rsidRPr="4AC28491">
        <w:rPr>
          <w:rFonts w:asciiTheme="minorHAnsi" w:hAnsiTheme="minorHAnsi" w:cstheme="minorBidi"/>
          <w:sz w:val="22"/>
          <w:szCs w:val="22"/>
        </w:rPr>
        <w:t xml:space="preserve"> became the dominant non-Tesla BEV in 2018 and </w:t>
      </w:r>
      <w:r w:rsidR="00851C54" w:rsidRPr="4AC28491">
        <w:rPr>
          <w:rFonts w:asciiTheme="minorHAnsi" w:hAnsiTheme="minorHAnsi" w:cstheme="minorBidi"/>
          <w:sz w:val="22"/>
          <w:szCs w:val="22"/>
        </w:rPr>
        <w:t>is associated with</w:t>
      </w:r>
      <w:r w:rsidR="00B07A7D" w:rsidRPr="4AC28491">
        <w:rPr>
          <w:rFonts w:asciiTheme="minorHAnsi" w:hAnsiTheme="minorHAnsi" w:cstheme="minorBidi"/>
          <w:sz w:val="22"/>
          <w:szCs w:val="22"/>
        </w:rPr>
        <w:t xml:space="preserve"> lower </w:t>
      </w:r>
      <w:r w:rsidR="00B07A7D" w:rsidRPr="4AC28491">
        <w:rPr>
          <w:rFonts w:asciiTheme="minorHAnsi" w:hAnsiTheme="minorHAnsi" w:cstheme="minorBidi"/>
          <w:i/>
          <w:sz w:val="22"/>
          <w:szCs w:val="22"/>
        </w:rPr>
        <w:t>Rebate Essentiality</w:t>
      </w:r>
      <w:r w:rsidR="00B07A7D" w:rsidRPr="4AC28491">
        <w:rPr>
          <w:rFonts w:asciiTheme="minorHAnsi" w:hAnsiTheme="minorHAnsi" w:cstheme="minorBidi"/>
          <w:sz w:val="22"/>
          <w:szCs w:val="22"/>
        </w:rPr>
        <w:t xml:space="preserve"> than its predecessors and peers (</w:t>
      </w:r>
      <w:r w:rsidRPr="4AC28491">
        <w:rPr>
          <w:rFonts w:asciiTheme="minorHAnsi" w:hAnsiTheme="minorHAnsi" w:cstheme="minorBidi"/>
          <w:sz w:val="22"/>
          <w:szCs w:val="22"/>
        </w:rPr>
        <w:t xml:space="preserve">Figure </w:t>
      </w:r>
      <w:r w:rsidR="002324ED" w:rsidRPr="002324ED">
        <w:rPr>
          <w:rFonts w:asciiTheme="minorHAnsi" w:hAnsiTheme="minorHAnsi" w:cstheme="minorBidi"/>
          <w:sz w:val="22"/>
          <w:szCs w:val="22"/>
        </w:rPr>
        <w:t>21</w:t>
      </w:r>
      <w:r w:rsidR="00B07A7D" w:rsidRPr="4AC28491">
        <w:rPr>
          <w:rFonts w:asciiTheme="minorHAnsi" w:hAnsiTheme="minorHAnsi" w:cstheme="minorBidi"/>
          <w:sz w:val="22"/>
          <w:szCs w:val="22"/>
        </w:rPr>
        <w:t xml:space="preserve">). The </w:t>
      </w:r>
      <w:r w:rsidR="5CB35B56" w:rsidRPr="4AC28491">
        <w:rPr>
          <w:rFonts w:asciiTheme="minorHAnsi" w:hAnsiTheme="minorHAnsi" w:cstheme="minorBidi"/>
          <w:sz w:val="22"/>
          <w:szCs w:val="22"/>
        </w:rPr>
        <w:t>low</w:t>
      </w:r>
      <w:r w:rsidR="007F638B">
        <w:rPr>
          <w:rFonts w:asciiTheme="minorHAnsi" w:hAnsiTheme="minorHAnsi" w:cstheme="minorBidi"/>
          <w:sz w:val="22"/>
          <w:szCs w:val="22"/>
        </w:rPr>
        <w:t>er</w:t>
      </w:r>
      <w:r w:rsidR="00B07A7D" w:rsidRPr="4AC28491">
        <w:rPr>
          <w:rFonts w:asciiTheme="minorHAnsi" w:hAnsiTheme="minorHAnsi" w:cstheme="minorBidi"/>
          <w:sz w:val="22"/>
          <w:szCs w:val="22"/>
        </w:rPr>
        <w:t xml:space="preserve"> rebate influence among Bolt consumers may be due to its attractive combination of </w:t>
      </w:r>
      <w:r w:rsidR="0036323D" w:rsidRPr="4AC28491">
        <w:rPr>
          <w:rFonts w:asciiTheme="minorHAnsi" w:hAnsiTheme="minorHAnsi" w:cstheme="minorBidi"/>
          <w:sz w:val="22"/>
          <w:szCs w:val="22"/>
        </w:rPr>
        <w:t>improved</w:t>
      </w:r>
      <w:r w:rsidR="00B07A7D" w:rsidRPr="4AC28491">
        <w:rPr>
          <w:rFonts w:asciiTheme="minorHAnsi" w:hAnsiTheme="minorHAnsi" w:cstheme="minorBidi"/>
          <w:sz w:val="22"/>
          <w:szCs w:val="22"/>
        </w:rPr>
        <w:t xml:space="preserve"> range </w:t>
      </w:r>
      <w:r w:rsidR="00F94A3A" w:rsidRPr="4AC28491">
        <w:rPr>
          <w:rFonts w:asciiTheme="minorHAnsi" w:hAnsiTheme="minorHAnsi" w:cstheme="minorBidi"/>
          <w:sz w:val="22"/>
          <w:szCs w:val="22"/>
        </w:rPr>
        <w:t xml:space="preserve">capabilities </w:t>
      </w:r>
      <w:r w:rsidR="00B07A7D" w:rsidRPr="4AC28491">
        <w:rPr>
          <w:rFonts w:asciiTheme="minorHAnsi" w:hAnsiTheme="minorHAnsi" w:cstheme="minorBidi"/>
          <w:sz w:val="22"/>
          <w:szCs w:val="22"/>
        </w:rPr>
        <w:t>relative to prior non-Tesla BEVs and modest price point relative to other long</w:t>
      </w:r>
      <w:r w:rsidR="00EB36B1">
        <w:rPr>
          <w:rFonts w:asciiTheme="minorHAnsi" w:hAnsiTheme="minorHAnsi" w:cstheme="minorBidi"/>
          <w:sz w:val="22"/>
          <w:szCs w:val="22"/>
        </w:rPr>
        <w:t xml:space="preserve"> </w:t>
      </w:r>
      <w:r w:rsidR="00B07A7D" w:rsidRPr="4AC28491">
        <w:rPr>
          <w:rFonts w:asciiTheme="minorHAnsi" w:hAnsiTheme="minorHAnsi" w:cstheme="minorBidi"/>
          <w:sz w:val="22"/>
          <w:szCs w:val="22"/>
        </w:rPr>
        <w:t xml:space="preserve">range BEVs </w:t>
      </w:r>
      <w:r w:rsidR="00FC6117">
        <w:rPr>
          <w:rFonts w:asciiTheme="minorHAnsi" w:hAnsiTheme="minorHAnsi" w:cstheme="minorBidi"/>
          <w:sz w:val="22"/>
          <w:szCs w:val="22"/>
        </w:rPr>
        <w:t xml:space="preserve">on the market at this time </w:t>
      </w:r>
      <w:r w:rsidR="00B07A7D" w:rsidRPr="4AC28491">
        <w:rPr>
          <w:rFonts w:asciiTheme="minorHAnsi" w:hAnsiTheme="minorHAnsi" w:cstheme="minorBidi"/>
          <w:sz w:val="22"/>
          <w:szCs w:val="22"/>
        </w:rPr>
        <w:t>(Tesla</w:t>
      </w:r>
      <w:r w:rsidR="004F3FD2">
        <w:rPr>
          <w:rFonts w:asciiTheme="minorHAnsi" w:hAnsiTheme="minorHAnsi" w:cstheme="minorBidi"/>
          <w:sz w:val="22"/>
          <w:szCs w:val="22"/>
        </w:rPr>
        <w:t>s</w:t>
      </w:r>
      <w:r w:rsidR="00B07A7D" w:rsidRPr="4AC28491">
        <w:rPr>
          <w:rFonts w:asciiTheme="minorHAnsi" w:hAnsiTheme="minorHAnsi" w:cstheme="minorBidi"/>
          <w:sz w:val="22"/>
          <w:szCs w:val="22"/>
        </w:rPr>
        <w:t>).</w:t>
      </w:r>
      <w:r w:rsidR="00807E30" w:rsidRPr="4AC28491">
        <w:rPr>
          <w:rFonts w:asciiTheme="minorHAnsi" w:hAnsiTheme="minorHAnsi" w:cstheme="minorBidi"/>
          <w:sz w:val="22"/>
          <w:szCs w:val="22"/>
        </w:rPr>
        <w:t xml:space="preserve"> </w:t>
      </w:r>
      <w:r w:rsidR="0002144F" w:rsidRPr="4AC28491">
        <w:rPr>
          <w:rFonts w:asciiTheme="minorHAnsi" w:hAnsiTheme="minorHAnsi" w:cstheme="minorBidi"/>
          <w:sz w:val="22"/>
          <w:szCs w:val="22"/>
        </w:rPr>
        <w:t xml:space="preserve">Tesla came to dominate the program in 2018 </w:t>
      </w:r>
      <w:r w:rsidR="000E7DDE" w:rsidRPr="4AC28491">
        <w:rPr>
          <w:rFonts w:asciiTheme="minorHAnsi" w:hAnsiTheme="minorHAnsi" w:cstheme="minorBidi"/>
          <w:sz w:val="22"/>
          <w:szCs w:val="22"/>
        </w:rPr>
        <w:t>(Figure 3)</w:t>
      </w:r>
      <w:r w:rsidR="00147720">
        <w:rPr>
          <w:rFonts w:asciiTheme="minorHAnsi" w:hAnsiTheme="minorHAnsi" w:cstheme="minorBidi"/>
          <w:sz w:val="22"/>
          <w:szCs w:val="22"/>
        </w:rPr>
        <w:t xml:space="preserve"> </w:t>
      </w:r>
      <w:r w:rsidR="0002144F" w:rsidRPr="4AC28491">
        <w:rPr>
          <w:rFonts w:asciiTheme="minorHAnsi" w:hAnsiTheme="minorHAnsi" w:cstheme="minorBidi"/>
          <w:sz w:val="22"/>
          <w:szCs w:val="22"/>
        </w:rPr>
        <w:t>upon the widespread availability of the Model 3</w:t>
      </w:r>
      <w:r w:rsidR="00570166" w:rsidRPr="4AC28491">
        <w:rPr>
          <w:rFonts w:asciiTheme="minorHAnsi" w:hAnsiTheme="minorHAnsi" w:cstheme="minorBidi"/>
          <w:sz w:val="22"/>
          <w:szCs w:val="22"/>
        </w:rPr>
        <w:t xml:space="preserve">—a </w:t>
      </w:r>
      <w:r w:rsidR="002B5A7E" w:rsidRPr="4AC28491">
        <w:rPr>
          <w:rFonts w:asciiTheme="minorHAnsi" w:hAnsiTheme="minorHAnsi" w:cstheme="minorBidi"/>
          <w:sz w:val="22"/>
          <w:szCs w:val="22"/>
        </w:rPr>
        <w:t>model with many of the attractive features of prior Tesla models, but at a much lower price point</w:t>
      </w:r>
      <w:r w:rsidR="6BB3B8E0" w:rsidRPr="4AC28491">
        <w:rPr>
          <w:rFonts w:asciiTheme="minorHAnsi" w:hAnsiTheme="minorHAnsi" w:cstheme="minorBidi"/>
          <w:sz w:val="22"/>
          <w:szCs w:val="22"/>
        </w:rPr>
        <w:t>.</w:t>
      </w:r>
      <w:r w:rsidR="0002144F" w:rsidRPr="4AC28491">
        <w:rPr>
          <w:rFonts w:asciiTheme="minorHAnsi" w:hAnsiTheme="minorHAnsi" w:cstheme="minorBidi"/>
          <w:sz w:val="22"/>
          <w:szCs w:val="22"/>
        </w:rPr>
        <w:t xml:space="preserve"> Though </w:t>
      </w:r>
      <w:r w:rsidR="00851C54" w:rsidRPr="4AC28491">
        <w:rPr>
          <w:rFonts w:asciiTheme="minorHAnsi" w:hAnsiTheme="minorHAnsi" w:cstheme="minorBidi"/>
          <w:sz w:val="22"/>
          <w:szCs w:val="22"/>
        </w:rPr>
        <w:t>increasing overall</w:t>
      </w:r>
      <w:r w:rsidR="0002144F" w:rsidRPr="4AC28491">
        <w:rPr>
          <w:rFonts w:asciiTheme="minorHAnsi" w:hAnsiTheme="minorHAnsi" w:cstheme="minorBidi"/>
          <w:sz w:val="22"/>
          <w:szCs w:val="22"/>
        </w:rPr>
        <w:t xml:space="preserve">, </w:t>
      </w:r>
      <w:r w:rsidR="0002144F" w:rsidRPr="4AC28491">
        <w:rPr>
          <w:rFonts w:asciiTheme="minorHAnsi" w:hAnsiTheme="minorHAnsi" w:cstheme="minorBidi"/>
          <w:i/>
          <w:sz w:val="22"/>
          <w:szCs w:val="22"/>
        </w:rPr>
        <w:t>Rebate Essentiality</w:t>
      </w:r>
      <w:r w:rsidR="0002144F" w:rsidRPr="4AC28491">
        <w:rPr>
          <w:rFonts w:asciiTheme="minorHAnsi" w:hAnsiTheme="minorHAnsi" w:cstheme="minorBidi"/>
          <w:sz w:val="22"/>
          <w:szCs w:val="22"/>
        </w:rPr>
        <w:t xml:space="preserve"> </w:t>
      </w:r>
      <w:r w:rsidR="00BC5745">
        <w:rPr>
          <w:rFonts w:asciiTheme="minorHAnsi" w:hAnsiTheme="minorHAnsi" w:cstheme="minorBidi"/>
          <w:sz w:val="22"/>
          <w:szCs w:val="22"/>
        </w:rPr>
        <w:t xml:space="preserve">levels </w:t>
      </w:r>
      <w:r w:rsidR="0002144F" w:rsidRPr="4AC28491">
        <w:rPr>
          <w:rFonts w:asciiTheme="minorHAnsi" w:hAnsiTheme="minorHAnsi" w:cstheme="minorBidi"/>
          <w:sz w:val="22"/>
          <w:szCs w:val="22"/>
        </w:rPr>
        <w:t xml:space="preserve">among </w:t>
      </w:r>
      <w:r w:rsidR="00851C54" w:rsidRPr="4AC28491">
        <w:rPr>
          <w:rFonts w:asciiTheme="minorHAnsi" w:hAnsiTheme="minorHAnsi" w:cstheme="minorBidi"/>
          <w:sz w:val="22"/>
          <w:szCs w:val="22"/>
        </w:rPr>
        <w:t>Tesla consumers</w:t>
      </w:r>
      <w:r w:rsidR="0002144F" w:rsidRPr="4AC28491">
        <w:rPr>
          <w:rFonts w:asciiTheme="minorHAnsi" w:hAnsiTheme="minorHAnsi" w:cstheme="minorBidi"/>
          <w:sz w:val="22"/>
          <w:szCs w:val="22"/>
        </w:rPr>
        <w:t xml:space="preserve"> was lower than non-Tesla BEV or PHEV</w:t>
      </w:r>
      <w:r w:rsidR="00851C54" w:rsidRPr="4AC28491">
        <w:rPr>
          <w:rFonts w:asciiTheme="minorHAnsi" w:hAnsiTheme="minorHAnsi" w:cstheme="minorBidi"/>
          <w:sz w:val="22"/>
          <w:szCs w:val="22"/>
        </w:rPr>
        <w:t xml:space="preserve"> consumers</w:t>
      </w:r>
      <w:r w:rsidR="0002144F" w:rsidRPr="4AC28491">
        <w:rPr>
          <w:rFonts w:asciiTheme="minorHAnsi" w:hAnsiTheme="minorHAnsi" w:cstheme="minorBidi"/>
          <w:sz w:val="22"/>
          <w:szCs w:val="22"/>
        </w:rPr>
        <w:t>. Thus, their emergence as the dominant vehicle category also played a major role in the decreasing</w:t>
      </w:r>
      <w:r w:rsidR="0062653F">
        <w:rPr>
          <w:rFonts w:asciiTheme="minorHAnsi" w:hAnsiTheme="minorHAnsi" w:cstheme="minorBidi"/>
          <w:sz w:val="22"/>
          <w:szCs w:val="22"/>
        </w:rPr>
        <w:t xml:space="preserve"> program-wide</w:t>
      </w:r>
      <w:r w:rsidR="0002144F" w:rsidRPr="4AC28491">
        <w:rPr>
          <w:rFonts w:asciiTheme="minorHAnsi" w:hAnsiTheme="minorHAnsi" w:cstheme="minorBidi"/>
          <w:sz w:val="22"/>
          <w:szCs w:val="22"/>
        </w:rPr>
        <w:t xml:space="preserve"> </w:t>
      </w:r>
      <w:r w:rsidR="0002144F" w:rsidRPr="4AC28491">
        <w:rPr>
          <w:rFonts w:asciiTheme="minorHAnsi" w:hAnsiTheme="minorHAnsi" w:cstheme="minorBidi"/>
          <w:i/>
          <w:sz w:val="22"/>
          <w:szCs w:val="22"/>
        </w:rPr>
        <w:t>Rebate</w:t>
      </w:r>
      <w:r w:rsidR="0002144F" w:rsidRPr="4AC28491">
        <w:rPr>
          <w:rFonts w:asciiTheme="minorHAnsi" w:hAnsiTheme="minorHAnsi" w:cstheme="minorBidi"/>
          <w:sz w:val="22"/>
          <w:szCs w:val="22"/>
        </w:rPr>
        <w:t xml:space="preserve"> </w:t>
      </w:r>
      <w:r w:rsidR="0002144F" w:rsidRPr="4AC28491">
        <w:rPr>
          <w:rFonts w:asciiTheme="minorHAnsi" w:hAnsiTheme="minorHAnsi" w:cstheme="minorBidi"/>
          <w:i/>
          <w:sz w:val="22"/>
          <w:szCs w:val="22"/>
        </w:rPr>
        <w:t>Essentiality</w:t>
      </w:r>
      <w:r w:rsidR="0002144F" w:rsidRPr="4AC28491">
        <w:rPr>
          <w:rFonts w:asciiTheme="minorHAnsi" w:hAnsiTheme="minorHAnsi" w:cstheme="minorBidi"/>
          <w:sz w:val="22"/>
          <w:szCs w:val="22"/>
        </w:rPr>
        <w:t>.</w:t>
      </w:r>
    </w:p>
    <w:p w14:paraId="6AEAD92B" w14:textId="57D751A7" w:rsidR="008F05D0" w:rsidRDefault="005D4DCA" w:rsidP="00321605">
      <w:pPr>
        <w:pStyle w:val="paragraph"/>
        <w:spacing w:before="0" w:beforeAutospacing="0" w:after="120" w:afterAutospacing="0"/>
        <w:textAlignment w:val="baseline"/>
        <w:rPr>
          <w:rFonts w:asciiTheme="minorHAnsi" w:hAnsiTheme="minorHAnsi" w:cstheme="minorBidi"/>
          <w:sz w:val="22"/>
          <w:szCs w:val="22"/>
        </w:rPr>
      </w:pPr>
      <w:r w:rsidRPr="4AC28491">
        <w:rPr>
          <w:rFonts w:asciiTheme="minorHAnsi" w:hAnsiTheme="minorHAnsi" w:cstheme="minorBidi"/>
          <w:sz w:val="22"/>
          <w:szCs w:val="22"/>
        </w:rPr>
        <w:t>Importantly</w:t>
      </w:r>
      <w:r w:rsidR="001C1CE5" w:rsidRPr="4AC28491">
        <w:rPr>
          <w:rFonts w:asciiTheme="minorHAnsi" w:hAnsiTheme="minorHAnsi" w:cstheme="minorBidi"/>
          <w:sz w:val="22"/>
          <w:szCs w:val="22"/>
        </w:rPr>
        <w:t xml:space="preserve">, </w:t>
      </w:r>
      <w:r w:rsidR="00D41948" w:rsidRPr="4AC28491">
        <w:rPr>
          <w:rFonts w:asciiTheme="minorHAnsi" w:hAnsiTheme="minorHAnsi" w:cstheme="minorBidi"/>
          <w:sz w:val="22"/>
          <w:szCs w:val="22"/>
        </w:rPr>
        <w:t xml:space="preserve">even as </w:t>
      </w:r>
      <w:r w:rsidR="00A66E36" w:rsidRPr="00A66E36">
        <w:rPr>
          <w:rFonts w:asciiTheme="minorHAnsi" w:hAnsiTheme="minorHAnsi" w:cstheme="minorBidi"/>
          <w:i/>
          <w:iCs/>
          <w:sz w:val="22"/>
          <w:szCs w:val="22"/>
        </w:rPr>
        <w:t>Rebate</w:t>
      </w:r>
      <w:r w:rsidR="00A66E36">
        <w:rPr>
          <w:rFonts w:asciiTheme="minorHAnsi" w:hAnsiTheme="minorHAnsi" w:cstheme="minorBidi"/>
          <w:sz w:val="22"/>
          <w:szCs w:val="22"/>
        </w:rPr>
        <w:t xml:space="preserve"> </w:t>
      </w:r>
      <w:r w:rsidR="00A27613" w:rsidRPr="4AC28491">
        <w:rPr>
          <w:rFonts w:asciiTheme="minorHAnsi" w:hAnsiTheme="minorHAnsi" w:cstheme="minorBidi"/>
          <w:i/>
          <w:sz w:val="22"/>
          <w:szCs w:val="22"/>
        </w:rPr>
        <w:t>Essentiality</w:t>
      </w:r>
      <w:r w:rsidR="00A27613" w:rsidRPr="4AC28491">
        <w:rPr>
          <w:rFonts w:asciiTheme="minorHAnsi" w:hAnsiTheme="minorHAnsi" w:cstheme="minorBidi"/>
          <w:sz w:val="22"/>
          <w:szCs w:val="22"/>
        </w:rPr>
        <w:t xml:space="preserve"> among </w:t>
      </w:r>
      <w:r w:rsidR="00BF1520" w:rsidRPr="4AC28491">
        <w:rPr>
          <w:rFonts w:asciiTheme="minorHAnsi" w:hAnsiTheme="minorHAnsi" w:cstheme="minorBidi"/>
          <w:sz w:val="22"/>
          <w:szCs w:val="22"/>
        </w:rPr>
        <w:t xml:space="preserve">non-Tesla </w:t>
      </w:r>
      <w:r w:rsidR="3FE08D93" w:rsidRPr="4AC28491">
        <w:rPr>
          <w:rFonts w:asciiTheme="minorHAnsi" w:hAnsiTheme="minorHAnsi" w:cstheme="minorBidi"/>
          <w:sz w:val="22"/>
          <w:szCs w:val="22"/>
        </w:rPr>
        <w:t>BEV</w:t>
      </w:r>
      <w:r w:rsidR="70D606F5" w:rsidRPr="4AC28491">
        <w:rPr>
          <w:rFonts w:asciiTheme="minorHAnsi" w:hAnsiTheme="minorHAnsi" w:cstheme="minorBidi"/>
          <w:sz w:val="22"/>
          <w:szCs w:val="22"/>
        </w:rPr>
        <w:t>s</w:t>
      </w:r>
      <w:r w:rsidR="00BF1520" w:rsidRPr="4AC28491">
        <w:rPr>
          <w:rFonts w:asciiTheme="minorHAnsi" w:hAnsiTheme="minorHAnsi" w:cstheme="minorBidi"/>
          <w:sz w:val="22"/>
          <w:szCs w:val="22"/>
        </w:rPr>
        <w:t xml:space="preserve"> was decreasing</w:t>
      </w:r>
      <w:r w:rsidR="00E44D4C">
        <w:rPr>
          <w:rFonts w:asciiTheme="minorHAnsi" w:hAnsiTheme="minorHAnsi" w:cstheme="minorBidi"/>
          <w:sz w:val="22"/>
          <w:szCs w:val="22"/>
        </w:rPr>
        <w:t xml:space="preserve"> during this time</w:t>
      </w:r>
      <w:r w:rsidR="00BF1520" w:rsidRPr="4AC28491">
        <w:rPr>
          <w:rFonts w:asciiTheme="minorHAnsi" w:hAnsiTheme="minorHAnsi" w:cstheme="minorBidi"/>
          <w:sz w:val="22"/>
          <w:szCs w:val="22"/>
        </w:rPr>
        <w:t xml:space="preserve">, it remained </w:t>
      </w:r>
      <w:r w:rsidR="00C1516E" w:rsidRPr="4AC28491">
        <w:rPr>
          <w:rFonts w:asciiTheme="minorHAnsi" w:hAnsiTheme="minorHAnsi" w:cstheme="minorBidi"/>
          <w:sz w:val="22"/>
          <w:szCs w:val="22"/>
        </w:rPr>
        <w:t xml:space="preserve">higher than </w:t>
      </w:r>
      <w:r w:rsidR="00A405D7" w:rsidRPr="4AC28491">
        <w:rPr>
          <w:rFonts w:asciiTheme="minorHAnsi" w:hAnsiTheme="minorHAnsi" w:cstheme="minorBidi"/>
          <w:sz w:val="22"/>
          <w:szCs w:val="22"/>
        </w:rPr>
        <w:t xml:space="preserve">the </w:t>
      </w:r>
      <w:r w:rsidR="00700D6A" w:rsidRPr="4AC28491">
        <w:rPr>
          <w:rFonts w:asciiTheme="minorHAnsi" w:hAnsiTheme="minorHAnsi" w:cstheme="minorBidi"/>
          <w:i/>
          <w:sz w:val="22"/>
          <w:szCs w:val="22"/>
        </w:rPr>
        <w:t>E</w:t>
      </w:r>
      <w:r w:rsidR="00C1516E" w:rsidRPr="4AC28491">
        <w:rPr>
          <w:rFonts w:asciiTheme="minorHAnsi" w:hAnsiTheme="minorHAnsi" w:cstheme="minorBidi"/>
          <w:i/>
          <w:sz w:val="22"/>
          <w:szCs w:val="22"/>
        </w:rPr>
        <w:t>ssentiality</w:t>
      </w:r>
      <w:r w:rsidR="00C1516E" w:rsidRPr="4AC28491">
        <w:rPr>
          <w:rFonts w:asciiTheme="minorHAnsi" w:hAnsiTheme="minorHAnsi" w:cstheme="minorBidi"/>
          <w:sz w:val="22"/>
          <w:szCs w:val="22"/>
        </w:rPr>
        <w:t xml:space="preserve"> </w:t>
      </w:r>
      <w:r w:rsidR="00A405D7" w:rsidRPr="4AC28491">
        <w:rPr>
          <w:rFonts w:asciiTheme="minorHAnsi" w:hAnsiTheme="minorHAnsi" w:cstheme="minorBidi"/>
          <w:sz w:val="22"/>
          <w:szCs w:val="22"/>
        </w:rPr>
        <w:t xml:space="preserve">levels of </w:t>
      </w:r>
      <w:r w:rsidR="004C71D5" w:rsidRPr="4AC28491">
        <w:rPr>
          <w:rFonts w:asciiTheme="minorHAnsi" w:hAnsiTheme="minorHAnsi" w:cstheme="minorBidi"/>
          <w:sz w:val="22"/>
          <w:szCs w:val="22"/>
        </w:rPr>
        <w:t>PHEVs and Tesla</w:t>
      </w:r>
      <w:r w:rsidR="00951A72" w:rsidRPr="4AC28491">
        <w:rPr>
          <w:rFonts w:asciiTheme="minorHAnsi" w:hAnsiTheme="minorHAnsi" w:cstheme="minorBidi"/>
          <w:sz w:val="22"/>
          <w:szCs w:val="22"/>
        </w:rPr>
        <w:t>s</w:t>
      </w:r>
      <w:r w:rsidR="004C71D5" w:rsidRPr="4AC28491">
        <w:rPr>
          <w:rFonts w:asciiTheme="minorHAnsi" w:hAnsiTheme="minorHAnsi" w:cstheme="minorBidi"/>
          <w:sz w:val="22"/>
          <w:szCs w:val="22"/>
        </w:rPr>
        <w:t>.</w:t>
      </w:r>
      <w:r w:rsidR="00951A72" w:rsidRPr="4AC28491">
        <w:rPr>
          <w:rFonts w:asciiTheme="minorHAnsi" w:hAnsiTheme="minorHAnsi" w:cstheme="minorBidi"/>
          <w:sz w:val="22"/>
          <w:szCs w:val="22"/>
        </w:rPr>
        <w:t xml:space="preserve"> </w:t>
      </w:r>
      <w:r w:rsidR="005C0096" w:rsidRPr="4AC28491">
        <w:rPr>
          <w:rFonts w:asciiTheme="minorHAnsi" w:hAnsiTheme="minorHAnsi" w:cstheme="minorBidi"/>
          <w:sz w:val="22"/>
          <w:szCs w:val="22"/>
        </w:rPr>
        <w:t xml:space="preserve">While the larger rebate amounts </w:t>
      </w:r>
      <w:r w:rsidR="00F944CC" w:rsidRPr="4AC28491">
        <w:rPr>
          <w:rFonts w:asciiTheme="minorHAnsi" w:hAnsiTheme="minorHAnsi" w:cstheme="minorBidi"/>
          <w:sz w:val="22"/>
          <w:szCs w:val="22"/>
        </w:rPr>
        <w:t xml:space="preserve">available to BEVs </w:t>
      </w:r>
      <w:r w:rsidR="000E4A4D" w:rsidRPr="4AC28491">
        <w:rPr>
          <w:rFonts w:asciiTheme="minorHAnsi" w:hAnsiTheme="minorHAnsi" w:cstheme="minorBidi"/>
          <w:sz w:val="22"/>
          <w:szCs w:val="22"/>
        </w:rPr>
        <w:t>compared to</w:t>
      </w:r>
      <w:r w:rsidR="00F944CC" w:rsidRPr="4AC28491">
        <w:rPr>
          <w:rFonts w:asciiTheme="minorHAnsi" w:hAnsiTheme="minorHAnsi" w:cstheme="minorBidi"/>
          <w:sz w:val="22"/>
          <w:szCs w:val="22"/>
        </w:rPr>
        <w:t xml:space="preserve"> PHEVs </w:t>
      </w:r>
      <w:r w:rsidR="00EC6A1E" w:rsidRPr="4AC28491">
        <w:rPr>
          <w:rFonts w:asciiTheme="minorHAnsi" w:hAnsiTheme="minorHAnsi" w:cstheme="minorBidi"/>
          <w:sz w:val="22"/>
          <w:szCs w:val="22"/>
        </w:rPr>
        <w:t>is likely a factor, t</w:t>
      </w:r>
      <w:r w:rsidR="001C0A4A" w:rsidRPr="4AC28491">
        <w:rPr>
          <w:rFonts w:asciiTheme="minorHAnsi" w:hAnsiTheme="minorHAnsi" w:cstheme="minorBidi"/>
          <w:sz w:val="22"/>
          <w:szCs w:val="22"/>
        </w:rPr>
        <w:t xml:space="preserve">he </w:t>
      </w:r>
      <w:r w:rsidR="005C5AE1" w:rsidRPr="4AC28491">
        <w:rPr>
          <w:rFonts w:asciiTheme="minorHAnsi" w:hAnsiTheme="minorHAnsi" w:cstheme="minorBidi"/>
          <w:sz w:val="22"/>
          <w:szCs w:val="22"/>
        </w:rPr>
        <w:t xml:space="preserve">high </w:t>
      </w:r>
      <w:r w:rsidR="008D3C1B" w:rsidRPr="4AC28491">
        <w:rPr>
          <w:rFonts w:asciiTheme="minorHAnsi" w:hAnsiTheme="minorHAnsi" w:cstheme="minorBidi"/>
          <w:i/>
          <w:sz w:val="22"/>
          <w:szCs w:val="22"/>
        </w:rPr>
        <w:t>Essentiality</w:t>
      </w:r>
      <w:r w:rsidR="008D3C1B" w:rsidRPr="4AC28491">
        <w:rPr>
          <w:rFonts w:asciiTheme="minorHAnsi" w:hAnsiTheme="minorHAnsi" w:cstheme="minorBidi"/>
          <w:sz w:val="22"/>
          <w:szCs w:val="22"/>
        </w:rPr>
        <w:t xml:space="preserve"> </w:t>
      </w:r>
      <w:r w:rsidR="005C5AE1" w:rsidRPr="4AC28491">
        <w:rPr>
          <w:rFonts w:asciiTheme="minorHAnsi" w:hAnsiTheme="minorHAnsi" w:cstheme="minorBidi"/>
          <w:sz w:val="22"/>
          <w:szCs w:val="22"/>
        </w:rPr>
        <w:t xml:space="preserve">levels </w:t>
      </w:r>
      <w:r w:rsidR="00EC6A1E" w:rsidRPr="4AC28491">
        <w:rPr>
          <w:rFonts w:asciiTheme="minorHAnsi" w:hAnsiTheme="minorHAnsi" w:cstheme="minorBidi"/>
          <w:sz w:val="22"/>
          <w:szCs w:val="22"/>
        </w:rPr>
        <w:t xml:space="preserve">among </w:t>
      </w:r>
      <w:r w:rsidR="0092618F" w:rsidRPr="4AC28491">
        <w:rPr>
          <w:rFonts w:asciiTheme="minorHAnsi" w:hAnsiTheme="minorHAnsi" w:cstheme="minorBidi"/>
          <w:sz w:val="22"/>
          <w:szCs w:val="22"/>
        </w:rPr>
        <w:t xml:space="preserve">non-Tesla BEVs </w:t>
      </w:r>
      <w:r w:rsidR="001C0A4A" w:rsidRPr="4AC28491">
        <w:rPr>
          <w:rFonts w:asciiTheme="minorHAnsi" w:hAnsiTheme="minorHAnsi" w:cstheme="minorBidi"/>
          <w:sz w:val="22"/>
          <w:szCs w:val="22"/>
        </w:rPr>
        <w:t>early</w:t>
      </w:r>
      <w:r w:rsidR="005C5AE1" w:rsidRPr="4AC28491">
        <w:rPr>
          <w:rFonts w:asciiTheme="minorHAnsi" w:hAnsiTheme="minorHAnsi" w:cstheme="minorBidi"/>
          <w:sz w:val="22"/>
          <w:szCs w:val="22"/>
        </w:rPr>
        <w:t xml:space="preserve"> on </w:t>
      </w:r>
      <w:r w:rsidR="00017EF7" w:rsidRPr="4AC28491">
        <w:rPr>
          <w:rFonts w:asciiTheme="minorHAnsi" w:hAnsiTheme="minorHAnsi" w:cstheme="minorBidi"/>
          <w:sz w:val="22"/>
          <w:szCs w:val="22"/>
        </w:rPr>
        <w:t>may</w:t>
      </w:r>
      <w:r w:rsidR="001C0A4A" w:rsidRPr="4AC28491">
        <w:rPr>
          <w:rFonts w:asciiTheme="minorHAnsi" w:hAnsiTheme="minorHAnsi" w:cstheme="minorBidi"/>
          <w:sz w:val="22"/>
          <w:szCs w:val="22"/>
        </w:rPr>
        <w:t xml:space="preserve"> </w:t>
      </w:r>
      <w:r w:rsidR="0092618F" w:rsidRPr="4AC28491">
        <w:rPr>
          <w:rFonts w:asciiTheme="minorHAnsi" w:hAnsiTheme="minorHAnsi" w:cstheme="minorBidi"/>
          <w:sz w:val="22"/>
          <w:szCs w:val="22"/>
        </w:rPr>
        <w:t xml:space="preserve">also </w:t>
      </w:r>
      <w:r w:rsidR="005C5AE1" w:rsidRPr="4AC28491">
        <w:rPr>
          <w:rFonts w:asciiTheme="minorHAnsi" w:hAnsiTheme="minorHAnsi" w:cstheme="minorBidi"/>
          <w:sz w:val="22"/>
          <w:szCs w:val="22"/>
        </w:rPr>
        <w:t xml:space="preserve">reflect </w:t>
      </w:r>
      <w:r w:rsidR="008A4EB0" w:rsidRPr="4AC28491">
        <w:rPr>
          <w:rFonts w:asciiTheme="minorHAnsi" w:hAnsiTheme="minorHAnsi" w:cstheme="minorBidi"/>
          <w:sz w:val="22"/>
          <w:szCs w:val="22"/>
        </w:rPr>
        <w:t xml:space="preserve">rebates </w:t>
      </w:r>
      <w:r w:rsidR="00200CE1" w:rsidRPr="4AC28491">
        <w:rPr>
          <w:rFonts w:asciiTheme="minorHAnsi" w:hAnsiTheme="minorHAnsi" w:cstheme="minorBidi"/>
          <w:sz w:val="22"/>
          <w:szCs w:val="22"/>
        </w:rPr>
        <w:t xml:space="preserve">being more impactful </w:t>
      </w:r>
      <w:r w:rsidR="008A4EB0" w:rsidRPr="4AC28491">
        <w:rPr>
          <w:rFonts w:asciiTheme="minorHAnsi" w:hAnsiTheme="minorHAnsi" w:cstheme="minorBidi"/>
          <w:sz w:val="22"/>
          <w:szCs w:val="22"/>
        </w:rPr>
        <w:t xml:space="preserve">in incentivizing </w:t>
      </w:r>
      <w:r w:rsidR="00352EF3" w:rsidRPr="4AC28491">
        <w:rPr>
          <w:rFonts w:asciiTheme="minorHAnsi" w:hAnsiTheme="minorHAnsi" w:cstheme="minorBidi"/>
          <w:sz w:val="22"/>
          <w:szCs w:val="22"/>
        </w:rPr>
        <w:t xml:space="preserve">consumers to overcome </w:t>
      </w:r>
      <w:r w:rsidR="006578D1" w:rsidRPr="4AC28491">
        <w:rPr>
          <w:rFonts w:asciiTheme="minorHAnsi" w:hAnsiTheme="minorHAnsi" w:cstheme="minorBidi"/>
          <w:sz w:val="22"/>
          <w:szCs w:val="22"/>
        </w:rPr>
        <w:t xml:space="preserve">barriers associated with these </w:t>
      </w:r>
      <w:r w:rsidR="00504337" w:rsidRPr="4AC28491">
        <w:rPr>
          <w:rFonts w:asciiTheme="minorHAnsi" w:hAnsiTheme="minorHAnsi" w:cstheme="minorBidi"/>
          <w:sz w:val="22"/>
          <w:szCs w:val="22"/>
        </w:rPr>
        <w:t xml:space="preserve">less </w:t>
      </w:r>
      <w:r w:rsidR="006578D1" w:rsidRPr="4AC28491">
        <w:rPr>
          <w:rFonts w:asciiTheme="minorHAnsi" w:hAnsiTheme="minorHAnsi" w:cstheme="minorBidi"/>
          <w:sz w:val="22"/>
          <w:szCs w:val="22"/>
        </w:rPr>
        <w:t xml:space="preserve">capable </w:t>
      </w:r>
      <w:r w:rsidR="00504337" w:rsidRPr="4AC28491">
        <w:rPr>
          <w:rFonts w:asciiTheme="minorHAnsi" w:hAnsiTheme="minorHAnsi" w:cstheme="minorBidi"/>
          <w:sz w:val="22"/>
          <w:szCs w:val="22"/>
        </w:rPr>
        <w:t xml:space="preserve">products. </w:t>
      </w:r>
      <w:r w:rsidR="00C2777F" w:rsidRPr="4AC28491">
        <w:rPr>
          <w:rFonts w:asciiTheme="minorHAnsi" w:hAnsiTheme="minorHAnsi" w:cstheme="minorBidi"/>
          <w:sz w:val="22"/>
          <w:szCs w:val="22"/>
        </w:rPr>
        <w:t>F</w:t>
      </w:r>
      <w:r w:rsidR="00BB4728" w:rsidRPr="4AC28491">
        <w:rPr>
          <w:rFonts w:asciiTheme="minorHAnsi" w:hAnsiTheme="minorHAnsi" w:cstheme="minorBidi"/>
          <w:sz w:val="22"/>
          <w:szCs w:val="22"/>
        </w:rPr>
        <w:t xml:space="preserve">irst-generation </w:t>
      </w:r>
      <w:r w:rsidR="004F40AF" w:rsidRPr="4AC28491">
        <w:rPr>
          <w:rFonts w:asciiTheme="minorHAnsi" w:hAnsiTheme="minorHAnsi" w:cstheme="minorBidi"/>
          <w:sz w:val="22"/>
          <w:szCs w:val="22"/>
        </w:rPr>
        <w:t xml:space="preserve">non-Tesla </w:t>
      </w:r>
      <w:r w:rsidR="00BB4728" w:rsidRPr="4AC28491">
        <w:rPr>
          <w:rFonts w:asciiTheme="minorHAnsi" w:hAnsiTheme="minorHAnsi" w:cstheme="minorBidi"/>
          <w:sz w:val="22"/>
          <w:szCs w:val="22"/>
        </w:rPr>
        <w:t>BEVs</w:t>
      </w:r>
      <w:r w:rsidR="000C1DAB" w:rsidRPr="4AC28491">
        <w:rPr>
          <w:rFonts w:asciiTheme="minorHAnsi" w:hAnsiTheme="minorHAnsi" w:cstheme="minorBidi"/>
          <w:sz w:val="22"/>
          <w:szCs w:val="22"/>
        </w:rPr>
        <w:t xml:space="preserve"> </w:t>
      </w:r>
      <w:r w:rsidR="00FC6281" w:rsidRPr="4AC28491">
        <w:rPr>
          <w:rFonts w:asciiTheme="minorHAnsi" w:hAnsiTheme="minorHAnsi" w:cstheme="minorBidi"/>
          <w:sz w:val="22"/>
          <w:szCs w:val="22"/>
        </w:rPr>
        <w:t xml:space="preserve">may have been viewed less favorably </w:t>
      </w:r>
      <w:r w:rsidR="00216C84" w:rsidRPr="4AC28491">
        <w:rPr>
          <w:rFonts w:asciiTheme="minorHAnsi" w:hAnsiTheme="minorHAnsi" w:cstheme="minorBidi"/>
          <w:sz w:val="22"/>
          <w:szCs w:val="22"/>
        </w:rPr>
        <w:t>at this stage in their development</w:t>
      </w:r>
      <w:r w:rsidR="004006DD" w:rsidRPr="4AC28491">
        <w:rPr>
          <w:rFonts w:asciiTheme="minorHAnsi" w:hAnsiTheme="minorHAnsi" w:cstheme="minorBidi"/>
          <w:sz w:val="22"/>
          <w:szCs w:val="22"/>
        </w:rPr>
        <w:t xml:space="preserve"> </w:t>
      </w:r>
      <w:r w:rsidR="00FC6281" w:rsidRPr="4AC28491">
        <w:rPr>
          <w:rFonts w:asciiTheme="minorHAnsi" w:hAnsiTheme="minorHAnsi" w:cstheme="minorBidi"/>
          <w:sz w:val="22"/>
          <w:szCs w:val="22"/>
        </w:rPr>
        <w:t xml:space="preserve">than </w:t>
      </w:r>
      <w:r w:rsidR="003249EC" w:rsidRPr="4AC28491">
        <w:rPr>
          <w:rFonts w:asciiTheme="minorHAnsi" w:hAnsiTheme="minorHAnsi" w:cstheme="minorBidi"/>
          <w:sz w:val="22"/>
          <w:szCs w:val="22"/>
        </w:rPr>
        <w:t xml:space="preserve">PHEVs and Teslas </w:t>
      </w:r>
      <w:r w:rsidR="004006DD" w:rsidRPr="4AC28491">
        <w:rPr>
          <w:rFonts w:asciiTheme="minorHAnsi" w:hAnsiTheme="minorHAnsi" w:cstheme="minorBidi"/>
          <w:sz w:val="22"/>
          <w:szCs w:val="22"/>
        </w:rPr>
        <w:t xml:space="preserve">due to their </w:t>
      </w:r>
      <w:r w:rsidR="004F40AF" w:rsidRPr="4AC28491">
        <w:rPr>
          <w:rFonts w:asciiTheme="minorHAnsi" w:hAnsiTheme="minorHAnsi" w:cstheme="minorBidi"/>
          <w:sz w:val="22"/>
          <w:szCs w:val="22"/>
        </w:rPr>
        <w:t xml:space="preserve">limited </w:t>
      </w:r>
      <w:r w:rsidR="004006DD" w:rsidRPr="4AC28491">
        <w:rPr>
          <w:rFonts w:asciiTheme="minorHAnsi" w:hAnsiTheme="minorHAnsi" w:cstheme="minorBidi"/>
          <w:sz w:val="22"/>
          <w:szCs w:val="22"/>
        </w:rPr>
        <w:t>range</w:t>
      </w:r>
      <w:r w:rsidR="00D70FF3" w:rsidRPr="4AC28491">
        <w:rPr>
          <w:rFonts w:asciiTheme="minorHAnsi" w:hAnsiTheme="minorHAnsi" w:cstheme="minorBidi"/>
          <w:sz w:val="22"/>
          <w:szCs w:val="22"/>
        </w:rPr>
        <w:t xml:space="preserve"> and</w:t>
      </w:r>
      <w:r w:rsidR="6AE2F431" w:rsidRPr="2000B140">
        <w:rPr>
          <w:rFonts w:asciiTheme="minorHAnsi" w:hAnsiTheme="minorHAnsi" w:cstheme="minorBidi"/>
          <w:sz w:val="22"/>
          <w:szCs w:val="22"/>
        </w:rPr>
        <w:t>/or other concerns</w:t>
      </w:r>
      <w:r w:rsidR="4F6D3401" w:rsidRPr="2000B140">
        <w:rPr>
          <w:rFonts w:asciiTheme="minorHAnsi" w:hAnsiTheme="minorHAnsi" w:cstheme="minorBidi"/>
          <w:sz w:val="22"/>
          <w:szCs w:val="22"/>
        </w:rPr>
        <w:t>.</w:t>
      </w:r>
      <w:r w:rsidR="00303777" w:rsidRPr="4AC28491">
        <w:rPr>
          <w:rFonts w:asciiTheme="minorHAnsi" w:hAnsiTheme="minorHAnsi" w:cstheme="minorBidi"/>
          <w:sz w:val="22"/>
          <w:szCs w:val="22"/>
        </w:rPr>
        <w:t xml:space="preserve"> </w:t>
      </w:r>
      <w:r w:rsidR="00C63048" w:rsidRPr="4AC28491">
        <w:rPr>
          <w:rFonts w:asciiTheme="minorHAnsi" w:hAnsiTheme="minorHAnsi" w:cstheme="minorBidi"/>
          <w:sz w:val="22"/>
          <w:szCs w:val="22"/>
        </w:rPr>
        <w:t xml:space="preserve">The decrease in </w:t>
      </w:r>
      <w:r w:rsidR="00355EEC" w:rsidRPr="4AC28491">
        <w:rPr>
          <w:rFonts w:asciiTheme="minorHAnsi" w:hAnsiTheme="minorHAnsi" w:cstheme="minorBidi"/>
          <w:i/>
          <w:sz w:val="22"/>
          <w:szCs w:val="22"/>
        </w:rPr>
        <w:t>Essentiality</w:t>
      </w:r>
      <w:r w:rsidR="00355EEC" w:rsidRPr="4AC28491">
        <w:rPr>
          <w:rFonts w:asciiTheme="minorHAnsi" w:hAnsiTheme="minorHAnsi" w:cstheme="minorBidi"/>
          <w:sz w:val="22"/>
          <w:szCs w:val="22"/>
        </w:rPr>
        <w:t xml:space="preserve"> </w:t>
      </w:r>
      <w:r w:rsidR="00FF10A2">
        <w:rPr>
          <w:rFonts w:asciiTheme="minorHAnsi" w:hAnsiTheme="minorHAnsi" w:cstheme="minorBidi"/>
          <w:sz w:val="22"/>
          <w:szCs w:val="22"/>
        </w:rPr>
        <w:t xml:space="preserve">levels </w:t>
      </w:r>
      <w:r w:rsidR="00C63048" w:rsidRPr="4AC28491">
        <w:rPr>
          <w:rFonts w:asciiTheme="minorHAnsi" w:hAnsiTheme="minorHAnsi" w:cstheme="minorBidi"/>
          <w:sz w:val="22"/>
          <w:szCs w:val="22"/>
        </w:rPr>
        <w:t xml:space="preserve">among non-Tesla BEVs </w:t>
      </w:r>
      <w:r w:rsidR="00392D76" w:rsidRPr="4AC28491">
        <w:rPr>
          <w:rFonts w:asciiTheme="minorHAnsi" w:hAnsiTheme="minorHAnsi" w:cstheme="minorBidi"/>
          <w:sz w:val="22"/>
          <w:szCs w:val="22"/>
        </w:rPr>
        <w:t xml:space="preserve">during program </w:t>
      </w:r>
      <w:r w:rsidR="00222181">
        <w:rPr>
          <w:rFonts w:asciiTheme="minorHAnsi" w:hAnsiTheme="minorHAnsi" w:cstheme="minorBidi"/>
          <w:sz w:val="22"/>
          <w:szCs w:val="22"/>
        </w:rPr>
        <w:t>E</w:t>
      </w:r>
      <w:r w:rsidR="2BDEC1C9" w:rsidRPr="4AC28491">
        <w:rPr>
          <w:rFonts w:asciiTheme="minorHAnsi" w:hAnsiTheme="minorHAnsi" w:cstheme="minorBidi"/>
          <w:sz w:val="22"/>
          <w:szCs w:val="22"/>
        </w:rPr>
        <w:t>ras</w:t>
      </w:r>
      <w:r w:rsidR="00392D76" w:rsidRPr="4AC28491">
        <w:rPr>
          <w:rFonts w:asciiTheme="minorHAnsi" w:hAnsiTheme="minorHAnsi" w:cstheme="minorBidi"/>
          <w:sz w:val="22"/>
          <w:szCs w:val="22"/>
        </w:rPr>
        <w:t xml:space="preserve"> 2 and 3 </w:t>
      </w:r>
      <w:r w:rsidR="00303777" w:rsidRPr="4AC28491">
        <w:rPr>
          <w:rFonts w:asciiTheme="minorHAnsi" w:hAnsiTheme="minorHAnsi" w:cstheme="minorBidi"/>
          <w:sz w:val="22"/>
          <w:szCs w:val="22"/>
        </w:rPr>
        <w:t xml:space="preserve">may reflect </w:t>
      </w:r>
      <w:r w:rsidR="000E2C37" w:rsidRPr="4AC28491">
        <w:rPr>
          <w:rFonts w:asciiTheme="minorHAnsi" w:hAnsiTheme="minorHAnsi" w:cstheme="minorBidi"/>
          <w:sz w:val="22"/>
          <w:szCs w:val="22"/>
        </w:rPr>
        <w:t xml:space="preserve">an increasing </w:t>
      </w:r>
      <w:r w:rsidR="007140C7" w:rsidRPr="4AC28491">
        <w:rPr>
          <w:rFonts w:asciiTheme="minorHAnsi" w:hAnsiTheme="minorHAnsi" w:cstheme="minorBidi"/>
          <w:sz w:val="22"/>
          <w:szCs w:val="22"/>
        </w:rPr>
        <w:t xml:space="preserve">attractiveness </w:t>
      </w:r>
      <w:r w:rsidR="00D31A00" w:rsidRPr="4AC28491">
        <w:rPr>
          <w:rFonts w:asciiTheme="minorHAnsi" w:hAnsiTheme="minorHAnsi" w:cstheme="minorBidi"/>
          <w:sz w:val="22"/>
          <w:szCs w:val="22"/>
        </w:rPr>
        <w:t xml:space="preserve">of this </w:t>
      </w:r>
      <w:r w:rsidR="00F02F03" w:rsidRPr="4AC28491">
        <w:rPr>
          <w:rFonts w:asciiTheme="minorHAnsi" w:hAnsiTheme="minorHAnsi" w:cstheme="minorBidi"/>
          <w:sz w:val="22"/>
          <w:szCs w:val="22"/>
        </w:rPr>
        <w:t>technology</w:t>
      </w:r>
      <w:r w:rsidR="00D31A00" w:rsidRPr="4AC28491">
        <w:rPr>
          <w:rFonts w:asciiTheme="minorHAnsi" w:hAnsiTheme="minorHAnsi" w:cstheme="minorBidi"/>
          <w:sz w:val="22"/>
          <w:szCs w:val="22"/>
        </w:rPr>
        <w:t xml:space="preserve"> more broadly as </w:t>
      </w:r>
      <w:r w:rsidR="009D29D5" w:rsidRPr="4AC28491">
        <w:rPr>
          <w:rFonts w:asciiTheme="minorHAnsi" w:hAnsiTheme="minorHAnsi" w:cstheme="minorBidi"/>
          <w:sz w:val="22"/>
          <w:szCs w:val="22"/>
        </w:rPr>
        <w:t>it became more</w:t>
      </w:r>
      <w:r w:rsidR="00AD5B52" w:rsidRPr="4AC28491">
        <w:rPr>
          <w:rFonts w:asciiTheme="minorHAnsi" w:hAnsiTheme="minorHAnsi" w:cstheme="minorBidi"/>
          <w:sz w:val="22"/>
          <w:szCs w:val="22"/>
        </w:rPr>
        <w:t xml:space="preserve"> </w:t>
      </w:r>
      <w:r w:rsidR="009E7F75" w:rsidRPr="4AC28491">
        <w:rPr>
          <w:rFonts w:asciiTheme="minorHAnsi" w:hAnsiTheme="minorHAnsi" w:cstheme="minorBidi"/>
          <w:sz w:val="22"/>
          <w:szCs w:val="22"/>
        </w:rPr>
        <w:t>capab</w:t>
      </w:r>
      <w:r w:rsidR="009D29D5" w:rsidRPr="4AC28491">
        <w:rPr>
          <w:rFonts w:asciiTheme="minorHAnsi" w:hAnsiTheme="minorHAnsi" w:cstheme="minorBidi"/>
          <w:sz w:val="22"/>
          <w:szCs w:val="22"/>
        </w:rPr>
        <w:t>le</w:t>
      </w:r>
      <w:r w:rsidR="009E7F75" w:rsidRPr="4AC28491">
        <w:rPr>
          <w:rFonts w:asciiTheme="minorHAnsi" w:hAnsiTheme="minorHAnsi" w:cstheme="minorBidi"/>
          <w:sz w:val="22"/>
          <w:szCs w:val="22"/>
        </w:rPr>
        <w:t xml:space="preserve"> </w:t>
      </w:r>
      <w:r w:rsidR="005F0DF9" w:rsidRPr="4AC28491">
        <w:rPr>
          <w:rFonts w:asciiTheme="minorHAnsi" w:hAnsiTheme="minorHAnsi" w:cstheme="minorBidi"/>
          <w:sz w:val="22"/>
          <w:szCs w:val="22"/>
        </w:rPr>
        <w:t>(</w:t>
      </w:r>
      <w:r w:rsidR="003E6D23" w:rsidRPr="4AC28491">
        <w:rPr>
          <w:rFonts w:asciiTheme="minorHAnsi" w:hAnsiTheme="minorHAnsi" w:cstheme="minorBidi"/>
          <w:sz w:val="22"/>
          <w:szCs w:val="22"/>
        </w:rPr>
        <w:t>Figure 4</w:t>
      </w:r>
      <w:r w:rsidR="005F0DF9" w:rsidRPr="4AC28491">
        <w:rPr>
          <w:rFonts w:asciiTheme="minorHAnsi" w:hAnsiTheme="minorHAnsi" w:cstheme="minorBidi"/>
          <w:sz w:val="22"/>
          <w:szCs w:val="22"/>
        </w:rPr>
        <w:t xml:space="preserve">) </w:t>
      </w:r>
      <w:r w:rsidR="00AD5B52" w:rsidRPr="4AC28491">
        <w:rPr>
          <w:rFonts w:asciiTheme="minorHAnsi" w:hAnsiTheme="minorHAnsi" w:cstheme="minorBidi"/>
          <w:sz w:val="22"/>
          <w:szCs w:val="22"/>
        </w:rPr>
        <w:t xml:space="preserve">and </w:t>
      </w:r>
      <w:r w:rsidR="002370AA" w:rsidRPr="4AC28491">
        <w:rPr>
          <w:rFonts w:asciiTheme="minorHAnsi" w:hAnsiTheme="minorHAnsi" w:cstheme="minorBidi"/>
          <w:sz w:val="22"/>
          <w:szCs w:val="22"/>
        </w:rPr>
        <w:t xml:space="preserve">related aspects of the EV ecosystem </w:t>
      </w:r>
      <w:r w:rsidR="0046542C" w:rsidRPr="4AC28491">
        <w:rPr>
          <w:rFonts w:asciiTheme="minorHAnsi" w:hAnsiTheme="minorHAnsi" w:cstheme="minorBidi"/>
          <w:sz w:val="22"/>
          <w:szCs w:val="22"/>
        </w:rPr>
        <w:t>(</w:t>
      </w:r>
      <w:r w:rsidR="002370AA" w:rsidRPr="4AC28491">
        <w:rPr>
          <w:rFonts w:asciiTheme="minorHAnsi" w:hAnsiTheme="minorHAnsi" w:cstheme="minorBidi"/>
          <w:sz w:val="22"/>
          <w:szCs w:val="22"/>
        </w:rPr>
        <w:t xml:space="preserve">such </w:t>
      </w:r>
      <w:r w:rsidR="00AD5B52" w:rsidRPr="4AC28491">
        <w:rPr>
          <w:rFonts w:asciiTheme="minorHAnsi" w:hAnsiTheme="minorHAnsi" w:cstheme="minorBidi"/>
          <w:sz w:val="22"/>
          <w:szCs w:val="22"/>
        </w:rPr>
        <w:t>as charging infrastruct</w:t>
      </w:r>
      <w:r w:rsidR="00A258D2" w:rsidRPr="4AC28491">
        <w:rPr>
          <w:rFonts w:asciiTheme="minorHAnsi" w:hAnsiTheme="minorHAnsi" w:cstheme="minorBidi"/>
          <w:sz w:val="22"/>
          <w:szCs w:val="22"/>
        </w:rPr>
        <w:t>ure</w:t>
      </w:r>
      <w:r w:rsidR="002B2D7D" w:rsidRPr="4AC28491">
        <w:rPr>
          <w:rFonts w:asciiTheme="minorHAnsi" w:hAnsiTheme="minorHAnsi" w:cstheme="minorBidi"/>
          <w:sz w:val="22"/>
          <w:szCs w:val="22"/>
        </w:rPr>
        <w:t xml:space="preserve"> developments</w:t>
      </w:r>
      <w:r w:rsidR="0046542C" w:rsidRPr="4AC28491">
        <w:rPr>
          <w:rFonts w:asciiTheme="minorHAnsi" w:hAnsiTheme="minorHAnsi" w:cstheme="minorBidi"/>
          <w:sz w:val="22"/>
          <w:szCs w:val="22"/>
        </w:rPr>
        <w:t>)</w:t>
      </w:r>
      <w:r w:rsidR="00A258D2" w:rsidRPr="4AC28491">
        <w:rPr>
          <w:rFonts w:asciiTheme="minorHAnsi" w:hAnsiTheme="minorHAnsi" w:cstheme="minorBidi"/>
          <w:sz w:val="22"/>
          <w:szCs w:val="22"/>
        </w:rPr>
        <w:t xml:space="preserve"> </w:t>
      </w:r>
      <w:r w:rsidR="005422D5" w:rsidRPr="4AC28491">
        <w:rPr>
          <w:rFonts w:asciiTheme="minorHAnsi" w:hAnsiTheme="minorHAnsi" w:cstheme="minorBidi"/>
          <w:sz w:val="22"/>
          <w:szCs w:val="22"/>
        </w:rPr>
        <w:t>improved</w:t>
      </w:r>
      <w:r w:rsidR="0046542C" w:rsidRPr="4AC28491">
        <w:rPr>
          <w:rFonts w:asciiTheme="minorHAnsi" w:hAnsiTheme="minorHAnsi" w:cstheme="minorBidi"/>
          <w:sz w:val="22"/>
          <w:szCs w:val="22"/>
        </w:rPr>
        <w:t>.</w:t>
      </w:r>
      <w:r w:rsidR="00B75D71" w:rsidRPr="4AC28491">
        <w:rPr>
          <w:rFonts w:asciiTheme="minorHAnsi" w:hAnsiTheme="minorHAnsi" w:cstheme="minorBidi"/>
          <w:sz w:val="22"/>
          <w:szCs w:val="22"/>
        </w:rPr>
        <w:t xml:space="preserve"> </w:t>
      </w:r>
      <w:r w:rsidR="00FD1E2C" w:rsidRPr="4AC28491">
        <w:rPr>
          <w:rFonts w:asciiTheme="minorHAnsi" w:hAnsiTheme="minorHAnsi" w:cstheme="minorBidi"/>
          <w:sz w:val="22"/>
          <w:szCs w:val="22"/>
        </w:rPr>
        <w:t xml:space="preserve">For example, </w:t>
      </w:r>
      <w:r w:rsidR="003E6D23" w:rsidRPr="4AC28491">
        <w:rPr>
          <w:rFonts w:asciiTheme="minorHAnsi" w:hAnsiTheme="minorHAnsi" w:cstheme="minorBidi"/>
          <w:sz w:val="22"/>
          <w:szCs w:val="22"/>
        </w:rPr>
        <w:t xml:space="preserve">Figure </w:t>
      </w:r>
      <w:r w:rsidR="002324ED" w:rsidRPr="002324ED">
        <w:rPr>
          <w:rFonts w:asciiTheme="minorHAnsi" w:hAnsiTheme="minorHAnsi" w:cstheme="minorBidi"/>
          <w:sz w:val="22"/>
          <w:szCs w:val="22"/>
        </w:rPr>
        <w:t>22</w:t>
      </w:r>
      <w:r w:rsidR="00602968" w:rsidRPr="4AC28491">
        <w:rPr>
          <w:rFonts w:asciiTheme="minorHAnsi" w:hAnsiTheme="minorHAnsi" w:cstheme="minorBidi"/>
          <w:sz w:val="22"/>
          <w:szCs w:val="22"/>
        </w:rPr>
        <w:t xml:space="preserve"> </w:t>
      </w:r>
      <w:r w:rsidR="00B75D71" w:rsidRPr="4AC28491">
        <w:rPr>
          <w:rFonts w:asciiTheme="minorHAnsi" w:hAnsiTheme="minorHAnsi" w:cstheme="minorBidi"/>
          <w:sz w:val="22"/>
          <w:szCs w:val="22"/>
        </w:rPr>
        <w:t>confirms</w:t>
      </w:r>
      <w:r w:rsidR="2A72D777" w:rsidRPr="4AC28491">
        <w:rPr>
          <w:rFonts w:asciiTheme="minorHAnsi" w:hAnsiTheme="minorHAnsi" w:cstheme="minorBidi"/>
          <w:sz w:val="22"/>
          <w:szCs w:val="22"/>
        </w:rPr>
        <w:t xml:space="preserve"> </w:t>
      </w:r>
      <w:r w:rsidR="004B3355">
        <w:rPr>
          <w:rFonts w:asciiTheme="minorHAnsi" w:hAnsiTheme="minorHAnsi" w:cstheme="minorBidi"/>
          <w:sz w:val="22"/>
          <w:szCs w:val="22"/>
        </w:rPr>
        <w:t>reporting</w:t>
      </w:r>
      <w:r w:rsidR="00DA7464">
        <w:rPr>
          <w:rStyle w:val="FootnoteReference"/>
          <w:rFonts w:asciiTheme="minorHAnsi" w:hAnsiTheme="minorHAnsi" w:cstheme="minorBidi"/>
          <w:sz w:val="22"/>
          <w:szCs w:val="22"/>
        </w:rPr>
        <w:footnoteReference w:id="119"/>
      </w:r>
      <w:r w:rsidR="00B75D71" w:rsidRPr="4AC28491">
        <w:rPr>
          <w:rFonts w:asciiTheme="minorHAnsi" w:hAnsiTheme="minorHAnsi" w:cstheme="minorBidi"/>
          <w:sz w:val="22"/>
          <w:szCs w:val="22"/>
        </w:rPr>
        <w:t xml:space="preserve"> that </w:t>
      </w:r>
      <w:r w:rsidR="00667C24" w:rsidRPr="4AC28491">
        <w:rPr>
          <w:rFonts w:asciiTheme="minorHAnsi" w:hAnsiTheme="minorHAnsi" w:cstheme="minorBidi"/>
          <w:i/>
          <w:sz w:val="22"/>
          <w:szCs w:val="22"/>
        </w:rPr>
        <w:t>Essentiality</w:t>
      </w:r>
      <w:r w:rsidR="00667C24" w:rsidRPr="4AC28491">
        <w:rPr>
          <w:rFonts w:asciiTheme="minorHAnsi" w:hAnsiTheme="minorHAnsi" w:cstheme="minorBidi"/>
          <w:sz w:val="22"/>
          <w:szCs w:val="22"/>
        </w:rPr>
        <w:t xml:space="preserve"> </w:t>
      </w:r>
      <w:r w:rsidR="00C66B5E">
        <w:rPr>
          <w:rFonts w:asciiTheme="minorHAnsi" w:hAnsiTheme="minorHAnsi" w:cstheme="minorBidi"/>
          <w:sz w:val="22"/>
          <w:szCs w:val="22"/>
        </w:rPr>
        <w:t xml:space="preserve">levels </w:t>
      </w:r>
      <w:r w:rsidR="00667C24" w:rsidRPr="4AC28491">
        <w:rPr>
          <w:rFonts w:asciiTheme="minorHAnsi" w:hAnsiTheme="minorHAnsi" w:cstheme="minorBidi"/>
          <w:sz w:val="22"/>
          <w:szCs w:val="22"/>
        </w:rPr>
        <w:t xml:space="preserve">among short range BEVs </w:t>
      </w:r>
      <w:r w:rsidR="00202454">
        <w:rPr>
          <w:rFonts w:asciiTheme="minorHAnsi" w:hAnsiTheme="minorHAnsi" w:cstheme="minorBidi"/>
          <w:sz w:val="22"/>
          <w:szCs w:val="22"/>
        </w:rPr>
        <w:t xml:space="preserve">are </w:t>
      </w:r>
      <w:r w:rsidR="00667C24" w:rsidRPr="4AC28491">
        <w:rPr>
          <w:rFonts w:asciiTheme="minorHAnsi" w:hAnsiTheme="minorHAnsi" w:cstheme="minorBidi"/>
          <w:sz w:val="22"/>
          <w:szCs w:val="22"/>
        </w:rPr>
        <w:t xml:space="preserve">higher than </w:t>
      </w:r>
      <w:r w:rsidR="00202454">
        <w:rPr>
          <w:rFonts w:asciiTheme="minorHAnsi" w:hAnsiTheme="minorHAnsi" w:cstheme="minorBidi"/>
          <w:sz w:val="22"/>
          <w:szCs w:val="22"/>
        </w:rPr>
        <w:t xml:space="preserve">those </w:t>
      </w:r>
      <w:r w:rsidR="00667C24" w:rsidRPr="4AC28491">
        <w:rPr>
          <w:rFonts w:asciiTheme="minorHAnsi" w:hAnsiTheme="minorHAnsi" w:cstheme="minorBidi"/>
          <w:sz w:val="22"/>
          <w:szCs w:val="22"/>
        </w:rPr>
        <w:t xml:space="preserve">of long range BEVs, </w:t>
      </w:r>
      <w:r w:rsidR="00593BBE" w:rsidRPr="4AC28491">
        <w:rPr>
          <w:rFonts w:asciiTheme="minorHAnsi" w:hAnsiTheme="minorHAnsi" w:cstheme="minorBidi"/>
          <w:sz w:val="22"/>
          <w:szCs w:val="22"/>
        </w:rPr>
        <w:t>al</w:t>
      </w:r>
      <w:r w:rsidR="00667C24" w:rsidRPr="4AC28491">
        <w:rPr>
          <w:rFonts w:asciiTheme="minorHAnsi" w:hAnsiTheme="minorHAnsi" w:cstheme="minorBidi"/>
          <w:sz w:val="22"/>
          <w:szCs w:val="22"/>
        </w:rPr>
        <w:t xml:space="preserve">though </w:t>
      </w:r>
      <w:r w:rsidR="00C73900" w:rsidRPr="4AC28491">
        <w:rPr>
          <w:rFonts w:asciiTheme="minorHAnsi" w:hAnsiTheme="minorHAnsi" w:cstheme="minorBidi"/>
          <w:sz w:val="22"/>
          <w:szCs w:val="22"/>
        </w:rPr>
        <w:t xml:space="preserve">this could also </w:t>
      </w:r>
      <w:r w:rsidR="00BB3CB1" w:rsidRPr="4AC28491">
        <w:rPr>
          <w:rFonts w:asciiTheme="minorHAnsi" w:hAnsiTheme="minorHAnsi" w:cstheme="minorBidi"/>
          <w:sz w:val="22"/>
          <w:szCs w:val="22"/>
        </w:rPr>
        <w:t>reflect</w:t>
      </w:r>
      <w:r w:rsidR="00C73900" w:rsidRPr="4AC28491">
        <w:rPr>
          <w:rFonts w:asciiTheme="minorHAnsi" w:hAnsiTheme="minorHAnsi" w:cstheme="minorBidi"/>
          <w:sz w:val="22"/>
          <w:szCs w:val="22"/>
        </w:rPr>
        <w:t xml:space="preserve"> </w:t>
      </w:r>
      <w:r w:rsidR="00667C24" w:rsidRPr="4AC28491">
        <w:rPr>
          <w:rFonts w:asciiTheme="minorHAnsi" w:hAnsiTheme="minorHAnsi" w:cstheme="minorBidi"/>
          <w:sz w:val="22"/>
          <w:szCs w:val="22"/>
        </w:rPr>
        <w:t>the</w:t>
      </w:r>
      <w:r w:rsidR="00C73900" w:rsidRPr="4AC28491">
        <w:rPr>
          <w:rFonts w:asciiTheme="minorHAnsi" w:hAnsiTheme="minorHAnsi" w:cstheme="minorBidi"/>
          <w:sz w:val="22"/>
          <w:szCs w:val="22"/>
        </w:rPr>
        <w:t>ir lower price point a</w:t>
      </w:r>
      <w:r w:rsidR="00146BB1" w:rsidRPr="4AC28491">
        <w:rPr>
          <w:rFonts w:asciiTheme="minorHAnsi" w:hAnsiTheme="minorHAnsi" w:cstheme="minorBidi"/>
          <w:sz w:val="22"/>
          <w:szCs w:val="22"/>
        </w:rPr>
        <w:t xml:space="preserve">ppealing to more price-sensitive </w:t>
      </w:r>
      <w:r w:rsidR="00C44C60" w:rsidRPr="4AC28491">
        <w:rPr>
          <w:rFonts w:asciiTheme="minorHAnsi" w:hAnsiTheme="minorHAnsi" w:cstheme="minorBidi"/>
          <w:sz w:val="22"/>
          <w:szCs w:val="22"/>
        </w:rPr>
        <w:t>(</w:t>
      </w:r>
      <w:r w:rsidR="00146BB1" w:rsidRPr="4AC28491">
        <w:rPr>
          <w:rFonts w:asciiTheme="minorHAnsi" w:hAnsiTheme="minorHAnsi" w:cstheme="minorBidi"/>
          <w:sz w:val="22"/>
          <w:szCs w:val="22"/>
        </w:rPr>
        <w:t>and thus rebate-influenced</w:t>
      </w:r>
      <w:r w:rsidR="00C44C60" w:rsidRPr="4AC28491">
        <w:rPr>
          <w:rFonts w:asciiTheme="minorHAnsi" w:hAnsiTheme="minorHAnsi" w:cstheme="minorBidi"/>
          <w:sz w:val="22"/>
          <w:szCs w:val="22"/>
        </w:rPr>
        <w:t>)</w:t>
      </w:r>
      <w:r w:rsidR="00146BB1" w:rsidRPr="4AC28491">
        <w:rPr>
          <w:rFonts w:asciiTheme="minorHAnsi" w:hAnsiTheme="minorHAnsi" w:cstheme="minorBidi"/>
          <w:sz w:val="22"/>
          <w:szCs w:val="22"/>
        </w:rPr>
        <w:t xml:space="preserve"> consumer</w:t>
      </w:r>
      <w:r w:rsidR="00BF2178" w:rsidRPr="4AC28491">
        <w:rPr>
          <w:rFonts w:asciiTheme="minorHAnsi" w:hAnsiTheme="minorHAnsi" w:cstheme="minorBidi"/>
          <w:sz w:val="22"/>
          <w:szCs w:val="22"/>
        </w:rPr>
        <w:t>s</w:t>
      </w:r>
      <w:r w:rsidR="00146BB1" w:rsidRPr="4AC28491">
        <w:rPr>
          <w:rFonts w:asciiTheme="minorHAnsi" w:hAnsiTheme="minorHAnsi" w:cstheme="minorBidi"/>
          <w:sz w:val="22"/>
          <w:szCs w:val="22"/>
        </w:rPr>
        <w:t xml:space="preserve">. </w:t>
      </w:r>
    </w:p>
    <w:p w14:paraId="7F72D2E2" w14:textId="715F3A4D" w:rsidR="00BB56B3" w:rsidRDefault="005E3963" w:rsidP="00C15D5C">
      <w:pPr>
        <w:pStyle w:val="paragraph"/>
        <w:keepNext/>
        <w:spacing w:before="0" w:beforeAutospacing="0" w:after="120" w:afterAutospacing="0"/>
        <w:textAlignment w:val="baseline"/>
        <w:rPr>
          <w:rFonts w:asciiTheme="minorHAnsi" w:hAnsiTheme="minorHAnsi" w:cstheme="minorHAnsi"/>
          <w:sz w:val="22"/>
          <w:szCs w:val="22"/>
        </w:rPr>
      </w:pPr>
      <w:r w:rsidRPr="007D7D50">
        <w:rPr>
          <w:rFonts w:asciiTheme="majorHAnsi" w:hAnsiTheme="majorHAnsi" w:cstheme="majorHAnsi"/>
        </w:rPr>
        <w:lastRenderedPageBreak/>
        <w:t>Program Era 4</w:t>
      </w:r>
      <w:r w:rsidR="002C6DC1">
        <w:t xml:space="preserve"> </w:t>
      </w:r>
      <w:r w:rsidR="002C6DC1" w:rsidRPr="006A71C6">
        <w:rPr>
          <w:rFonts w:asciiTheme="minorHAnsi" w:hAnsiTheme="minorHAnsi" w:cstheme="minorHAnsi"/>
          <w:sz w:val="22"/>
          <w:szCs w:val="22"/>
        </w:rPr>
        <w:t>(December 3, 2019 – February 23, 2022)</w:t>
      </w:r>
    </w:p>
    <w:p w14:paraId="0EE0654A" w14:textId="3ABA9156" w:rsidR="003E00AB" w:rsidRDefault="00321605" w:rsidP="00321605">
      <w:pPr>
        <w:pStyle w:val="paragraph"/>
        <w:spacing w:before="0" w:beforeAutospacing="0" w:after="120" w:afterAutospacing="0"/>
        <w:textAlignment w:val="baseline"/>
        <w:rPr>
          <w:rFonts w:asciiTheme="minorHAnsi" w:hAnsiTheme="minorHAnsi" w:cstheme="minorBidi"/>
          <w:sz w:val="22"/>
          <w:szCs w:val="22"/>
        </w:rPr>
      </w:pPr>
      <w:r w:rsidRPr="2000B140">
        <w:rPr>
          <w:rFonts w:asciiTheme="minorHAnsi" w:hAnsiTheme="minorHAnsi" w:cstheme="minorBidi"/>
          <w:sz w:val="22"/>
          <w:szCs w:val="22"/>
        </w:rPr>
        <w:t>The fourth</w:t>
      </w:r>
      <w:r w:rsidR="00F4264C">
        <w:rPr>
          <w:rFonts w:asciiTheme="minorHAnsi" w:hAnsiTheme="minorHAnsi" w:cstheme="minorBidi"/>
          <w:sz w:val="22"/>
          <w:szCs w:val="22"/>
        </w:rPr>
        <w:t xml:space="preserve"> program</w:t>
      </w:r>
      <w:r w:rsidRPr="2000B140">
        <w:rPr>
          <w:rFonts w:asciiTheme="minorHAnsi" w:hAnsiTheme="minorHAnsi" w:cstheme="minorBidi"/>
          <w:sz w:val="22"/>
          <w:szCs w:val="22"/>
        </w:rPr>
        <w:t xml:space="preserve"> era </w:t>
      </w:r>
      <w:r w:rsidR="006A71C6" w:rsidRPr="2000B140">
        <w:rPr>
          <w:rFonts w:asciiTheme="minorHAnsi" w:hAnsiTheme="minorHAnsi" w:cstheme="minorBidi"/>
          <w:sz w:val="22"/>
          <w:szCs w:val="22"/>
        </w:rPr>
        <w:t xml:space="preserve">introduced </w:t>
      </w:r>
      <w:r w:rsidR="008B45AB" w:rsidRPr="2000B140">
        <w:rPr>
          <w:rFonts w:asciiTheme="minorHAnsi" w:hAnsiTheme="minorHAnsi" w:cstheme="minorBidi"/>
          <w:sz w:val="22"/>
          <w:szCs w:val="22"/>
        </w:rPr>
        <w:t xml:space="preserve">numerous </w:t>
      </w:r>
      <w:r w:rsidR="00951CA2" w:rsidRPr="2000B140">
        <w:rPr>
          <w:rFonts w:asciiTheme="minorHAnsi" w:hAnsiTheme="minorHAnsi" w:cstheme="minorBidi"/>
          <w:sz w:val="22"/>
          <w:szCs w:val="22"/>
        </w:rPr>
        <w:t xml:space="preserve">program changes. </w:t>
      </w:r>
      <w:r w:rsidR="006126FD" w:rsidRPr="2000B140">
        <w:rPr>
          <w:rFonts w:asciiTheme="minorHAnsi" w:hAnsiTheme="minorHAnsi" w:cstheme="minorBidi"/>
          <w:sz w:val="22"/>
          <w:szCs w:val="22"/>
        </w:rPr>
        <w:t>A</w:t>
      </w:r>
      <w:r w:rsidR="00951CA2" w:rsidRPr="2000B140">
        <w:rPr>
          <w:rFonts w:asciiTheme="minorHAnsi" w:hAnsiTheme="minorHAnsi" w:cstheme="minorBidi"/>
          <w:sz w:val="22"/>
          <w:szCs w:val="22"/>
        </w:rPr>
        <w:t>n</w:t>
      </w:r>
      <w:r w:rsidR="006A71C6" w:rsidRPr="2000B140">
        <w:rPr>
          <w:rFonts w:asciiTheme="minorHAnsi" w:hAnsiTheme="minorHAnsi" w:cstheme="minorBidi"/>
          <w:sz w:val="22"/>
          <w:szCs w:val="22"/>
        </w:rPr>
        <w:t xml:space="preserve"> MSRP</w:t>
      </w:r>
      <w:r w:rsidRPr="2000B140">
        <w:rPr>
          <w:rFonts w:asciiTheme="minorHAnsi" w:hAnsiTheme="minorHAnsi" w:cstheme="minorBidi"/>
          <w:sz w:val="22"/>
          <w:szCs w:val="22"/>
        </w:rPr>
        <w:t xml:space="preserve"> cap of </w:t>
      </w:r>
      <w:r>
        <w:rPr>
          <w:rFonts w:asciiTheme="minorHAnsi" w:hAnsiTheme="minorHAnsi" w:cstheme="minorHAnsi"/>
          <w:sz w:val="22"/>
          <w:szCs w:val="22"/>
        </w:rPr>
        <w:t>$</w:t>
      </w:r>
      <w:r w:rsidR="000F6514">
        <w:rPr>
          <w:rFonts w:asciiTheme="minorHAnsi" w:hAnsiTheme="minorHAnsi" w:cstheme="minorHAnsi"/>
          <w:sz w:val="22"/>
          <w:szCs w:val="22"/>
        </w:rPr>
        <w:t>60,000 (</w:t>
      </w:r>
      <w:r w:rsidR="000F6514" w:rsidRPr="006A71C6">
        <w:rPr>
          <w:rFonts w:asciiTheme="minorHAnsi" w:hAnsiTheme="minorHAnsi" w:cstheme="minorHAnsi"/>
          <w:sz w:val="22"/>
          <w:szCs w:val="22"/>
        </w:rPr>
        <w:t>$</w:t>
      </w:r>
      <w:r w:rsidR="7FAB42A7" w:rsidRPr="006A71C6">
        <w:rPr>
          <w:rFonts w:asciiTheme="minorHAnsi" w:hAnsiTheme="minorHAnsi" w:cstheme="minorHAnsi"/>
          <w:sz w:val="22"/>
          <w:szCs w:val="22"/>
        </w:rPr>
        <w:t>60</w:t>
      </w:r>
      <w:r w:rsidR="2FBC9E0C">
        <w:rPr>
          <w:rFonts w:asciiTheme="minorHAnsi" w:hAnsiTheme="minorHAnsi" w:cstheme="minorHAnsi"/>
          <w:sz w:val="22"/>
          <w:szCs w:val="22"/>
        </w:rPr>
        <w:t>k</w:t>
      </w:r>
      <w:r w:rsidR="000F6514">
        <w:rPr>
          <w:rFonts w:asciiTheme="minorHAnsi" w:hAnsiTheme="minorHAnsi" w:cstheme="minorHAnsi"/>
          <w:sz w:val="22"/>
          <w:szCs w:val="22"/>
        </w:rPr>
        <w:t>)</w:t>
      </w:r>
      <w:r w:rsidR="006126FD">
        <w:rPr>
          <w:rFonts w:asciiTheme="minorHAnsi" w:hAnsiTheme="minorHAnsi" w:cstheme="minorHAnsi"/>
          <w:sz w:val="22"/>
          <w:szCs w:val="22"/>
        </w:rPr>
        <w:t xml:space="preserve"> </w:t>
      </w:r>
      <w:r w:rsidR="006126FD" w:rsidRPr="2000B140">
        <w:rPr>
          <w:rFonts w:asciiTheme="minorHAnsi" w:hAnsiTheme="minorHAnsi" w:cstheme="minorBidi"/>
          <w:sz w:val="22"/>
          <w:szCs w:val="22"/>
        </w:rPr>
        <w:t>was established</w:t>
      </w:r>
      <w:r w:rsidR="00835DF6" w:rsidRPr="2000B140">
        <w:rPr>
          <w:rFonts w:asciiTheme="minorHAnsi" w:hAnsiTheme="minorHAnsi" w:cstheme="minorBidi"/>
          <w:sz w:val="22"/>
          <w:szCs w:val="22"/>
        </w:rPr>
        <w:t xml:space="preserve">, the electric-range requirement </w:t>
      </w:r>
      <w:r w:rsidR="002711F2" w:rsidRPr="2000B140">
        <w:rPr>
          <w:rFonts w:asciiTheme="minorHAnsi" w:hAnsiTheme="minorHAnsi" w:cstheme="minorBidi"/>
          <w:sz w:val="22"/>
          <w:szCs w:val="22"/>
        </w:rPr>
        <w:t xml:space="preserve">was </w:t>
      </w:r>
      <w:r w:rsidR="00036F08" w:rsidRPr="2000B140">
        <w:rPr>
          <w:rFonts w:asciiTheme="minorHAnsi" w:hAnsiTheme="minorHAnsi" w:cstheme="minorBidi"/>
          <w:sz w:val="22"/>
          <w:szCs w:val="22"/>
        </w:rPr>
        <w:t>nearly double</w:t>
      </w:r>
      <w:r w:rsidR="0006491B" w:rsidRPr="2000B140">
        <w:rPr>
          <w:rFonts w:asciiTheme="minorHAnsi" w:hAnsiTheme="minorHAnsi" w:cstheme="minorBidi"/>
          <w:sz w:val="22"/>
          <w:szCs w:val="22"/>
        </w:rPr>
        <w:t>d</w:t>
      </w:r>
      <w:r w:rsidR="00036F08" w:rsidRPr="2000B140">
        <w:rPr>
          <w:rFonts w:asciiTheme="minorHAnsi" w:hAnsiTheme="minorHAnsi" w:cstheme="minorBidi"/>
          <w:sz w:val="22"/>
          <w:szCs w:val="22"/>
        </w:rPr>
        <w:t xml:space="preserve"> </w:t>
      </w:r>
      <w:r w:rsidR="00835DF6" w:rsidRPr="2000B140">
        <w:rPr>
          <w:rFonts w:asciiTheme="minorHAnsi" w:hAnsiTheme="minorHAnsi" w:cstheme="minorBidi"/>
          <w:sz w:val="22"/>
          <w:szCs w:val="22"/>
        </w:rPr>
        <w:t>to 35</w:t>
      </w:r>
      <w:r w:rsidR="00574B96" w:rsidRPr="2000B140">
        <w:rPr>
          <w:rFonts w:asciiTheme="minorHAnsi" w:hAnsiTheme="minorHAnsi" w:cstheme="minorBidi"/>
          <w:sz w:val="22"/>
          <w:szCs w:val="22"/>
        </w:rPr>
        <w:t xml:space="preserve"> </w:t>
      </w:r>
      <w:r w:rsidR="00835DF6" w:rsidRPr="2000B140">
        <w:rPr>
          <w:rFonts w:asciiTheme="minorHAnsi" w:hAnsiTheme="minorHAnsi" w:cstheme="minorBidi"/>
          <w:sz w:val="22"/>
          <w:szCs w:val="22"/>
        </w:rPr>
        <w:t>miles</w:t>
      </w:r>
      <w:r w:rsidR="00036F08" w:rsidRPr="2000B140">
        <w:rPr>
          <w:rFonts w:asciiTheme="minorHAnsi" w:hAnsiTheme="minorHAnsi" w:cstheme="minorBidi"/>
          <w:sz w:val="22"/>
          <w:szCs w:val="22"/>
        </w:rPr>
        <w:t xml:space="preserve">, </w:t>
      </w:r>
      <w:r w:rsidR="0069268D" w:rsidRPr="2000B140">
        <w:rPr>
          <w:rFonts w:asciiTheme="minorHAnsi" w:hAnsiTheme="minorHAnsi" w:cstheme="minorBidi"/>
          <w:sz w:val="22"/>
          <w:szCs w:val="22"/>
        </w:rPr>
        <w:t>Standard Rebate</w:t>
      </w:r>
      <w:r w:rsidR="00207669" w:rsidRPr="2000B140">
        <w:rPr>
          <w:rFonts w:asciiTheme="minorHAnsi" w:hAnsiTheme="minorHAnsi" w:cstheme="minorBidi"/>
          <w:sz w:val="22"/>
          <w:szCs w:val="22"/>
        </w:rPr>
        <w:t xml:space="preserve"> amounts </w:t>
      </w:r>
      <w:r w:rsidR="006126FD" w:rsidRPr="2000B140">
        <w:rPr>
          <w:rFonts w:asciiTheme="minorHAnsi" w:hAnsiTheme="minorHAnsi" w:cstheme="minorBidi"/>
          <w:sz w:val="22"/>
          <w:szCs w:val="22"/>
        </w:rPr>
        <w:t xml:space="preserve">were </w:t>
      </w:r>
      <w:r w:rsidR="00B17BCE" w:rsidRPr="2000B140">
        <w:rPr>
          <w:rFonts w:asciiTheme="minorHAnsi" w:hAnsiTheme="minorHAnsi" w:cstheme="minorBidi"/>
          <w:sz w:val="22"/>
          <w:szCs w:val="22"/>
        </w:rPr>
        <w:t xml:space="preserve">decreased </w:t>
      </w:r>
      <w:r w:rsidR="006A71C6" w:rsidRPr="2000B140">
        <w:rPr>
          <w:rFonts w:asciiTheme="minorHAnsi" w:hAnsiTheme="minorHAnsi" w:cstheme="minorBidi"/>
          <w:sz w:val="22"/>
          <w:szCs w:val="22"/>
        </w:rPr>
        <w:t>by $500</w:t>
      </w:r>
      <w:r w:rsidR="00036F08" w:rsidRPr="2000B140">
        <w:rPr>
          <w:rFonts w:asciiTheme="minorHAnsi" w:hAnsiTheme="minorHAnsi" w:cstheme="minorBidi"/>
          <w:sz w:val="22"/>
          <w:szCs w:val="22"/>
        </w:rPr>
        <w:t xml:space="preserve">, and the total rebate limit </w:t>
      </w:r>
      <w:r w:rsidR="00416E39" w:rsidRPr="2000B140">
        <w:rPr>
          <w:rFonts w:asciiTheme="minorHAnsi" w:hAnsiTheme="minorHAnsi" w:cstheme="minorBidi"/>
          <w:sz w:val="22"/>
          <w:szCs w:val="22"/>
        </w:rPr>
        <w:t xml:space="preserve">per person </w:t>
      </w:r>
      <w:r w:rsidR="00B94441">
        <w:rPr>
          <w:rFonts w:asciiTheme="minorHAnsi" w:hAnsiTheme="minorHAnsi" w:cstheme="minorBidi"/>
          <w:sz w:val="22"/>
          <w:szCs w:val="22"/>
        </w:rPr>
        <w:t xml:space="preserve">was </w:t>
      </w:r>
      <w:r w:rsidR="00036F08" w:rsidRPr="2000B140">
        <w:rPr>
          <w:rFonts w:asciiTheme="minorHAnsi" w:hAnsiTheme="minorHAnsi" w:cstheme="minorBidi"/>
          <w:sz w:val="22"/>
          <w:szCs w:val="22"/>
        </w:rPr>
        <w:t>decrease</w:t>
      </w:r>
      <w:r w:rsidR="006126FD" w:rsidRPr="2000B140">
        <w:rPr>
          <w:rFonts w:asciiTheme="minorHAnsi" w:hAnsiTheme="minorHAnsi" w:cstheme="minorBidi"/>
          <w:sz w:val="22"/>
          <w:szCs w:val="22"/>
        </w:rPr>
        <w:t>d</w:t>
      </w:r>
      <w:r w:rsidR="00036F08" w:rsidRPr="2000B140">
        <w:rPr>
          <w:rFonts w:asciiTheme="minorHAnsi" w:hAnsiTheme="minorHAnsi" w:cstheme="minorBidi"/>
          <w:sz w:val="22"/>
          <w:szCs w:val="22"/>
        </w:rPr>
        <w:t xml:space="preserve"> from two to one</w:t>
      </w:r>
      <w:r w:rsidR="006A71C6" w:rsidRPr="2000B140">
        <w:rPr>
          <w:rFonts w:asciiTheme="minorHAnsi" w:hAnsiTheme="minorHAnsi" w:cstheme="minorBidi"/>
          <w:sz w:val="22"/>
          <w:szCs w:val="22"/>
        </w:rPr>
        <w:t>.</w:t>
      </w:r>
      <w:r w:rsidR="001F78A4" w:rsidRPr="2000B140">
        <w:rPr>
          <w:rFonts w:asciiTheme="minorHAnsi" w:hAnsiTheme="minorHAnsi" w:cstheme="minorBidi"/>
          <w:sz w:val="22"/>
          <w:szCs w:val="22"/>
        </w:rPr>
        <w:t xml:space="preserve"> </w:t>
      </w:r>
      <w:r w:rsidR="00E17576" w:rsidRPr="2000B140">
        <w:rPr>
          <w:rFonts w:asciiTheme="minorHAnsi" w:hAnsiTheme="minorHAnsi" w:cstheme="minorBidi"/>
          <w:sz w:val="22"/>
          <w:szCs w:val="22"/>
        </w:rPr>
        <w:t xml:space="preserve">Later in this era, </w:t>
      </w:r>
      <w:r w:rsidR="001F2247" w:rsidRPr="2000B140">
        <w:rPr>
          <w:rFonts w:asciiTheme="minorHAnsi" w:hAnsiTheme="minorHAnsi" w:cstheme="minorBidi"/>
          <w:sz w:val="22"/>
          <w:szCs w:val="22"/>
        </w:rPr>
        <w:t xml:space="preserve">eligibility for the Increased Rebate was extended to household incomes up to 400% </w:t>
      </w:r>
      <w:r w:rsidR="003E727B" w:rsidRPr="2000B140">
        <w:rPr>
          <w:rFonts w:asciiTheme="minorHAnsi" w:hAnsiTheme="minorHAnsi" w:cstheme="minorBidi"/>
          <w:sz w:val="22"/>
          <w:szCs w:val="22"/>
        </w:rPr>
        <w:t xml:space="preserve">(previously 300%) </w:t>
      </w:r>
      <w:r w:rsidR="001F2247" w:rsidRPr="2000B140">
        <w:rPr>
          <w:rFonts w:asciiTheme="minorHAnsi" w:hAnsiTheme="minorHAnsi" w:cstheme="minorBidi"/>
          <w:sz w:val="22"/>
          <w:szCs w:val="22"/>
        </w:rPr>
        <w:t xml:space="preserve">of the </w:t>
      </w:r>
      <w:r w:rsidR="00CD31B8">
        <w:rPr>
          <w:rFonts w:asciiTheme="minorHAnsi" w:hAnsiTheme="minorHAnsi" w:cstheme="minorBidi"/>
          <w:sz w:val="22"/>
          <w:szCs w:val="22"/>
        </w:rPr>
        <w:t>Federal Poverty Level (</w:t>
      </w:r>
      <w:r w:rsidR="001F2247" w:rsidRPr="2000B140">
        <w:rPr>
          <w:rFonts w:asciiTheme="minorHAnsi" w:hAnsiTheme="minorHAnsi" w:cstheme="minorBidi"/>
          <w:sz w:val="22"/>
          <w:szCs w:val="22"/>
        </w:rPr>
        <w:t>FPL</w:t>
      </w:r>
      <w:r w:rsidR="00CD31B8">
        <w:rPr>
          <w:rFonts w:asciiTheme="minorHAnsi" w:hAnsiTheme="minorHAnsi" w:cstheme="minorBidi"/>
          <w:sz w:val="22"/>
          <w:szCs w:val="22"/>
        </w:rPr>
        <w:t>)</w:t>
      </w:r>
      <w:r w:rsidR="003E727B" w:rsidRPr="2000B140">
        <w:rPr>
          <w:rFonts w:asciiTheme="minorHAnsi" w:hAnsiTheme="minorHAnsi" w:cstheme="minorBidi"/>
          <w:sz w:val="22"/>
          <w:szCs w:val="22"/>
        </w:rPr>
        <w:t xml:space="preserve"> and </w:t>
      </w:r>
      <w:r w:rsidR="00CF5F63" w:rsidRPr="2000B140">
        <w:rPr>
          <w:rFonts w:asciiTheme="minorHAnsi" w:hAnsiTheme="minorHAnsi" w:cstheme="minorBidi"/>
          <w:sz w:val="22"/>
          <w:szCs w:val="22"/>
        </w:rPr>
        <w:t>the electric range requirement was increased again to 45</w:t>
      </w:r>
      <w:r w:rsidR="00574B96" w:rsidRPr="2000B140">
        <w:rPr>
          <w:rFonts w:asciiTheme="minorHAnsi" w:hAnsiTheme="minorHAnsi" w:cstheme="minorBidi"/>
          <w:sz w:val="22"/>
          <w:szCs w:val="22"/>
        </w:rPr>
        <w:t xml:space="preserve"> </w:t>
      </w:r>
      <w:r w:rsidR="00CF5F63" w:rsidRPr="2000B140">
        <w:rPr>
          <w:rFonts w:asciiTheme="minorHAnsi" w:hAnsiTheme="minorHAnsi" w:cstheme="minorBidi"/>
          <w:sz w:val="22"/>
          <w:szCs w:val="22"/>
        </w:rPr>
        <w:t>miles.</w:t>
      </w:r>
      <w:r w:rsidR="006A71C6" w:rsidRPr="2000B140">
        <w:rPr>
          <w:rFonts w:asciiTheme="minorHAnsi" w:hAnsiTheme="minorHAnsi" w:cstheme="minorBidi"/>
          <w:sz w:val="22"/>
          <w:szCs w:val="22"/>
        </w:rPr>
        <w:t xml:space="preserve"> </w:t>
      </w:r>
      <w:r w:rsidR="00CF5F63" w:rsidRPr="2000B140">
        <w:rPr>
          <w:rFonts w:asciiTheme="minorHAnsi" w:hAnsiTheme="minorHAnsi" w:cstheme="minorBidi"/>
          <w:sz w:val="22"/>
          <w:szCs w:val="22"/>
        </w:rPr>
        <w:t xml:space="preserve">This </w:t>
      </w:r>
      <w:r w:rsidR="002E7A50" w:rsidRPr="2000B140">
        <w:rPr>
          <w:rFonts w:asciiTheme="minorHAnsi" w:hAnsiTheme="minorHAnsi" w:cstheme="minorBidi"/>
          <w:sz w:val="22"/>
          <w:szCs w:val="22"/>
        </w:rPr>
        <w:t>era</w:t>
      </w:r>
      <w:r w:rsidR="00ED62EC" w:rsidRPr="2000B140">
        <w:rPr>
          <w:rFonts w:asciiTheme="minorHAnsi" w:hAnsiTheme="minorHAnsi" w:cstheme="minorBidi"/>
          <w:sz w:val="22"/>
          <w:szCs w:val="22"/>
        </w:rPr>
        <w:t xml:space="preserve"> </w:t>
      </w:r>
      <w:r w:rsidR="00A379D6" w:rsidRPr="2000B140">
        <w:rPr>
          <w:rFonts w:asciiTheme="minorHAnsi" w:hAnsiTheme="minorHAnsi" w:cstheme="minorBidi"/>
          <w:sz w:val="22"/>
          <w:szCs w:val="22"/>
        </w:rPr>
        <w:t xml:space="preserve">also spanned the </w:t>
      </w:r>
      <w:r w:rsidR="00B83B81" w:rsidRPr="2000B140">
        <w:rPr>
          <w:rFonts w:asciiTheme="minorHAnsi" w:hAnsiTheme="minorHAnsi" w:cstheme="minorBidi"/>
          <w:sz w:val="22"/>
          <w:szCs w:val="22"/>
        </w:rPr>
        <w:t>market’s whiplash reaction to the COVID-19 pandemic</w:t>
      </w:r>
      <w:r w:rsidR="00FA7CDB" w:rsidRPr="2000B140">
        <w:rPr>
          <w:rFonts w:asciiTheme="minorHAnsi" w:hAnsiTheme="minorHAnsi" w:cstheme="minorBidi"/>
          <w:sz w:val="22"/>
          <w:szCs w:val="22"/>
        </w:rPr>
        <w:t xml:space="preserve">, </w:t>
      </w:r>
      <w:r w:rsidR="00F002D5" w:rsidRPr="2000B140">
        <w:rPr>
          <w:rFonts w:asciiTheme="minorHAnsi" w:hAnsiTheme="minorHAnsi" w:cstheme="minorBidi"/>
          <w:sz w:val="22"/>
          <w:szCs w:val="22"/>
        </w:rPr>
        <w:t xml:space="preserve">with sales volumes </w:t>
      </w:r>
      <w:r w:rsidR="00FA7CDB" w:rsidRPr="2000B140">
        <w:rPr>
          <w:rFonts w:asciiTheme="minorHAnsi" w:hAnsiTheme="minorHAnsi" w:cstheme="minorBidi"/>
          <w:sz w:val="22"/>
          <w:szCs w:val="22"/>
        </w:rPr>
        <w:t>decreasing in 2020 before s</w:t>
      </w:r>
      <w:r w:rsidR="00AB70AD" w:rsidRPr="2000B140">
        <w:rPr>
          <w:rFonts w:asciiTheme="minorHAnsi" w:hAnsiTheme="minorHAnsi" w:cstheme="minorBidi"/>
          <w:sz w:val="22"/>
          <w:szCs w:val="22"/>
        </w:rPr>
        <w:t>piking to new highs</w:t>
      </w:r>
      <w:r w:rsidR="00BB7DD5" w:rsidRPr="2000B140">
        <w:rPr>
          <w:rFonts w:asciiTheme="minorHAnsi" w:hAnsiTheme="minorHAnsi" w:cstheme="minorBidi"/>
          <w:sz w:val="22"/>
          <w:szCs w:val="22"/>
        </w:rPr>
        <w:t xml:space="preserve"> </w:t>
      </w:r>
      <w:r w:rsidR="00004A72" w:rsidRPr="2000B140">
        <w:rPr>
          <w:rFonts w:asciiTheme="minorHAnsi" w:hAnsiTheme="minorHAnsi" w:cstheme="minorBidi"/>
          <w:sz w:val="22"/>
          <w:szCs w:val="22"/>
        </w:rPr>
        <w:t>in 2021</w:t>
      </w:r>
      <w:r w:rsidR="00BB7DD5" w:rsidRPr="2000B140">
        <w:rPr>
          <w:rFonts w:asciiTheme="minorHAnsi" w:hAnsiTheme="minorHAnsi" w:cstheme="minorBidi"/>
          <w:sz w:val="22"/>
          <w:szCs w:val="22"/>
        </w:rPr>
        <w:t xml:space="preserve"> (see</w:t>
      </w:r>
      <w:r w:rsidR="00602968" w:rsidRPr="2000B140">
        <w:rPr>
          <w:rFonts w:asciiTheme="minorHAnsi" w:hAnsiTheme="minorHAnsi" w:cstheme="minorBidi"/>
          <w:sz w:val="22"/>
          <w:szCs w:val="22"/>
        </w:rPr>
        <w:t xml:space="preserve"> </w:t>
      </w:r>
      <w:r w:rsidR="003E6D23" w:rsidRPr="2000B140">
        <w:rPr>
          <w:rFonts w:asciiTheme="minorHAnsi" w:hAnsiTheme="minorHAnsi" w:cstheme="minorBidi"/>
          <w:sz w:val="22"/>
          <w:szCs w:val="22"/>
        </w:rPr>
        <w:t>Figure 1</w:t>
      </w:r>
      <w:r w:rsidR="00BB7DD5" w:rsidRPr="2000B140">
        <w:rPr>
          <w:rFonts w:asciiTheme="minorHAnsi" w:hAnsiTheme="minorHAnsi" w:cstheme="minorBidi"/>
          <w:sz w:val="22"/>
          <w:szCs w:val="22"/>
        </w:rPr>
        <w:t>)</w:t>
      </w:r>
      <w:r w:rsidR="00334820" w:rsidRPr="2000B140">
        <w:rPr>
          <w:rFonts w:asciiTheme="minorHAnsi" w:hAnsiTheme="minorHAnsi" w:cstheme="minorBidi"/>
          <w:sz w:val="22"/>
          <w:szCs w:val="22"/>
        </w:rPr>
        <w:t xml:space="preserve">, </w:t>
      </w:r>
      <w:r w:rsidR="00830E0C" w:rsidRPr="2000B140">
        <w:rPr>
          <w:rFonts w:asciiTheme="minorHAnsi" w:hAnsiTheme="minorHAnsi" w:cstheme="minorBidi"/>
          <w:sz w:val="22"/>
          <w:szCs w:val="22"/>
        </w:rPr>
        <w:t xml:space="preserve">though </w:t>
      </w:r>
      <w:r w:rsidR="00334820" w:rsidRPr="2000B140">
        <w:rPr>
          <w:rFonts w:asciiTheme="minorHAnsi" w:hAnsiTheme="minorHAnsi" w:cstheme="minorBidi"/>
          <w:sz w:val="22"/>
          <w:szCs w:val="22"/>
        </w:rPr>
        <w:t>rebate</w:t>
      </w:r>
      <w:r w:rsidR="00DE7797" w:rsidRPr="2000B140">
        <w:rPr>
          <w:rFonts w:asciiTheme="minorHAnsi" w:hAnsiTheme="minorHAnsi" w:cstheme="minorBidi"/>
          <w:sz w:val="22"/>
          <w:szCs w:val="22"/>
        </w:rPr>
        <w:t xml:space="preserve"> </w:t>
      </w:r>
      <w:r w:rsidR="007D2600">
        <w:rPr>
          <w:rFonts w:asciiTheme="minorHAnsi" w:hAnsiTheme="minorHAnsi" w:cstheme="minorBidi"/>
          <w:sz w:val="22"/>
          <w:szCs w:val="22"/>
        </w:rPr>
        <w:t xml:space="preserve">volumes </w:t>
      </w:r>
      <w:r w:rsidR="00DE7797" w:rsidRPr="2000B140">
        <w:rPr>
          <w:rFonts w:asciiTheme="minorHAnsi" w:hAnsiTheme="minorHAnsi" w:cstheme="minorBidi"/>
          <w:sz w:val="22"/>
          <w:szCs w:val="22"/>
        </w:rPr>
        <w:t>increased only modestly in 2021</w:t>
      </w:r>
      <w:r w:rsidR="00B83B81" w:rsidRPr="2000B140">
        <w:rPr>
          <w:rFonts w:asciiTheme="minorHAnsi" w:hAnsiTheme="minorHAnsi" w:cstheme="minorBidi"/>
          <w:sz w:val="22"/>
          <w:szCs w:val="22"/>
        </w:rPr>
        <w:t xml:space="preserve">. </w:t>
      </w:r>
    </w:p>
    <w:p w14:paraId="04453BBC" w14:textId="2E41D09A" w:rsidR="00221A11" w:rsidRDefault="003E00AB" w:rsidP="001525FB">
      <w:pPr>
        <w:pStyle w:val="paragraph"/>
        <w:spacing w:after="120"/>
        <w:textAlignment w:val="baseline"/>
        <w:rPr>
          <w:rFonts w:asciiTheme="minorHAnsi" w:hAnsiTheme="minorHAnsi" w:cstheme="minorHAnsi"/>
          <w:sz w:val="22"/>
          <w:szCs w:val="22"/>
        </w:rPr>
      </w:pPr>
      <w:r>
        <w:rPr>
          <w:rFonts w:asciiTheme="minorHAnsi" w:hAnsiTheme="minorHAnsi" w:cstheme="minorHAnsi"/>
          <w:sz w:val="22"/>
          <w:szCs w:val="22"/>
        </w:rPr>
        <w:t>In terms of rebate influence, t</w:t>
      </w:r>
      <w:r w:rsidR="00321605" w:rsidRPr="006A71C6">
        <w:rPr>
          <w:rFonts w:asciiTheme="minorHAnsi" w:hAnsiTheme="minorHAnsi" w:cstheme="minorHAnsi"/>
          <w:sz w:val="22"/>
          <w:szCs w:val="22"/>
        </w:rPr>
        <w:t xml:space="preserve">his </w:t>
      </w:r>
      <w:r w:rsidR="0068013F">
        <w:rPr>
          <w:rFonts w:asciiTheme="minorHAnsi" w:hAnsiTheme="minorHAnsi" w:cstheme="minorHAnsi"/>
          <w:sz w:val="22"/>
          <w:szCs w:val="22"/>
        </w:rPr>
        <w:t>period</w:t>
      </w:r>
      <w:r w:rsidR="00321605" w:rsidRPr="006A71C6">
        <w:rPr>
          <w:rFonts w:asciiTheme="minorHAnsi" w:hAnsiTheme="minorHAnsi" w:cstheme="minorHAnsi"/>
          <w:sz w:val="22"/>
          <w:szCs w:val="22"/>
        </w:rPr>
        <w:t xml:space="preserve"> is </w:t>
      </w:r>
      <w:r w:rsidR="00BB7DD5">
        <w:rPr>
          <w:rFonts w:asciiTheme="minorHAnsi" w:hAnsiTheme="minorHAnsi" w:cstheme="minorHAnsi"/>
          <w:sz w:val="22"/>
          <w:szCs w:val="22"/>
        </w:rPr>
        <w:t xml:space="preserve">characterized </w:t>
      </w:r>
      <w:r w:rsidR="00321605" w:rsidRPr="006A71C6">
        <w:rPr>
          <w:rFonts w:asciiTheme="minorHAnsi" w:hAnsiTheme="minorHAnsi" w:cstheme="minorHAnsi"/>
          <w:sz w:val="22"/>
          <w:szCs w:val="22"/>
        </w:rPr>
        <w:t xml:space="preserve">by a </w:t>
      </w:r>
      <w:r w:rsidR="00EE39F0">
        <w:rPr>
          <w:rFonts w:asciiTheme="minorHAnsi" w:hAnsiTheme="minorHAnsi" w:cstheme="minorHAnsi"/>
          <w:sz w:val="22"/>
          <w:szCs w:val="22"/>
        </w:rPr>
        <w:t xml:space="preserve">dip in </w:t>
      </w:r>
      <w:r w:rsidR="00BB7DD5" w:rsidRPr="00BB7DD5">
        <w:rPr>
          <w:rFonts w:asciiTheme="minorHAnsi" w:hAnsiTheme="minorHAnsi" w:cstheme="minorHAnsi"/>
          <w:i/>
          <w:iCs/>
          <w:sz w:val="22"/>
          <w:szCs w:val="22"/>
        </w:rPr>
        <w:t>Rebate Essentiality</w:t>
      </w:r>
      <w:r>
        <w:rPr>
          <w:rFonts w:asciiTheme="minorHAnsi" w:hAnsiTheme="minorHAnsi" w:cstheme="minorHAnsi"/>
          <w:sz w:val="22"/>
          <w:szCs w:val="22"/>
        </w:rPr>
        <w:t xml:space="preserve">, </w:t>
      </w:r>
      <w:r w:rsidR="004268B6">
        <w:rPr>
          <w:rFonts w:asciiTheme="minorHAnsi" w:hAnsiTheme="minorHAnsi" w:cstheme="minorHAnsi"/>
          <w:sz w:val="22"/>
          <w:szCs w:val="22"/>
        </w:rPr>
        <w:t>which bottomed out at 35% in 2021</w:t>
      </w:r>
      <w:r w:rsidR="006911AE">
        <w:rPr>
          <w:rFonts w:asciiTheme="minorHAnsi" w:hAnsiTheme="minorHAnsi" w:cstheme="minorHAnsi"/>
          <w:sz w:val="22"/>
          <w:szCs w:val="22"/>
        </w:rPr>
        <w:t xml:space="preserve"> and </w:t>
      </w:r>
      <w:r>
        <w:rPr>
          <w:rFonts w:asciiTheme="minorHAnsi" w:hAnsiTheme="minorHAnsi" w:cstheme="minorHAnsi"/>
          <w:sz w:val="22"/>
          <w:szCs w:val="22"/>
        </w:rPr>
        <w:t>averag</w:t>
      </w:r>
      <w:r w:rsidR="004268B6">
        <w:rPr>
          <w:rFonts w:asciiTheme="minorHAnsi" w:hAnsiTheme="minorHAnsi" w:cstheme="minorHAnsi"/>
          <w:sz w:val="22"/>
          <w:szCs w:val="22"/>
        </w:rPr>
        <w:t>ed</w:t>
      </w:r>
      <w:r>
        <w:rPr>
          <w:rFonts w:asciiTheme="minorHAnsi" w:hAnsiTheme="minorHAnsi" w:cstheme="minorHAnsi"/>
          <w:sz w:val="22"/>
          <w:szCs w:val="22"/>
        </w:rPr>
        <w:t xml:space="preserve"> </w:t>
      </w:r>
      <w:r w:rsidR="00321605" w:rsidRPr="006A71C6">
        <w:rPr>
          <w:rFonts w:asciiTheme="minorHAnsi" w:hAnsiTheme="minorHAnsi" w:cstheme="minorHAnsi"/>
          <w:sz w:val="22"/>
          <w:szCs w:val="22"/>
        </w:rPr>
        <w:t xml:space="preserve">37% </w:t>
      </w:r>
      <w:r w:rsidR="004268B6">
        <w:rPr>
          <w:rFonts w:asciiTheme="minorHAnsi" w:hAnsiTheme="minorHAnsi" w:cstheme="minorHAnsi"/>
          <w:sz w:val="22"/>
          <w:szCs w:val="22"/>
        </w:rPr>
        <w:t xml:space="preserve">from </w:t>
      </w:r>
      <w:r w:rsidR="00321605" w:rsidRPr="006A71C6">
        <w:rPr>
          <w:rFonts w:asciiTheme="minorHAnsi" w:hAnsiTheme="minorHAnsi" w:cstheme="minorHAnsi"/>
          <w:sz w:val="22"/>
          <w:szCs w:val="22"/>
        </w:rPr>
        <w:t>2020</w:t>
      </w:r>
      <w:r w:rsidR="00B02FD8">
        <w:rPr>
          <w:rFonts w:asciiTheme="minorHAnsi" w:hAnsiTheme="minorHAnsi" w:cstheme="minorHAnsi"/>
          <w:sz w:val="22"/>
          <w:szCs w:val="22"/>
        </w:rPr>
        <w:t>–</w:t>
      </w:r>
      <w:r w:rsidR="00321605" w:rsidRPr="006A71C6">
        <w:rPr>
          <w:rFonts w:asciiTheme="minorHAnsi" w:hAnsiTheme="minorHAnsi" w:cstheme="minorHAnsi"/>
          <w:sz w:val="22"/>
          <w:szCs w:val="22"/>
        </w:rPr>
        <w:t>202</w:t>
      </w:r>
      <w:r w:rsidR="000C70DA">
        <w:rPr>
          <w:rFonts w:asciiTheme="minorHAnsi" w:hAnsiTheme="minorHAnsi" w:cstheme="minorHAnsi"/>
          <w:sz w:val="22"/>
          <w:szCs w:val="22"/>
        </w:rPr>
        <w:t>1</w:t>
      </w:r>
      <w:r w:rsidR="006911AE">
        <w:rPr>
          <w:rFonts w:asciiTheme="minorHAnsi" w:hAnsiTheme="minorHAnsi" w:cstheme="minorHAnsi"/>
          <w:sz w:val="22"/>
          <w:szCs w:val="22"/>
        </w:rPr>
        <w:t xml:space="preserve"> </w:t>
      </w:r>
      <w:r w:rsidR="00F13A4C">
        <w:rPr>
          <w:rFonts w:asciiTheme="minorHAnsi" w:hAnsiTheme="minorHAnsi" w:cstheme="minorHAnsi"/>
          <w:sz w:val="22"/>
          <w:szCs w:val="22"/>
        </w:rPr>
        <w:t>(</w:t>
      </w:r>
      <w:r w:rsidR="006911AE">
        <w:rPr>
          <w:rFonts w:asciiTheme="minorHAnsi" w:hAnsiTheme="minorHAnsi" w:cstheme="minorHAnsi"/>
          <w:sz w:val="22"/>
          <w:szCs w:val="22"/>
        </w:rPr>
        <w:t>as</w:t>
      </w:r>
      <w:r w:rsidR="00FA7427">
        <w:rPr>
          <w:rFonts w:asciiTheme="minorHAnsi" w:hAnsiTheme="minorHAnsi" w:cstheme="minorHAnsi"/>
          <w:sz w:val="22"/>
          <w:szCs w:val="22"/>
        </w:rPr>
        <w:t xml:space="preserve"> </w:t>
      </w:r>
      <w:r w:rsidR="00321605" w:rsidRPr="006A71C6">
        <w:rPr>
          <w:rFonts w:asciiTheme="minorHAnsi" w:hAnsiTheme="minorHAnsi" w:cstheme="minorHAnsi"/>
          <w:sz w:val="22"/>
          <w:szCs w:val="22"/>
        </w:rPr>
        <w:t xml:space="preserve">compared to an average of </w:t>
      </w:r>
      <w:r w:rsidR="00501B3A" w:rsidRPr="006A71C6">
        <w:rPr>
          <w:rFonts w:asciiTheme="minorHAnsi" w:hAnsiTheme="minorHAnsi" w:cstheme="minorHAnsi"/>
          <w:sz w:val="22"/>
          <w:szCs w:val="22"/>
        </w:rPr>
        <w:t>5</w:t>
      </w:r>
      <w:r w:rsidR="00501B3A">
        <w:rPr>
          <w:rFonts w:asciiTheme="minorHAnsi" w:hAnsiTheme="minorHAnsi" w:cstheme="minorHAnsi"/>
          <w:sz w:val="22"/>
          <w:szCs w:val="22"/>
        </w:rPr>
        <w:t>1</w:t>
      </w:r>
      <w:r w:rsidR="00321605" w:rsidRPr="006A71C6">
        <w:rPr>
          <w:rFonts w:asciiTheme="minorHAnsi" w:hAnsiTheme="minorHAnsi" w:cstheme="minorHAnsi"/>
          <w:sz w:val="22"/>
          <w:szCs w:val="22"/>
        </w:rPr>
        <w:t>% across all other years</w:t>
      </w:r>
      <w:r w:rsidR="00F13A4C">
        <w:rPr>
          <w:rFonts w:asciiTheme="minorHAnsi" w:hAnsiTheme="minorHAnsi" w:cstheme="minorHAnsi"/>
          <w:sz w:val="22"/>
          <w:szCs w:val="22"/>
        </w:rPr>
        <w:t>)</w:t>
      </w:r>
      <w:r w:rsidR="00321605" w:rsidRPr="006A71C6">
        <w:rPr>
          <w:rFonts w:asciiTheme="minorHAnsi" w:hAnsiTheme="minorHAnsi" w:cstheme="minorHAnsi"/>
          <w:sz w:val="22"/>
          <w:szCs w:val="22"/>
        </w:rPr>
        <w:t xml:space="preserve">. </w:t>
      </w:r>
      <w:r w:rsidR="00EE1050">
        <w:rPr>
          <w:rFonts w:asciiTheme="minorHAnsi" w:hAnsiTheme="minorHAnsi" w:cstheme="minorHAnsi"/>
          <w:sz w:val="22"/>
          <w:szCs w:val="22"/>
        </w:rPr>
        <w:t xml:space="preserve">This is likely </w:t>
      </w:r>
      <w:r w:rsidR="00812BBA">
        <w:rPr>
          <w:rFonts w:asciiTheme="minorHAnsi" w:hAnsiTheme="minorHAnsi" w:cstheme="minorHAnsi"/>
          <w:sz w:val="22"/>
          <w:szCs w:val="22"/>
        </w:rPr>
        <w:t>the</w:t>
      </w:r>
      <w:r w:rsidR="007836DD">
        <w:rPr>
          <w:rFonts w:asciiTheme="minorHAnsi" w:hAnsiTheme="minorHAnsi" w:cstheme="minorHAnsi"/>
          <w:sz w:val="22"/>
          <w:szCs w:val="22"/>
        </w:rPr>
        <w:t xml:space="preserve"> result of </w:t>
      </w:r>
      <w:r w:rsidR="00E5074E">
        <w:rPr>
          <w:rFonts w:asciiTheme="minorHAnsi" w:hAnsiTheme="minorHAnsi" w:cstheme="minorHAnsi"/>
          <w:sz w:val="22"/>
          <w:szCs w:val="22"/>
        </w:rPr>
        <w:t xml:space="preserve">a </w:t>
      </w:r>
      <w:r w:rsidR="00BD27F9">
        <w:rPr>
          <w:rFonts w:asciiTheme="minorHAnsi" w:hAnsiTheme="minorHAnsi" w:cstheme="minorHAnsi"/>
          <w:sz w:val="22"/>
          <w:szCs w:val="22"/>
        </w:rPr>
        <w:t>combination</w:t>
      </w:r>
      <w:r w:rsidR="00E5074E">
        <w:rPr>
          <w:rFonts w:asciiTheme="minorHAnsi" w:hAnsiTheme="minorHAnsi" w:cstheme="minorHAnsi"/>
          <w:sz w:val="22"/>
          <w:szCs w:val="22"/>
        </w:rPr>
        <w:t xml:space="preserve"> of factors</w:t>
      </w:r>
      <w:r w:rsidR="00615936">
        <w:rPr>
          <w:rFonts w:asciiTheme="minorHAnsi" w:hAnsiTheme="minorHAnsi" w:cstheme="minorHAnsi"/>
          <w:sz w:val="22"/>
          <w:szCs w:val="22"/>
        </w:rPr>
        <w:t>, including</w:t>
      </w:r>
      <w:r w:rsidR="00FA3FDB">
        <w:rPr>
          <w:rFonts w:asciiTheme="minorHAnsi" w:hAnsiTheme="minorHAnsi" w:cstheme="minorHAnsi"/>
          <w:sz w:val="22"/>
          <w:szCs w:val="22"/>
        </w:rPr>
        <w:t xml:space="preserve"> program changes </w:t>
      </w:r>
      <w:r w:rsidR="005A4AD8">
        <w:rPr>
          <w:rFonts w:asciiTheme="minorHAnsi" w:hAnsiTheme="minorHAnsi" w:cstheme="minorHAnsi"/>
          <w:sz w:val="22"/>
          <w:szCs w:val="22"/>
        </w:rPr>
        <w:t xml:space="preserve">and market developments </w:t>
      </w:r>
      <w:r w:rsidR="00DA4C50">
        <w:rPr>
          <w:rFonts w:asciiTheme="minorHAnsi" w:hAnsiTheme="minorHAnsi" w:cstheme="minorHAnsi"/>
          <w:sz w:val="22"/>
          <w:szCs w:val="22"/>
        </w:rPr>
        <w:t>during this period</w:t>
      </w:r>
      <w:r w:rsidR="00615936">
        <w:rPr>
          <w:rFonts w:asciiTheme="minorHAnsi" w:hAnsiTheme="minorHAnsi" w:cstheme="minorHAnsi"/>
          <w:sz w:val="22"/>
          <w:szCs w:val="22"/>
        </w:rPr>
        <w:t xml:space="preserve"> </w:t>
      </w:r>
      <w:r w:rsidR="00515114">
        <w:rPr>
          <w:rFonts w:asciiTheme="minorHAnsi" w:hAnsiTheme="minorHAnsi" w:cstheme="minorHAnsi"/>
          <w:sz w:val="22"/>
          <w:szCs w:val="22"/>
        </w:rPr>
        <w:t xml:space="preserve">as well as </w:t>
      </w:r>
      <w:r w:rsidR="00B31B71">
        <w:rPr>
          <w:rFonts w:asciiTheme="minorHAnsi" w:hAnsiTheme="minorHAnsi" w:cstheme="minorHAnsi"/>
          <w:sz w:val="22"/>
          <w:szCs w:val="22"/>
        </w:rPr>
        <w:t xml:space="preserve">issues stemming from </w:t>
      </w:r>
      <w:r w:rsidR="004222E1">
        <w:rPr>
          <w:rFonts w:asciiTheme="minorHAnsi" w:hAnsiTheme="minorHAnsi" w:cstheme="minorHAnsi"/>
          <w:sz w:val="22"/>
          <w:szCs w:val="22"/>
        </w:rPr>
        <w:t xml:space="preserve">the onset of the COVID-19 pandemic. </w:t>
      </w:r>
      <w:r w:rsidR="002034A0">
        <w:rPr>
          <w:rFonts w:asciiTheme="minorHAnsi" w:hAnsiTheme="minorHAnsi" w:cstheme="minorHAnsi"/>
          <w:sz w:val="22"/>
          <w:szCs w:val="22"/>
        </w:rPr>
        <w:t xml:space="preserve">The pandemic caused widespread </w:t>
      </w:r>
      <w:r w:rsidR="0024169A">
        <w:rPr>
          <w:rFonts w:asciiTheme="minorHAnsi" w:hAnsiTheme="minorHAnsi" w:cstheme="minorHAnsi"/>
          <w:sz w:val="22"/>
          <w:szCs w:val="22"/>
        </w:rPr>
        <w:t xml:space="preserve">economic </w:t>
      </w:r>
      <w:r w:rsidR="002034A0">
        <w:rPr>
          <w:rFonts w:asciiTheme="minorHAnsi" w:hAnsiTheme="minorHAnsi" w:cstheme="minorHAnsi"/>
          <w:sz w:val="22"/>
          <w:szCs w:val="22"/>
        </w:rPr>
        <w:t>turbulence</w:t>
      </w:r>
      <w:r w:rsidR="00757EC7">
        <w:rPr>
          <w:rFonts w:asciiTheme="minorHAnsi" w:hAnsiTheme="minorHAnsi" w:cstheme="minorHAnsi"/>
          <w:sz w:val="22"/>
          <w:szCs w:val="22"/>
        </w:rPr>
        <w:t>,</w:t>
      </w:r>
      <w:r w:rsidR="002034A0">
        <w:rPr>
          <w:rFonts w:asciiTheme="minorHAnsi" w:hAnsiTheme="minorHAnsi" w:cstheme="minorHAnsi"/>
          <w:sz w:val="22"/>
          <w:szCs w:val="22"/>
        </w:rPr>
        <w:t xml:space="preserve"> and the EV market was no</w:t>
      </w:r>
      <w:r w:rsidR="00874B67">
        <w:rPr>
          <w:rFonts w:asciiTheme="minorHAnsi" w:hAnsiTheme="minorHAnsi" w:cstheme="minorHAnsi"/>
          <w:sz w:val="22"/>
          <w:szCs w:val="22"/>
        </w:rPr>
        <w:t xml:space="preserve"> exception</w:t>
      </w:r>
      <w:r w:rsidR="002034A0">
        <w:rPr>
          <w:rFonts w:asciiTheme="minorHAnsi" w:hAnsiTheme="minorHAnsi" w:cstheme="minorHAnsi"/>
          <w:sz w:val="22"/>
          <w:szCs w:val="22"/>
        </w:rPr>
        <w:t xml:space="preserve">. </w:t>
      </w:r>
      <w:r w:rsidR="00333699">
        <w:rPr>
          <w:rFonts w:asciiTheme="minorHAnsi" w:hAnsiTheme="minorHAnsi" w:cstheme="minorHAnsi"/>
          <w:sz w:val="22"/>
          <w:szCs w:val="22"/>
        </w:rPr>
        <w:t>Although EV sales</w:t>
      </w:r>
      <w:r w:rsidR="006966AD">
        <w:rPr>
          <w:rFonts w:asciiTheme="minorHAnsi" w:hAnsiTheme="minorHAnsi" w:cstheme="minorHAnsi"/>
          <w:sz w:val="22"/>
          <w:szCs w:val="22"/>
        </w:rPr>
        <w:t xml:space="preserve"> in C</w:t>
      </w:r>
      <w:r w:rsidR="00E525FA">
        <w:rPr>
          <w:rFonts w:asciiTheme="minorHAnsi" w:hAnsiTheme="minorHAnsi" w:cstheme="minorHAnsi"/>
          <w:sz w:val="22"/>
          <w:szCs w:val="22"/>
        </w:rPr>
        <w:t>alifornia</w:t>
      </w:r>
      <w:r w:rsidR="006B13B7">
        <w:rPr>
          <w:rFonts w:asciiTheme="minorHAnsi" w:hAnsiTheme="minorHAnsi" w:cstheme="minorHAnsi"/>
          <w:sz w:val="22"/>
          <w:szCs w:val="22"/>
        </w:rPr>
        <w:t xml:space="preserve">, after dipping modestly in 2020, </w:t>
      </w:r>
      <w:r w:rsidR="005E1171">
        <w:rPr>
          <w:rFonts w:asciiTheme="minorHAnsi" w:hAnsiTheme="minorHAnsi" w:cstheme="minorHAnsi"/>
          <w:sz w:val="22"/>
          <w:szCs w:val="22"/>
        </w:rPr>
        <w:t>increased dramatically</w:t>
      </w:r>
      <w:r w:rsidR="007202E7">
        <w:rPr>
          <w:rFonts w:asciiTheme="minorHAnsi" w:hAnsiTheme="minorHAnsi" w:cstheme="minorHAnsi"/>
          <w:sz w:val="22"/>
          <w:szCs w:val="22"/>
        </w:rPr>
        <w:t xml:space="preserve"> year over year from </w:t>
      </w:r>
      <w:r w:rsidR="006966AD">
        <w:rPr>
          <w:rFonts w:asciiTheme="minorHAnsi" w:hAnsiTheme="minorHAnsi" w:cstheme="minorHAnsi"/>
          <w:sz w:val="22"/>
          <w:szCs w:val="22"/>
        </w:rPr>
        <w:t>2020 through 2023,</w:t>
      </w:r>
      <w:r w:rsidR="00333699">
        <w:rPr>
          <w:rFonts w:asciiTheme="minorHAnsi" w:hAnsiTheme="minorHAnsi" w:cstheme="minorHAnsi"/>
          <w:sz w:val="22"/>
          <w:szCs w:val="22"/>
        </w:rPr>
        <w:t xml:space="preserve"> </w:t>
      </w:r>
      <w:r w:rsidR="00F22E3D">
        <w:rPr>
          <w:rFonts w:asciiTheme="minorHAnsi" w:hAnsiTheme="minorHAnsi" w:cstheme="minorHAnsi"/>
          <w:sz w:val="22"/>
          <w:szCs w:val="22"/>
        </w:rPr>
        <w:t>a</w:t>
      </w:r>
      <w:r w:rsidR="00306A14">
        <w:rPr>
          <w:rFonts w:asciiTheme="minorHAnsi" w:hAnsiTheme="minorHAnsi" w:cstheme="minorHAnsi"/>
          <w:sz w:val="22"/>
          <w:szCs w:val="22"/>
        </w:rPr>
        <w:t>s previously discussed</w:t>
      </w:r>
      <w:r w:rsidR="00CE6071">
        <w:rPr>
          <w:rFonts w:asciiTheme="minorHAnsi" w:hAnsiTheme="minorHAnsi" w:cstheme="minorHAnsi"/>
          <w:sz w:val="22"/>
          <w:szCs w:val="22"/>
        </w:rPr>
        <w:t>,</w:t>
      </w:r>
      <w:r w:rsidR="000044B1">
        <w:rPr>
          <w:rStyle w:val="FootnoteReference"/>
          <w:rFonts w:asciiTheme="minorHAnsi" w:hAnsiTheme="minorHAnsi" w:cstheme="minorHAnsi"/>
          <w:sz w:val="22"/>
          <w:szCs w:val="22"/>
        </w:rPr>
        <w:footnoteReference w:id="120"/>
      </w:r>
      <w:r w:rsidR="00E67152">
        <w:rPr>
          <w:rFonts w:asciiTheme="minorHAnsi" w:hAnsiTheme="minorHAnsi" w:cstheme="minorHAnsi"/>
          <w:sz w:val="22"/>
          <w:szCs w:val="22"/>
        </w:rPr>
        <w:t xml:space="preserve"> </w:t>
      </w:r>
      <w:r w:rsidR="0013103B" w:rsidRPr="003401F0">
        <w:rPr>
          <w:rFonts w:asciiTheme="minorHAnsi" w:hAnsiTheme="minorHAnsi" w:cstheme="minorHAnsi"/>
          <w:sz w:val="22"/>
          <w:szCs w:val="22"/>
        </w:rPr>
        <w:t xml:space="preserve">uncertainties </w:t>
      </w:r>
      <w:r w:rsidR="00992351">
        <w:rPr>
          <w:rFonts w:asciiTheme="minorHAnsi" w:hAnsiTheme="minorHAnsi" w:cstheme="minorHAnsi"/>
          <w:sz w:val="22"/>
          <w:szCs w:val="22"/>
        </w:rPr>
        <w:t>caused by</w:t>
      </w:r>
      <w:r w:rsidR="0013103B" w:rsidRPr="003401F0">
        <w:rPr>
          <w:rFonts w:asciiTheme="minorHAnsi" w:hAnsiTheme="minorHAnsi" w:cstheme="minorHAnsi"/>
          <w:sz w:val="22"/>
          <w:szCs w:val="22"/>
        </w:rPr>
        <w:t xml:space="preserve"> COVID-19 likely </w:t>
      </w:r>
      <w:r w:rsidR="0042707F">
        <w:rPr>
          <w:rFonts w:asciiTheme="minorHAnsi" w:hAnsiTheme="minorHAnsi" w:cstheme="minorHAnsi"/>
          <w:sz w:val="22"/>
          <w:szCs w:val="22"/>
        </w:rPr>
        <w:t xml:space="preserve">reduced or </w:t>
      </w:r>
      <w:r w:rsidR="0013103B" w:rsidRPr="003401F0">
        <w:rPr>
          <w:rFonts w:asciiTheme="minorHAnsi" w:hAnsiTheme="minorHAnsi" w:cstheme="minorHAnsi"/>
          <w:sz w:val="22"/>
          <w:szCs w:val="22"/>
        </w:rPr>
        <w:t>delayed program participation by more risk-averse consumers.</w:t>
      </w:r>
      <w:r w:rsidR="0013103B">
        <w:rPr>
          <w:rFonts w:asciiTheme="minorHAnsi" w:hAnsiTheme="minorHAnsi" w:cstheme="minorHAnsi"/>
          <w:sz w:val="22"/>
          <w:szCs w:val="22"/>
        </w:rPr>
        <w:t xml:space="preserve"> </w:t>
      </w:r>
      <w:r w:rsidR="00CA4440">
        <w:rPr>
          <w:rFonts w:asciiTheme="minorHAnsi" w:hAnsiTheme="minorHAnsi" w:cstheme="minorHAnsi"/>
          <w:sz w:val="22"/>
          <w:szCs w:val="22"/>
        </w:rPr>
        <w:t xml:space="preserve">Furthermore, </w:t>
      </w:r>
      <w:r w:rsidR="00086BE6">
        <w:rPr>
          <w:rFonts w:asciiTheme="minorHAnsi" w:hAnsiTheme="minorHAnsi" w:cstheme="minorHAnsi"/>
          <w:sz w:val="22"/>
          <w:szCs w:val="22"/>
        </w:rPr>
        <w:t>the most popular EV manufacturers</w:t>
      </w:r>
      <w:r w:rsidR="00F76D68">
        <w:rPr>
          <w:rFonts w:asciiTheme="minorHAnsi" w:hAnsiTheme="minorHAnsi" w:cstheme="minorHAnsi"/>
          <w:sz w:val="22"/>
          <w:szCs w:val="22"/>
        </w:rPr>
        <w:t>—Tesla and GM—</w:t>
      </w:r>
      <w:r w:rsidR="0042707F">
        <w:rPr>
          <w:rFonts w:asciiTheme="minorHAnsi" w:hAnsiTheme="minorHAnsi" w:cstheme="minorHAnsi"/>
          <w:sz w:val="22"/>
          <w:szCs w:val="22"/>
        </w:rPr>
        <w:t>became ineligible for the</w:t>
      </w:r>
      <w:r w:rsidR="00F76D68">
        <w:rPr>
          <w:rFonts w:asciiTheme="minorHAnsi" w:hAnsiTheme="minorHAnsi" w:cstheme="minorHAnsi"/>
          <w:sz w:val="22"/>
          <w:szCs w:val="22"/>
        </w:rPr>
        <w:t xml:space="preserve"> federal EV tax credit </w:t>
      </w:r>
      <w:r w:rsidR="0042707F">
        <w:rPr>
          <w:rFonts w:asciiTheme="minorHAnsi" w:hAnsiTheme="minorHAnsi" w:cstheme="minorHAnsi"/>
          <w:sz w:val="22"/>
          <w:szCs w:val="22"/>
        </w:rPr>
        <w:t>as of</w:t>
      </w:r>
      <w:r w:rsidR="00F76D68">
        <w:rPr>
          <w:rFonts w:asciiTheme="minorHAnsi" w:hAnsiTheme="minorHAnsi" w:cstheme="minorHAnsi"/>
          <w:sz w:val="22"/>
          <w:szCs w:val="22"/>
        </w:rPr>
        <w:t xml:space="preserve"> 202</w:t>
      </w:r>
      <w:r w:rsidR="00E609D2">
        <w:rPr>
          <w:rFonts w:asciiTheme="minorHAnsi" w:hAnsiTheme="minorHAnsi" w:cstheme="minorHAnsi"/>
          <w:sz w:val="22"/>
          <w:szCs w:val="22"/>
        </w:rPr>
        <w:t>0</w:t>
      </w:r>
      <w:r w:rsidR="009C5CBC">
        <w:rPr>
          <w:rFonts w:asciiTheme="minorHAnsi" w:hAnsiTheme="minorHAnsi" w:cstheme="minorHAnsi"/>
          <w:sz w:val="22"/>
          <w:szCs w:val="22"/>
        </w:rPr>
        <w:t xml:space="preserve"> (see Appendix C for further detail)</w:t>
      </w:r>
      <w:r w:rsidR="00F76D68">
        <w:rPr>
          <w:rFonts w:asciiTheme="minorHAnsi" w:hAnsiTheme="minorHAnsi" w:cstheme="minorHAnsi"/>
          <w:sz w:val="22"/>
          <w:szCs w:val="22"/>
        </w:rPr>
        <w:t xml:space="preserve">, which </w:t>
      </w:r>
      <w:r w:rsidR="00C24370">
        <w:rPr>
          <w:rFonts w:asciiTheme="minorHAnsi" w:hAnsiTheme="minorHAnsi" w:cstheme="minorHAnsi"/>
          <w:sz w:val="22"/>
          <w:szCs w:val="22"/>
        </w:rPr>
        <w:t xml:space="preserve">is </w:t>
      </w:r>
      <w:r w:rsidR="007F33E4">
        <w:rPr>
          <w:rFonts w:asciiTheme="minorHAnsi" w:hAnsiTheme="minorHAnsi" w:cstheme="minorHAnsi"/>
          <w:sz w:val="22"/>
          <w:szCs w:val="22"/>
        </w:rPr>
        <w:t xml:space="preserve">also </w:t>
      </w:r>
      <w:r w:rsidR="00C24370">
        <w:rPr>
          <w:rFonts w:asciiTheme="minorHAnsi" w:hAnsiTheme="minorHAnsi" w:cstheme="minorHAnsi"/>
          <w:sz w:val="22"/>
          <w:szCs w:val="22"/>
        </w:rPr>
        <w:t xml:space="preserve">likely to have </w:t>
      </w:r>
      <w:r w:rsidR="00614E5A">
        <w:rPr>
          <w:rFonts w:asciiTheme="minorHAnsi" w:hAnsiTheme="minorHAnsi" w:cstheme="minorHAnsi"/>
          <w:sz w:val="22"/>
          <w:szCs w:val="22"/>
        </w:rPr>
        <w:t xml:space="preserve">suppressed EV adoption among price-sensitive and </w:t>
      </w:r>
      <w:r w:rsidR="005A599F">
        <w:rPr>
          <w:rFonts w:asciiTheme="minorHAnsi" w:hAnsiTheme="minorHAnsi" w:cstheme="minorHAnsi"/>
          <w:sz w:val="22"/>
          <w:szCs w:val="22"/>
        </w:rPr>
        <w:t>incentive</w:t>
      </w:r>
      <w:r w:rsidR="00086BE6" w:rsidRPr="003401F0">
        <w:rPr>
          <w:rFonts w:asciiTheme="minorHAnsi" w:hAnsiTheme="minorHAnsi" w:cstheme="minorHAnsi"/>
          <w:sz w:val="22"/>
          <w:szCs w:val="22"/>
        </w:rPr>
        <w:t xml:space="preserve">-influenced </w:t>
      </w:r>
      <w:r w:rsidR="00614E5A">
        <w:rPr>
          <w:rFonts w:asciiTheme="minorHAnsi" w:hAnsiTheme="minorHAnsi" w:cstheme="minorHAnsi"/>
          <w:sz w:val="22"/>
          <w:szCs w:val="22"/>
        </w:rPr>
        <w:t>consumers</w:t>
      </w:r>
      <w:r w:rsidR="00C24370">
        <w:rPr>
          <w:rFonts w:asciiTheme="minorHAnsi" w:hAnsiTheme="minorHAnsi" w:cstheme="minorHAnsi"/>
          <w:sz w:val="22"/>
          <w:szCs w:val="22"/>
        </w:rPr>
        <w:t xml:space="preserve">. </w:t>
      </w:r>
      <w:r w:rsidR="00CC60E7">
        <w:rPr>
          <w:rFonts w:asciiTheme="minorHAnsi" w:hAnsiTheme="minorHAnsi" w:cstheme="minorHAnsi"/>
          <w:sz w:val="22"/>
          <w:szCs w:val="22"/>
        </w:rPr>
        <w:t>I</w:t>
      </w:r>
      <w:r w:rsidR="00CA4440">
        <w:rPr>
          <w:rFonts w:asciiTheme="minorHAnsi" w:hAnsiTheme="minorHAnsi" w:cstheme="minorHAnsi"/>
          <w:sz w:val="22"/>
          <w:szCs w:val="22"/>
        </w:rPr>
        <w:t>n</w:t>
      </w:r>
      <w:r w:rsidR="00625935">
        <w:rPr>
          <w:rFonts w:asciiTheme="minorHAnsi" w:hAnsiTheme="minorHAnsi" w:cstheme="minorHAnsi"/>
          <w:sz w:val="22"/>
          <w:szCs w:val="22"/>
        </w:rPr>
        <w:t xml:space="preserve">flated </w:t>
      </w:r>
      <w:r w:rsidR="00CA4440">
        <w:rPr>
          <w:rFonts w:asciiTheme="minorHAnsi" w:hAnsiTheme="minorHAnsi" w:cstheme="minorHAnsi"/>
          <w:sz w:val="22"/>
          <w:szCs w:val="22"/>
        </w:rPr>
        <w:t>v</w:t>
      </w:r>
      <w:r w:rsidR="009B224B">
        <w:rPr>
          <w:rFonts w:asciiTheme="minorHAnsi" w:hAnsiTheme="minorHAnsi" w:cstheme="minorHAnsi"/>
          <w:sz w:val="22"/>
          <w:szCs w:val="22"/>
        </w:rPr>
        <w:t>ehicle prices</w:t>
      </w:r>
      <w:r w:rsidR="00BE1E3D">
        <w:rPr>
          <w:rStyle w:val="FootnoteReference"/>
          <w:rFonts w:asciiTheme="minorHAnsi" w:hAnsiTheme="minorHAnsi" w:cstheme="minorHAnsi"/>
          <w:sz w:val="22"/>
          <w:szCs w:val="22"/>
        </w:rPr>
        <w:footnoteReference w:id="121"/>
      </w:r>
      <w:r w:rsidR="009B224B">
        <w:rPr>
          <w:rFonts w:asciiTheme="minorHAnsi" w:hAnsiTheme="minorHAnsi" w:cstheme="minorHAnsi"/>
          <w:sz w:val="22"/>
          <w:szCs w:val="22"/>
        </w:rPr>
        <w:t xml:space="preserve"> </w:t>
      </w:r>
      <w:r w:rsidR="00225794">
        <w:rPr>
          <w:rFonts w:asciiTheme="minorHAnsi" w:hAnsiTheme="minorHAnsi" w:cstheme="minorHAnsi"/>
          <w:sz w:val="22"/>
          <w:szCs w:val="22"/>
        </w:rPr>
        <w:t>(</w:t>
      </w:r>
      <w:r w:rsidR="003E6D23" w:rsidRPr="003E6D23">
        <w:rPr>
          <w:rFonts w:asciiTheme="minorHAnsi" w:hAnsiTheme="minorHAnsi" w:cstheme="minorHAnsi"/>
          <w:sz w:val="22"/>
          <w:szCs w:val="22"/>
        </w:rPr>
        <w:t>Figure 6</w:t>
      </w:r>
      <w:r w:rsidR="00225794">
        <w:rPr>
          <w:rFonts w:asciiTheme="minorHAnsi" w:hAnsiTheme="minorHAnsi" w:cstheme="minorHAnsi"/>
          <w:sz w:val="22"/>
          <w:szCs w:val="22"/>
        </w:rPr>
        <w:t>)</w:t>
      </w:r>
      <w:r w:rsidR="005265D0">
        <w:rPr>
          <w:rFonts w:asciiTheme="minorHAnsi" w:hAnsiTheme="minorHAnsi" w:cstheme="minorHAnsi"/>
          <w:sz w:val="22"/>
          <w:szCs w:val="22"/>
        </w:rPr>
        <w:t xml:space="preserve"> due to supply chain issue</w:t>
      </w:r>
      <w:r w:rsidR="009259F6">
        <w:rPr>
          <w:rFonts w:asciiTheme="minorHAnsi" w:hAnsiTheme="minorHAnsi" w:cstheme="minorHAnsi"/>
          <w:sz w:val="22"/>
          <w:szCs w:val="22"/>
        </w:rPr>
        <w:t>s</w:t>
      </w:r>
      <w:r w:rsidR="005265D0">
        <w:rPr>
          <w:rFonts w:asciiTheme="minorHAnsi" w:hAnsiTheme="minorHAnsi" w:cstheme="minorHAnsi"/>
          <w:sz w:val="22"/>
          <w:szCs w:val="22"/>
        </w:rPr>
        <w:t xml:space="preserve"> </w:t>
      </w:r>
      <w:r w:rsidR="00E02271">
        <w:rPr>
          <w:rFonts w:asciiTheme="minorHAnsi" w:hAnsiTheme="minorHAnsi" w:cstheme="minorHAnsi"/>
          <w:sz w:val="22"/>
          <w:szCs w:val="22"/>
        </w:rPr>
        <w:t>were</w:t>
      </w:r>
      <w:r w:rsidR="00722BDE">
        <w:rPr>
          <w:rFonts w:asciiTheme="minorHAnsi" w:hAnsiTheme="minorHAnsi" w:cstheme="minorHAnsi"/>
          <w:sz w:val="22"/>
          <w:szCs w:val="22"/>
        </w:rPr>
        <w:t xml:space="preserve"> </w:t>
      </w:r>
      <w:r w:rsidR="005265D0">
        <w:rPr>
          <w:rFonts w:asciiTheme="minorHAnsi" w:hAnsiTheme="minorHAnsi" w:cstheme="minorHAnsi"/>
          <w:sz w:val="22"/>
          <w:szCs w:val="22"/>
        </w:rPr>
        <w:t xml:space="preserve">likely </w:t>
      </w:r>
      <w:r w:rsidR="00722BDE">
        <w:rPr>
          <w:rFonts w:asciiTheme="minorHAnsi" w:hAnsiTheme="minorHAnsi" w:cstheme="minorHAnsi"/>
          <w:sz w:val="22"/>
          <w:szCs w:val="22"/>
        </w:rPr>
        <w:t xml:space="preserve">an additional </w:t>
      </w:r>
      <w:r w:rsidR="006A28E8">
        <w:rPr>
          <w:rFonts w:asciiTheme="minorHAnsi" w:hAnsiTheme="minorHAnsi" w:cstheme="minorHAnsi"/>
          <w:sz w:val="22"/>
          <w:szCs w:val="22"/>
        </w:rPr>
        <w:t xml:space="preserve">factor </w:t>
      </w:r>
      <w:r w:rsidR="00D01B29">
        <w:rPr>
          <w:rFonts w:asciiTheme="minorHAnsi" w:hAnsiTheme="minorHAnsi" w:cstheme="minorHAnsi"/>
          <w:sz w:val="22"/>
          <w:szCs w:val="22"/>
        </w:rPr>
        <w:t xml:space="preserve">that discouraged </w:t>
      </w:r>
      <w:r w:rsidR="00D00AB3">
        <w:rPr>
          <w:rFonts w:asciiTheme="minorHAnsi" w:hAnsiTheme="minorHAnsi" w:cstheme="minorHAnsi"/>
          <w:sz w:val="22"/>
          <w:szCs w:val="22"/>
        </w:rPr>
        <w:t xml:space="preserve">price-sensitive consumers </w:t>
      </w:r>
      <w:r w:rsidR="00A54C5B">
        <w:rPr>
          <w:rFonts w:asciiTheme="minorHAnsi" w:hAnsiTheme="minorHAnsi" w:cstheme="minorHAnsi"/>
          <w:sz w:val="22"/>
          <w:szCs w:val="22"/>
        </w:rPr>
        <w:t>from acquiring new vehicles</w:t>
      </w:r>
      <w:r w:rsidR="00AB139E">
        <w:rPr>
          <w:rFonts w:asciiTheme="minorHAnsi" w:hAnsiTheme="minorHAnsi" w:cstheme="minorHAnsi"/>
          <w:sz w:val="22"/>
          <w:szCs w:val="22"/>
        </w:rPr>
        <w:t xml:space="preserve"> during this time</w:t>
      </w:r>
      <w:r w:rsidR="00AE3785">
        <w:rPr>
          <w:rFonts w:asciiTheme="minorHAnsi" w:hAnsiTheme="minorHAnsi" w:cstheme="minorHAnsi"/>
          <w:sz w:val="22"/>
          <w:szCs w:val="22"/>
        </w:rPr>
        <w:t>.</w:t>
      </w:r>
      <w:r w:rsidR="00AE3785" w:rsidRPr="007E47F3">
        <w:rPr>
          <w:rStyle w:val="FootnoteReference"/>
          <w:rFonts w:asciiTheme="minorHAnsi" w:hAnsiTheme="minorHAnsi" w:cstheme="minorHAnsi"/>
          <w:sz w:val="22"/>
          <w:szCs w:val="22"/>
        </w:rPr>
        <w:t xml:space="preserve"> </w:t>
      </w:r>
      <w:r w:rsidR="00CA4101">
        <w:rPr>
          <w:rFonts w:asciiTheme="minorHAnsi" w:hAnsiTheme="minorHAnsi" w:cstheme="minorHAnsi"/>
          <w:sz w:val="22"/>
          <w:szCs w:val="22"/>
        </w:rPr>
        <w:t>A</w:t>
      </w:r>
      <w:r w:rsidR="002A02B5">
        <w:rPr>
          <w:rFonts w:asciiTheme="minorHAnsi" w:hAnsiTheme="minorHAnsi" w:cstheme="minorHAnsi"/>
          <w:sz w:val="22"/>
          <w:szCs w:val="22"/>
        </w:rPr>
        <w:t xml:space="preserve"> final </w:t>
      </w:r>
      <w:r w:rsidR="00CA4101">
        <w:rPr>
          <w:rFonts w:asciiTheme="minorHAnsi" w:hAnsiTheme="minorHAnsi" w:cstheme="minorHAnsi"/>
          <w:sz w:val="22"/>
          <w:szCs w:val="22"/>
        </w:rPr>
        <w:t xml:space="preserve">market development </w:t>
      </w:r>
      <w:r w:rsidR="00005914">
        <w:rPr>
          <w:rFonts w:asciiTheme="minorHAnsi" w:hAnsiTheme="minorHAnsi" w:cstheme="minorHAnsi"/>
          <w:sz w:val="22"/>
          <w:szCs w:val="22"/>
        </w:rPr>
        <w:t xml:space="preserve">during this </w:t>
      </w:r>
      <w:r w:rsidR="00137BC7">
        <w:rPr>
          <w:rFonts w:asciiTheme="minorHAnsi" w:hAnsiTheme="minorHAnsi" w:cstheme="minorHAnsi"/>
          <w:sz w:val="22"/>
          <w:szCs w:val="22"/>
        </w:rPr>
        <w:t xml:space="preserve">period </w:t>
      </w:r>
      <w:r w:rsidR="00005914">
        <w:rPr>
          <w:rFonts w:asciiTheme="minorHAnsi" w:hAnsiTheme="minorHAnsi" w:cstheme="minorHAnsi"/>
          <w:sz w:val="22"/>
          <w:szCs w:val="22"/>
        </w:rPr>
        <w:t xml:space="preserve">was a dramatic increase in </w:t>
      </w:r>
      <w:r w:rsidR="000342EC">
        <w:rPr>
          <w:rFonts w:asciiTheme="minorHAnsi" w:hAnsiTheme="minorHAnsi" w:cstheme="minorHAnsi"/>
          <w:sz w:val="22"/>
          <w:szCs w:val="22"/>
        </w:rPr>
        <w:t xml:space="preserve">rebated </w:t>
      </w:r>
      <w:r w:rsidR="00005914">
        <w:rPr>
          <w:rFonts w:asciiTheme="minorHAnsi" w:hAnsiTheme="minorHAnsi" w:cstheme="minorHAnsi"/>
          <w:sz w:val="22"/>
          <w:szCs w:val="22"/>
        </w:rPr>
        <w:t>SUV</w:t>
      </w:r>
      <w:r w:rsidR="000342EC">
        <w:rPr>
          <w:rFonts w:asciiTheme="minorHAnsi" w:hAnsiTheme="minorHAnsi" w:cstheme="minorHAnsi"/>
          <w:sz w:val="22"/>
          <w:szCs w:val="22"/>
        </w:rPr>
        <w:t>s (</w:t>
      </w:r>
      <w:r w:rsidR="003E6D23" w:rsidRPr="003E6D23">
        <w:rPr>
          <w:rFonts w:asciiTheme="minorHAnsi" w:hAnsiTheme="minorHAnsi" w:cstheme="minorHAnsi"/>
          <w:sz w:val="22"/>
          <w:szCs w:val="22"/>
        </w:rPr>
        <w:t>Figure 5</w:t>
      </w:r>
      <w:r w:rsidR="000342EC">
        <w:rPr>
          <w:rFonts w:asciiTheme="minorHAnsi" w:hAnsiTheme="minorHAnsi" w:cstheme="minorHAnsi"/>
          <w:sz w:val="22"/>
          <w:szCs w:val="22"/>
        </w:rPr>
        <w:t>)</w:t>
      </w:r>
      <w:r w:rsidR="00632102">
        <w:rPr>
          <w:rFonts w:asciiTheme="minorHAnsi" w:hAnsiTheme="minorHAnsi" w:cstheme="minorHAnsi"/>
          <w:sz w:val="22"/>
          <w:szCs w:val="22"/>
        </w:rPr>
        <w:t xml:space="preserve">, which had lower levels of </w:t>
      </w:r>
      <w:r w:rsidR="00632102" w:rsidRPr="00632102">
        <w:rPr>
          <w:rFonts w:asciiTheme="minorHAnsi" w:hAnsiTheme="minorHAnsi" w:cstheme="minorHAnsi"/>
          <w:i/>
          <w:iCs/>
          <w:sz w:val="22"/>
          <w:szCs w:val="22"/>
        </w:rPr>
        <w:t>Rebate Essentiality</w:t>
      </w:r>
      <w:r w:rsidR="00632102">
        <w:rPr>
          <w:rFonts w:asciiTheme="minorHAnsi" w:hAnsiTheme="minorHAnsi" w:cstheme="minorHAnsi"/>
          <w:sz w:val="22"/>
          <w:szCs w:val="22"/>
        </w:rPr>
        <w:t xml:space="preserve"> than cars during this time</w:t>
      </w:r>
      <w:r w:rsidR="003F3CE0">
        <w:rPr>
          <w:rFonts w:asciiTheme="minorHAnsi" w:hAnsiTheme="minorHAnsi" w:cstheme="minorHAnsi"/>
          <w:sz w:val="22"/>
          <w:szCs w:val="22"/>
        </w:rPr>
        <w:t xml:space="preserve"> </w:t>
      </w:r>
      <w:r w:rsidR="005E42B8">
        <w:rPr>
          <w:rFonts w:asciiTheme="minorHAnsi" w:hAnsiTheme="minorHAnsi" w:cstheme="minorHAnsi"/>
          <w:sz w:val="22"/>
          <w:szCs w:val="22"/>
        </w:rPr>
        <w:t>(</w:t>
      </w:r>
      <w:r w:rsidR="001525FB" w:rsidRPr="001525FB">
        <w:rPr>
          <w:rFonts w:asciiTheme="minorHAnsi" w:hAnsiTheme="minorHAnsi" w:cstheme="minorHAnsi"/>
          <w:sz w:val="22"/>
          <w:szCs w:val="22"/>
        </w:rPr>
        <w:t xml:space="preserve">Figure </w:t>
      </w:r>
      <w:r w:rsidR="001525FB" w:rsidRPr="001525FB">
        <w:rPr>
          <w:rFonts w:asciiTheme="minorHAnsi" w:hAnsiTheme="minorHAnsi" w:cstheme="minorHAnsi"/>
          <w:noProof/>
          <w:sz w:val="22"/>
          <w:szCs w:val="22"/>
        </w:rPr>
        <w:t>23</w:t>
      </w:r>
      <w:r w:rsidR="003F3CE0">
        <w:rPr>
          <w:rFonts w:asciiTheme="minorHAnsi" w:hAnsiTheme="minorHAnsi" w:cstheme="minorHAnsi"/>
          <w:sz w:val="22"/>
          <w:szCs w:val="22"/>
        </w:rPr>
        <w:t>)</w:t>
      </w:r>
      <w:r w:rsidR="00813F61">
        <w:rPr>
          <w:rFonts w:asciiTheme="minorHAnsi" w:hAnsiTheme="minorHAnsi" w:cstheme="minorHAnsi"/>
          <w:sz w:val="22"/>
          <w:szCs w:val="22"/>
        </w:rPr>
        <w:t xml:space="preserve">, perhaps due to </w:t>
      </w:r>
      <w:r w:rsidR="00C96C87">
        <w:rPr>
          <w:rFonts w:asciiTheme="minorHAnsi" w:hAnsiTheme="minorHAnsi" w:cstheme="minorHAnsi"/>
          <w:sz w:val="22"/>
          <w:szCs w:val="22"/>
        </w:rPr>
        <w:t>enthusiasm about these new product offerings</w:t>
      </w:r>
      <w:r w:rsidR="00632102">
        <w:rPr>
          <w:rFonts w:asciiTheme="minorHAnsi" w:hAnsiTheme="minorHAnsi" w:cstheme="minorHAnsi"/>
          <w:sz w:val="22"/>
          <w:szCs w:val="22"/>
        </w:rPr>
        <w:t>.</w:t>
      </w:r>
      <w:r w:rsidR="000069BA">
        <w:rPr>
          <w:rStyle w:val="FootnoteReference"/>
          <w:rFonts w:asciiTheme="minorHAnsi" w:hAnsiTheme="minorHAnsi" w:cstheme="minorHAnsi"/>
          <w:sz w:val="22"/>
          <w:szCs w:val="22"/>
        </w:rPr>
        <w:footnoteReference w:id="122"/>
      </w:r>
      <w:r w:rsidR="00005914">
        <w:rPr>
          <w:rFonts w:asciiTheme="minorHAnsi" w:hAnsiTheme="minorHAnsi" w:cstheme="minorHAnsi"/>
          <w:sz w:val="22"/>
          <w:szCs w:val="22"/>
        </w:rPr>
        <w:t xml:space="preserve"> </w:t>
      </w:r>
    </w:p>
    <w:p w14:paraId="57DB4799" w14:textId="1B033759" w:rsidR="000050A9" w:rsidRDefault="00A652B5" w:rsidP="00FD3D8C">
      <w:pPr>
        <w:pStyle w:val="paragraph"/>
        <w:spacing w:before="0" w:after="120"/>
        <w:textAlignment w:val="baseline"/>
        <w:rPr>
          <w:rFonts w:asciiTheme="minorHAnsi" w:hAnsiTheme="minorHAnsi" w:cstheme="minorHAnsi"/>
          <w:sz w:val="22"/>
          <w:szCs w:val="22"/>
        </w:rPr>
      </w:pPr>
      <w:r>
        <w:rPr>
          <w:rFonts w:asciiTheme="minorHAnsi" w:hAnsiTheme="minorHAnsi" w:cstheme="minorHAnsi"/>
          <w:sz w:val="22"/>
          <w:szCs w:val="22"/>
        </w:rPr>
        <w:t xml:space="preserve">While </w:t>
      </w:r>
      <w:r w:rsidR="008B33E9" w:rsidRPr="0072149C">
        <w:rPr>
          <w:rFonts w:asciiTheme="minorHAnsi" w:hAnsiTheme="minorHAnsi" w:cstheme="minorHAnsi"/>
          <w:sz w:val="22"/>
          <w:szCs w:val="22"/>
        </w:rPr>
        <w:t>counterfactual outcomes</w:t>
      </w:r>
      <w:r w:rsidR="00D01B29">
        <w:rPr>
          <w:rFonts w:asciiTheme="minorHAnsi" w:hAnsiTheme="minorHAnsi" w:cstheme="minorHAnsi"/>
          <w:sz w:val="22"/>
          <w:szCs w:val="22"/>
        </w:rPr>
        <w:t xml:space="preserve"> in the</w:t>
      </w:r>
      <w:r>
        <w:rPr>
          <w:rFonts w:asciiTheme="minorHAnsi" w:hAnsiTheme="minorHAnsi" w:cstheme="minorHAnsi"/>
          <w:sz w:val="22"/>
          <w:szCs w:val="22"/>
        </w:rPr>
        <w:t xml:space="preserve"> </w:t>
      </w:r>
      <w:r w:rsidR="00CA0F03">
        <w:rPr>
          <w:rFonts w:asciiTheme="minorHAnsi" w:hAnsiTheme="minorHAnsi" w:cstheme="minorHAnsi"/>
          <w:sz w:val="22"/>
          <w:szCs w:val="22"/>
        </w:rPr>
        <w:t>absen</w:t>
      </w:r>
      <w:r w:rsidR="00D01B29">
        <w:rPr>
          <w:rFonts w:asciiTheme="minorHAnsi" w:hAnsiTheme="minorHAnsi" w:cstheme="minorHAnsi"/>
          <w:sz w:val="22"/>
          <w:szCs w:val="22"/>
        </w:rPr>
        <w:t>ce of</w:t>
      </w:r>
      <w:r w:rsidR="00CA0F03">
        <w:rPr>
          <w:rFonts w:asciiTheme="minorHAnsi" w:hAnsiTheme="minorHAnsi" w:cstheme="minorHAnsi"/>
          <w:sz w:val="22"/>
          <w:szCs w:val="22"/>
        </w:rPr>
        <w:t xml:space="preserve"> the </w:t>
      </w:r>
      <w:r w:rsidR="008B33E9" w:rsidRPr="0072149C">
        <w:rPr>
          <w:rFonts w:asciiTheme="minorHAnsi" w:hAnsiTheme="minorHAnsi" w:cstheme="minorHAnsi"/>
          <w:sz w:val="22"/>
          <w:szCs w:val="22"/>
        </w:rPr>
        <w:t xml:space="preserve">COVID-19 </w:t>
      </w:r>
      <w:r w:rsidR="00CA0F03">
        <w:rPr>
          <w:rFonts w:asciiTheme="minorHAnsi" w:hAnsiTheme="minorHAnsi" w:cstheme="minorHAnsi"/>
          <w:sz w:val="22"/>
          <w:szCs w:val="22"/>
        </w:rPr>
        <w:t>pandemic</w:t>
      </w:r>
      <w:r w:rsidR="008B33E9" w:rsidRPr="0072149C">
        <w:rPr>
          <w:rFonts w:asciiTheme="minorHAnsi" w:hAnsiTheme="minorHAnsi" w:cstheme="minorHAnsi"/>
          <w:sz w:val="22"/>
          <w:szCs w:val="22"/>
        </w:rPr>
        <w:t xml:space="preserve"> are uncertain</w:t>
      </w:r>
      <w:r w:rsidR="00CA0F03">
        <w:rPr>
          <w:rFonts w:asciiTheme="minorHAnsi" w:hAnsiTheme="minorHAnsi" w:cstheme="minorHAnsi"/>
          <w:sz w:val="22"/>
          <w:szCs w:val="22"/>
        </w:rPr>
        <w:t xml:space="preserve">, </w:t>
      </w:r>
      <w:r w:rsidR="00816A58" w:rsidRPr="006550A0">
        <w:rPr>
          <w:rFonts w:asciiTheme="minorHAnsi" w:hAnsiTheme="minorHAnsi" w:cstheme="minorHAnsi"/>
          <w:i/>
          <w:iCs/>
          <w:sz w:val="22"/>
          <w:szCs w:val="22"/>
        </w:rPr>
        <w:t>Rebate Essentiality</w:t>
      </w:r>
      <w:r w:rsidR="00816A58">
        <w:rPr>
          <w:rFonts w:asciiTheme="minorHAnsi" w:hAnsiTheme="minorHAnsi" w:cstheme="minorHAnsi"/>
          <w:sz w:val="22"/>
          <w:szCs w:val="22"/>
        </w:rPr>
        <w:t xml:space="preserve"> measurements </w:t>
      </w:r>
      <w:r w:rsidR="00082F74">
        <w:rPr>
          <w:rFonts w:asciiTheme="minorHAnsi" w:hAnsiTheme="minorHAnsi" w:cstheme="minorHAnsi"/>
          <w:sz w:val="22"/>
          <w:szCs w:val="22"/>
        </w:rPr>
        <w:t>provide some indication</w:t>
      </w:r>
      <w:r w:rsidR="00B10215">
        <w:rPr>
          <w:rFonts w:asciiTheme="minorHAnsi" w:hAnsiTheme="minorHAnsi" w:cstheme="minorHAnsi"/>
          <w:sz w:val="22"/>
          <w:szCs w:val="22"/>
        </w:rPr>
        <w:t xml:space="preserve"> of </w:t>
      </w:r>
      <w:r w:rsidR="00D20276">
        <w:rPr>
          <w:rFonts w:asciiTheme="minorHAnsi" w:hAnsiTheme="minorHAnsi" w:cstheme="minorHAnsi"/>
          <w:sz w:val="22"/>
          <w:szCs w:val="22"/>
        </w:rPr>
        <w:t>potential</w:t>
      </w:r>
      <w:r w:rsidR="00B10215">
        <w:rPr>
          <w:rFonts w:asciiTheme="minorHAnsi" w:hAnsiTheme="minorHAnsi" w:cstheme="minorHAnsi"/>
          <w:sz w:val="22"/>
          <w:szCs w:val="22"/>
        </w:rPr>
        <w:t xml:space="preserve"> </w:t>
      </w:r>
      <w:r w:rsidR="003D2BDB">
        <w:rPr>
          <w:rFonts w:asciiTheme="minorHAnsi" w:hAnsiTheme="minorHAnsi" w:cstheme="minorHAnsi"/>
          <w:sz w:val="22"/>
          <w:szCs w:val="22"/>
        </w:rPr>
        <w:t>effect</w:t>
      </w:r>
      <w:r w:rsidR="00D20276">
        <w:rPr>
          <w:rFonts w:asciiTheme="minorHAnsi" w:hAnsiTheme="minorHAnsi" w:cstheme="minorHAnsi"/>
          <w:sz w:val="22"/>
          <w:szCs w:val="22"/>
        </w:rPr>
        <w:t>s</w:t>
      </w:r>
      <w:r w:rsidR="00B10215">
        <w:rPr>
          <w:rFonts w:asciiTheme="minorHAnsi" w:hAnsiTheme="minorHAnsi" w:cstheme="minorHAnsi"/>
          <w:sz w:val="22"/>
          <w:szCs w:val="22"/>
        </w:rPr>
        <w:t xml:space="preserve"> of the late 2019 program changes</w:t>
      </w:r>
      <w:r w:rsidR="00082F74">
        <w:rPr>
          <w:rFonts w:asciiTheme="minorHAnsi" w:hAnsiTheme="minorHAnsi" w:cstheme="minorHAnsi"/>
          <w:sz w:val="22"/>
          <w:szCs w:val="22"/>
        </w:rPr>
        <w:t>.</w:t>
      </w:r>
      <w:r w:rsidR="009E09E7">
        <w:rPr>
          <w:rFonts w:asciiTheme="minorHAnsi" w:hAnsiTheme="minorHAnsi" w:cstheme="minorHAnsi"/>
          <w:sz w:val="22"/>
          <w:szCs w:val="22"/>
        </w:rPr>
        <w:t xml:space="preserve"> </w:t>
      </w:r>
      <w:r w:rsidR="003C437E" w:rsidRPr="003C437E">
        <w:rPr>
          <w:rFonts w:asciiTheme="minorHAnsi" w:hAnsiTheme="minorHAnsi" w:cstheme="minorHAnsi"/>
          <w:sz w:val="22"/>
          <w:szCs w:val="22"/>
        </w:rPr>
        <w:t>Figure 24</w:t>
      </w:r>
      <w:r w:rsidR="003C437E">
        <w:rPr>
          <w:rFonts w:asciiTheme="minorHAnsi" w:hAnsiTheme="minorHAnsi" w:cstheme="minorHAnsi"/>
          <w:sz w:val="22"/>
          <w:szCs w:val="22"/>
        </w:rPr>
        <w:t xml:space="preserve"> and </w:t>
      </w:r>
      <w:r w:rsidR="003E6D23" w:rsidRPr="003E6D23">
        <w:rPr>
          <w:rFonts w:asciiTheme="minorHAnsi" w:hAnsiTheme="minorHAnsi" w:cstheme="minorHAnsi"/>
          <w:sz w:val="22"/>
          <w:szCs w:val="22"/>
        </w:rPr>
        <w:t xml:space="preserve">Figure </w:t>
      </w:r>
      <w:r w:rsidR="002324ED" w:rsidRPr="002324ED">
        <w:rPr>
          <w:rFonts w:asciiTheme="minorHAnsi" w:hAnsiTheme="minorHAnsi" w:cstheme="minorHAnsi"/>
          <w:sz w:val="22"/>
          <w:szCs w:val="22"/>
        </w:rPr>
        <w:t>25</w:t>
      </w:r>
      <w:r w:rsidR="00127EDE">
        <w:rPr>
          <w:rFonts w:asciiTheme="minorHAnsi" w:hAnsiTheme="minorHAnsi" w:cstheme="minorHAnsi"/>
          <w:sz w:val="22"/>
          <w:szCs w:val="22"/>
        </w:rPr>
        <w:t xml:space="preserve"> </w:t>
      </w:r>
      <w:r w:rsidR="00F731B9">
        <w:rPr>
          <w:rFonts w:asciiTheme="minorHAnsi" w:hAnsiTheme="minorHAnsi" w:cstheme="minorHAnsi"/>
          <w:sz w:val="22"/>
          <w:szCs w:val="22"/>
        </w:rPr>
        <w:t>confirm</w:t>
      </w:r>
      <w:r w:rsidR="00482259">
        <w:rPr>
          <w:rFonts w:asciiTheme="minorHAnsi" w:hAnsiTheme="minorHAnsi" w:cstheme="minorHAnsi"/>
          <w:sz w:val="22"/>
          <w:szCs w:val="22"/>
        </w:rPr>
        <w:t xml:space="preserve"> previous reporting</w:t>
      </w:r>
      <w:r w:rsidR="005917D9">
        <w:rPr>
          <w:rStyle w:val="FootnoteReference"/>
          <w:rFonts w:asciiTheme="minorHAnsi" w:hAnsiTheme="minorHAnsi" w:cstheme="minorHAnsi"/>
          <w:sz w:val="22"/>
          <w:szCs w:val="22"/>
        </w:rPr>
        <w:footnoteReference w:id="123"/>
      </w:r>
      <w:r w:rsidR="00931D37" w:rsidRPr="00931D37">
        <w:rPr>
          <w:rFonts w:asciiTheme="minorHAnsi" w:hAnsiTheme="minorHAnsi" w:cstheme="minorHAnsi"/>
          <w:sz w:val="22"/>
          <w:szCs w:val="22"/>
          <w:vertAlign w:val="superscript"/>
        </w:rPr>
        <w:t>,</w:t>
      </w:r>
      <w:r w:rsidR="003E67AF">
        <w:rPr>
          <w:rStyle w:val="FootnoteReference"/>
          <w:rFonts w:asciiTheme="minorHAnsi" w:hAnsiTheme="minorHAnsi" w:cstheme="minorHAnsi"/>
          <w:sz w:val="22"/>
          <w:szCs w:val="22"/>
        </w:rPr>
        <w:footnoteReference w:id="124"/>
      </w:r>
      <w:r w:rsidR="00931D37" w:rsidRPr="00931D37">
        <w:rPr>
          <w:rFonts w:asciiTheme="minorHAnsi" w:hAnsiTheme="minorHAnsi" w:cstheme="minorHAnsi"/>
          <w:sz w:val="22"/>
          <w:szCs w:val="22"/>
          <w:vertAlign w:val="superscript"/>
        </w:rPr>
        <w:t>,</w:t>
      </w:r>
      <w:r w:rsidR="003E67AF">
        <w:rPr>
          <w:rStyle w:val="FootnoteReference"/>
          <w:rFonts w:asciiTheme="minorHAnsi" w:hAnsiTheme="minorHAnsi" w:cstheme="minorHAnsi"/>
          <w:sz w:val="22"/>
          <w:szCs w:val="22"/>
        </w:rPr>
        <w:footnoteReference w:id="125"/>
      </w:r>
      <w:r w:rsidR="00482259">
        <w:rPr>
          <w:rFonts w:asciiTheme="minorHAnsi" w:hAnsiTheme="minorHAnsi" w:cstheme="minorHAnsi"/>
          <w:sz w:val="22"/>
          <w:szCs w:val="22"/>
        </w:rPr>
        <w:t xml:space="preserve"> </w:t>
      </w:r>
      <w:r w:rsidR="00F731B9">
        <w:rPr>
          <w:rFonts w:asciiTheme="minorHAnsi" w:hAnsiTheme="minorHAnsi" w:cstheme="minorHAnsi"/>
          <w:sz w:val="22"/>
          <w:szCs w:val="22"/>
        </w:rPr>
        <w:t>that h</w:t>
      </w:r>
      <w:r w:rsidR="00725EAC">
        <w:rPr>
          <w:rFonts w:asciiTheme="minorHAnsi" w:hAnsiTheme="minorHAnsi" w:cstheme="minorHAnsi"/>
          <w:sz w:val="22"/>
          <w:szCs w:val="22"/>
        </w:rPr>
        <w:t>igh-</w:t>
      </w:r>
      <w:r w:rsidR="00970305">
        <w:rPr>
          <w:rFonts w:asciiTheme="minorHAnsi" w:hAnsiTheme="minorHAnsi" w:cstheme="minorHAnsi"/>
          <w:sz w:val="22"/>
          <w:szCs w:val="22"/>
        </w:rPr>
        <w:t>priced</w:t>
      </w:r>
      <w:r w:rsidR="00725EAC">
        <w:rPr>
          <w:rFonts w:asciiTheme="minorHAnsi" w:hAnsiTheme="minorHAnsi" w:cstheme="minorHAnsi"/>
          <w:sz w:val="22"/>
          <w:szCs w:val="22"/>
        </w:rPr>
        <w:t xml:space="preserve"> vehicles tend to </w:t>
      </w:r>
      <w:r w:rsidR="00811566">
        <w:rPr>
          <w:rFonts w:asciiTheme="minorHAnsi" w:hAnsiTheme="minorHAnsi" w:cstheme="minorHAnsi"/>
          <w:sz w:val="22"/>
          <w:szCs w:val="22"/>
        </w:rPr>
        <w:t xml:space="preserve">have lower levels of </w:t>
      </w:r>
      <w:bookmarkStart w:id="45" w:name="_Hlk209006139"/>
      <w:r w:rsidR="00811566" w:rsidRPr="0019213B">
        <w:rPr>
          <w:rFonts w:asciiTheme="minorHAnsi" w:hAnsiTheme="minorHAnsi" w:cstheme="minorHAnsi"/>
          <w:i/>
          <w:iCs/>
          <w:sz w:val="22"/>
          <w:szCs w:val="22"/>
        </w:rPr>
        <w:t>Rebate</w:t>
      </w:r>
      <w:bookmarkEnd w:id="45"/>
      <w:r w:rsidR="00811566" w:rsidRPr="0019213B">
        <w:rPr>
          <w:rFonts w:asciiTheme="minorHAnsi" w:hAnsiTheme="minorHAnsi" w:cstheme="minorHAnsi"/>
          <w:i/>
          <w:iCs/>
          <w:sz w:val="22"/>
          <w:szCs w:val="22"/>
        </w:rPr>
        <w:t xml:space="preserve"> </w:t>
      </w:r>
      <w:r w:rsidR="0019213B" w:rsidRPr="0019213B">
        <w:rPr>
          <w:rFonts w:asciiTheme="minorHAnsi" w:hAnsiTheme="minorHAnsi" w:cstheme="minorHAnsi"/>
          <w:i/>
          <w:iCs/>
          <w:sz w:val="22"/>
          <w:szCs w:val="22"/>
        </w:rPr>
        <w:t>Essentiality</w:t>
      </w:r>
      <w:r w:rsidR="0019213B">
        <w:rPr>
          <w:rFonts w:asciiTheme="minorHAnsi" w:hAnsiTheme="minorHAnsi" w:cstheme="minorHAnsi"/>
          <w:sz w:val="22"/>
          <w:szCs w:val="22"/>
        </w:rPr>
        <w:t xml:space="preserve"> </w:t>
      </w:r>
      <w:r w:rsidR="0097120B">
        <w:rPr>
          <w:rFonts w:asciiTheme="minorHAnsi" w:hAnsiTheme="minorHAnsi" w:cstheme="minorHAnsi"/>
          <w:sz w:val="22"/>
          <w:szCs w:val="22"/>
        </w:rPr>
        <w:t>(</w:t>
      </w:r>
      <w:r w:rsidR="00F731B9">
        <w:rPr>
          <w:rFonts w:asciiTheme="minorHAnsi" w:hAnsiTheme="minorHAnsi" w:cstheme="minorHAnsi"/>
          <w:sz w:val="22"/>
          <w:szCs w:val="22"/>
        </w:rPr>
        <w:t>expectedly</w:t>
      </w:r>
      <w:r w:rsidR="00370DCA">
        <w:rPr>
          <w:rFonts w:asciiTheme="minorHAnsi" w:hAnsiTheme="minorHAnsi" w:cstheme="minorHAnsi"/>
          <w:sz w:val="22"/>
          <w:szCs w:val="22"/>
        </w:rPr>
        <w:t>,</w:t>
      </w:r>
      <w:r w:rsidR="001B415C" w:rsidRPr="001B415C">
        <w:rPr>
          <w:rFonts w:asciiTheme="minorHAnsi" w:hAnsiTheme="minorHAnsi" w:cstheme="minorHAnsi"/>
          <w:sz w:val="22"/>
          <w:szCs w:val="22"/>
        </w:rPr>
        <w:t xml:space="preserve"> </w:t>
      </w:r>
      <w:r w:rsidR="00F731B9">
        <w:rPr>
          <w:rFonts w:asciiTheme="minorHAnsi" w:hAnsiTheme="minorHAnsi" w:cstheme="minorHAnsi"/>
          <w:sz w:val="22"/>
          <w:szCs w:val="22"/>
        </w:rPr>
        <w:t xml:space="preserve">as </w:t>
      </w:r>
      <w:r w:rsidR="001B415C">
        <w:rPr>
          <w:rFonts w:asciiTheme="minorHAnsi" w:hAnsiTheme="minorHAnsi" w:cstheme="minorHAnsi"/>
          <w:sz w:val="22"/>
          <w:szCs w:val="22"/>
        </w:rPr>
        <w:t xml:space="preserve">a $2,500 rebate </w:t>
      </w:r>
      <w:r w:rsidR="00820D2E">
        <w:rPr>
          <w:rFonts w:asciiTheme="minorHAnsi" w:hAnsiTheme="minorHAnsi" w:cstheme="minorHAnsi"/>
          <w:sz w:val="22"/>
          <w:szCs w:val="22"/>
        </w:rPr>
        <w:t>represents</w:t>
      </w:r>
      <w:r w:rsidR="001B415C">
        <w:rPr>
          <w:rFonts w:asciiTheme="minorHAnsi" w:hAnsiTheme="minorHAnsi" w:cstheme="minorHAnsi"/>
          <w:sz w:val="22"/>
          <w:szCs w:val="22"/>
        </w:rPr>
        <w:t xml:space="preserve"> a smaller </w:t>
      </w:r>
      <w:r w:rsidR="00F96BD7">
        <w:rPr>
          <w:rFonts w:asciiTheme="minorHAnsi" w:hAnsiTheme="minorHAnsi" w:cstheme="minorHAnsi"/>
          <w:sz w:val="22"/>
          <w:szCs w:val="22"/>
        </w:rPr>
        <w:t xml:space="preserve">relative </w:t>
      </w:r>
      <w:r w:rsidR="001B415C">
        <w:rPr>
          <w:rFonts w:asciiTheme="minorHAnsi" w:hAnsiTheme="minorHAnsi" w:cstheme="minorHAnsi"/>
          <w:sz w:val="22"/>
          <w:szCs w:val="22"/>
        </w:rPr>
        <w:t xml:space="preserve">discount </w:t>
      </w:r>
      <w:r w:rsidR="0014367D">
        <w:rPr>
          <w:rFonts w:asciiTheme="minorHAnsi" w:hAnsiTheme="minorHAnsi" w:cstheme="minorHAnsi"/>
          <w:sz w:val="22"/>
          <w:szCs w:val="22"/>
        </w:rPr>
        <w:t>a</w:t>
      </w:r>
      <w:r w:rsidR="002D415F">
        <w:rPr>
          <w:rFonts w:asciiTheme="minorHAnsi" w:hAnsiTheme="minorHAnsi" w:cstheme="minorHAnsi"/>
          <w:sz w:val="22"/>
          <w:szCs w:val="22"/>
        </w:rPr>
        <w:t>t higher</w:t>
      </w:r>
      <w:r w:rsidR="007F309C">
        <w:rPr>
          <w:rFonts w:asciiTheme="minorHAnsi" w:hAnsiTheme="minorHAnsi" w:cstheme="minorHAnsi"/>
          <w:sz w:val="22"/>
          <w:szCs w:val="22"/>
        </w:rPr>
        <w:t xml:space="preserve"> </w:t>
      </w:r>
      <w:r w:rsidR="00084C79">
        <w:rPr>
          <w:rFonts w:asciiTheme="minorHAnsi" w:hAnsiTheme="minorHAnsi" w:cstheme="minorHAnsi"/>
          <w:sz w:val="22"/>
          <w:szCs w:val="22"/>
        </w:rPr>
        <w:t>price</w:t>
      </w:r>
      <w:r w:rsidR="002D415F">
        <w:rPr>
          <w:rFonts w:asciiTheme="minorHAnsi" w:hAnsiTheme="minorHAnsi" w:cstheme="minorHAnsi"/>
          <w:sz w:val="22"/>
          <w:szCs w:val="22"/>
        </w:rPr>
        <w:t xml:space="preserve"> points</w:t>
      </w:r>
      <w:r w:rsidR="00F731B9">
        <w:rPr>
          <w:rFonts w:asciiTheme="minorHAnsi" w:hAnsiTheme="minorHAnsi" w:cstheme="minorHAnsi"/>
          <w:sz w:val="22"/>
          <w:szCs w:val="22"/>
        </w:rPr>
        <w:t>)</w:t>
      </w:r>
      <w:r w:rsidR="006756A7">
        <w:rPr>
          <w:rFonts w:asciiTheme="minorHAnsi" w:hAnsiTheme="minorHAnsi" w:cstheme="minorHAnsi"/>
          <w:sz w:val="22"/>
          <w:szCs w:val="22"/>
        </w:rPr>
        <w:t>,</w:t>
      </w:r>
      <w:r w:rsidR="00370DCA">
        <w:rPr>
          <w:rFonts w:asciiTheme="minorHAnsi" w:hAnsiTheme="minorHAnsi" w:cstheme="minorHAnsi"/>
          <w:sz w:val="22"/>
          <w:szCs w:val="22"/>
        </w:rPr>
        <w:t xml:space="preserve"> so</w:t>
      </w:r>
      <w:r w:rsidR="001672D8">
        <w:rPr>
          <w:rFonts w:asciiTheme="minorHAnsi" w:hAnsiTheme="minorHAnsi" w:cstheme="minorHAnsi"/>
          <w:sz w:val="22"/>
          <w:szCs w:val="22"/>
        </w:rPr>
        <w:t xml:space="preserve"> </w:t>
      </w:r>
      <w:r w:rsidR="005F1E05">
        <w:rPr>
          <w:rFonts w:asciiTheme="minorHAnsi" w:hAnsiTheme="minorHAnsi" w:cstheme="minorHAnsi"/>
          <w:sz w:val="22"/>
          <w:szCs w:val="22"/>
        </w:rPr>
        <w:t>t</w:t>
      </w:r>
      <w:r w:rsidR="001672D8">
        <w:rPr>
          <w:rFonts w:asciiTheme="minorHAnsi" w:hAnsiTheme="minorHAnsi" w:cstheme="minorHAnsi"/>
          <w:sz w:val="22"/>
          <w:szCs w:val="22"/>
        </w:rPr>
        <w:t xml:space="preserve">heir exclusion </w:t>
      </w:r>
      <w:r w:rsidR="00313147">
        <w:rPr>
          <w:rFonts w:asciiTheme="minorHAnsi" w:hAnsiTheme="minorHAnsi" w:cstheme="minorHAnsi"/>
          <w:sz w:val="22"/>
          <w:szCs w:val="22"/>
        </w:rPr>
        <w:t xml:space="preserve">likely </w:t>
      </w:r>
      <w:r w:rsidR="005D5096">
        <w:rPr>
          <w:rFonts w:asciiTheme="minorHAnsi" w:hAnsiTheme="minorHAnsi" w:cstheme="minorHAnsi"/>
          <w:sz w:val="22"/>
          <w:szCs w:val="22"/>
        </w:rPr>
        <w:t>increase</w:t>
      </w:r>
      <w:r w:rsidR="00313147">
        <w:rPr>
          <w:rFonts w:asciiTheme="minorHAnsi" w:hAnsiTheme="minorHAnsi" w:cstheme="minorHAnsi"/>
          <w:sz w:val="22"/>
          <w:szCs w:val="22"/>
        </w:rPr>
        <w:t>d</w:t>
      </w:r>
      <w:r w:rsidR="005D5096">
        <w:rPr>
          <w:rFonts w:asciiTheme="minorHAnsi" w:hAnsiTheme="minorHAnsi" w:cstheme="minorHAnsi"/>
          <w:sz w:val="22"/>
          <w:szCs w:val="22"/>
        </w:rPr>
        <w:t xml:space="preserve"> </w:t>
      </w:r>
      <w:r w:rsidR="00B41994" w:rsidRPr="00B41994">
        <w:rPr>
          <w:rFonts w:asciiTheme="minorHAnsi" w:hAnsiTheme="minorHAnsi" w:cstheme="minorHAnsi"/>
          <w:i/>
          <w:iCs/>
          <w:sz w:val="22"/>
          <w:szCs w:val="22"/>
        </w:rPr>
        <w:t>Essentiality</w:t>
      </w:r>
      <w:r w:rsidR="00F52480">
        <w:rPr>
          <w:rFonts w:asciiTheme="minorHAnsi" w:hAnsiTheme="minorHAnsi" w:cstheme="minorHAnsi"/>
          <w:i/>
          <w:iCs/>
          <w:sz w:val="22"/>
          <w:szCs w:val="22"/>
        </w:rPr>
        <w:t xml:space="preserve"> </w:t>
      </w:r>
      <w:r w:rsidR="00F52480">
        <w:rPr>
          <w:rFonts w:asciiTheme="minorHAnsi" w:hAnsiTheme="minorHAnsi" w:cstheme="minorHAnsi"/>
          <w:sz w:val="22"/>
          <w:szCs w:val="22"/>
        </w:rPr>
        <w:t>levels</w:t>
      </w:r>
      <w:r w:rsidR="00B47505">
        <w:rPr>
          <w:rFonts w:asciiTheme="minorHAnsi" w:hAnsiTheme="minorHAnsi" w:cstheme="minorHAnsi"/>
          <w:sz w:val="22"/>
          <w:szCs w:val="22"/>
        </w:rPr>
        <w:t>.</w:t>
      </w:r>
      <w:r w:rsidR="005D5096">
        <w:rPr>
          <w:rFonts w:asciiTheme="minorHAnsi" w:hAnsiTheme="minorHAnsi" w:cstheme="minorHAnsi"/>
          <w:sz w:val="22"/>
          <w:szCs w:val="22"/>
        </w:rPr>
        <w:t xml:space="preserve"> </w:t>
      </w:r>
      <w:r w:rsidR="000F3C0A">
        <w:rPr>
          <w:rFonts w:asciiTheme="minorHAnsi" w:hAnsiTheme="minorHAnsi" w:cstheme="minorHAnsi"/>
          <w:sz w:val="22"/>
          <w:szCs w:val="22"/>
        </w:rPr>
        <w:t xml:space="preserve">Households that have previously owned an </w:t>
      </w:r>
      <w:r w:rsidR="00E75005">
        <w:rPr>
          <w:rFonts w:asciiTheme="minorHAnsi" w:hAnsiTheme="minorHAnsi" w:cstheme="minorHAnsi"/>
          <w:sz w:val="22"/>
          <w:szCs w:val="22"/>
        </w:rPr>
        <w:t xml:space="preserve">EV tend to </w:t>
      </w:r>
      <w:r w:rsidR="005345D9">
        <w:rPr>
          <w:rFonts w:asciiTheme="minorHAnsi" w:hAnsiTheme="minorHAnsi" w:cstheme="minorHAnsi"/>
          <w:sz w:val="22"/>
          <w:szCs w:val="22"/>
        </w:rPr>
        <w:t>be similarly influenced b</w:t>
      </w:r>
      <w:r w:rsidR="00C33376">
        <w:rPr>
          <w:rFonts w:asciiTheme="minorHAnsi" w:hAnsiTheme="minorHAnsi" w:cstheme="minorHAnsi"/>
          <w:sz w:val="22"/>
          <w:szCs w:val="22"/>
        </w:rPr>
        <w:t xml:space="preserve">y the rebate as </w:t>
      </w:r>
      <w:r w:rsidR="002413E2">
        <w:rPr>
          <w:rFonts w:asciiTheme="minorHAnsi" w:hAnsiTheme="minorHAnsi" w:cstheme="minorHAnsi"/>
          <w:sz w:val="22"/>
          <w:szCs w:val="22"/>
        </w:rPr>
        <w:t>households that have not</w:t>
      </w:r>
      <w:r w:rsidR="006D5BD9">
        <w:rPr>
          <w:rFonts w:asciiTheme="minorHAnsi" w:hAnsiTheme="minorHAnsi" w:cstheme="minorHAnsi"/>
          <w:sz w:val="22"/>
          <w:szCs w:val="22"/>
        </w:rPr>
        <w:t xml:space="preserve"> (</w:t>
      </w:r>
      <w:r w:rsidR="003E6D23" w:rsidRPr="003E6D23">
        <w:rPr>
          <w:rFonts w:asciiTheme="minorHAnsi" w:hAnsiTheme="minorHAnsi" w:cstheme="minorHAnsi"/>
          <w:sz w:val="22"/>
          <w:szCs w:val="22"/>
        </w:rPr>
        <w:t xml:space="preserve">Figure </w:t>
      </w:r>
      <w:r w:rsidR="002324ED" w:rsidRPr="002324ED">
        <w:rPr>
          <w:rFonts w:asciiTheme="minorHAnsi" w:hAnsiTheme="minorHAnsi" w:cstheme="minorHAnsi"/>
          <w:sz w:val="22"/>
          <w:szCs w:val="22"/>
        </w:rPr>
        <w:t>26</w:t>
      </w:r>
      <w:r w:rsidR="006D5BD9">
        <w:rPr>
          <w:rFonts w:asciiTheme="minorHAnsi" w:hAnsiTheme="minorHAnsi" w:cstheme="minorHAnsi"/>
          <w:sz w:val="22"/>
          <w:szCs w:val="22"/>
        </w:rPr>
        <w:t>)</w:t>
      </w:r>
      <w:r w:rsidR="00C33376">
        <w:rPr>
          <w:rFonts w:asciiTheme="minorHAnsi" w:hAnsiTheme="minorHAnsi" w:cstheme="minorHAnsi"/>
          <w:sz w:val="22"/>
          <w:szCs w:val="22"/>
        </w:rPr>
        <w:t>, s</w:t>
      </w:r>
      <w:r w:rsidR="00446CA5">
        <w:rPr>
          <w:rFonts w:asciiTheme="minorHAnsi" w:hAnsiTheme="minorHAnsi" w:cstheme="minorHAnsi"/>
          <w:sz w:val="22"/>
          <w:szCs w:val="22"/>
        </w:rPr>
        <w:t>uggesting</w:t>
      </w:r>
      <w:r w:rsidR="00A54E7A">
        <w:rPr>
          <w:rFonts w:asciiTheme="minorHAnsi" w:hAnsiTheme="minorHAnsi" w:cstheme="minorHAnsi"/>
          <w:sz w:val="22"/>
          <w:szCs w:val="22"/>
        </w:rPr>
        <w:t xml:space="preserve"> that</w:t>
      </w:r>
      <w:r w:rsidR="00446CA5">
        <w:rPr>
          <w:rFonts w:asciiTheme="minorHAnsi" w:hAnsiTheme="minorHAnsi" w:cstheme="minorHAnsi"/>
          <w:sz w:val="22"/>
          <w:szCs w:val="22"/>
        </w:rPr>
        <w:t xml:space="preserve"> </w:t>
      </w:r>
      <w:r w:rsidR="001B18F0">
        <w:rPr>
          <w:rFonts w:asciiTheme="minorHAnsi" w:hAnsiTheme="minorHAnsi" w:cstheme="minorHAnsi"/>
          <w:sz w:val="22"/>
          <w:szCs w:val="22"/>
        </w:rPr>
        <w:t xml:space="preserve">limiting </w:t>
      </w:r>
      <w:r w:rsidR="009D7CE8">
        <w:rPr>
          <w:rFonts w:asciiTheme="minorHAnsi" w:hAnsiTheme="minorHAnsi" w:cstheme="minorHAnsi"/>
          <w:sz w:val="22"/>
          <w:szCs w:val="22"/>
        </w:rPr>
        <w:t xml:space="preserve">individuals to one </w:t>
      </w:r>
      <w:r w:rsidR="001B18F0">
        <w:rPr>
          <w:rFonts w:asciiTheme="minorHAnsi" w:hAnsiTheme="minorHAnsi" w:cstheme="minorHAnsi"/>
          <w:sz w:val="22"/>
          <w:szCs w:val="22"/>
        </w:rPr>
        <w:t>rebate</w:t>
      </w:r>
      <w:r w:rsidR="00C33376">
        <w:rPr>
          <w:rFonts w:asciiTheme="minorHAnsi" w:hAnsiTheme="minorHAnsi" w:cstheme="minorHAnsi"/>
          <w:sz w:val="22"/>
          <w:szCs w:val="22"/>
        </w:rPr>
        <w:t xml:space="preserve"> </w:t>
      </w:r>
      <w:r w:rsidR="00745B74">
        <w:rPr>
          <w:rFonts w:asciiTheme="minorHAnsi" w:hAnsiTheme="minorHAnsi" w:cstheme="minorHAnsi"/>
          <w:sz w:val="22"/>
          <w:szCs w:val="22"/>
        </w:rPr>
        <w:t xml:space="preserve">likely had little impact to </w:t>
      </w:r>
      <w:r w:rsidR="00190B7A">
        <w:rPr>
          <w:rFonts w:asciiTheme="minorHAnsi" w:hAnsiTheme="minorHAnsi" w:cstheme="minorHAnsi"/>
          <w:sz w:val="22"/>
          <w:szCs w:val="22"/>
        </w:rPr>
        <w:t xml:space="preserve">influence metrics. </w:t>
      </w:r>
      <w:r w:rsidR="00CB28C9" w:rsidRPr="00CB28C9">
        <w:rPr>
          <w:rFonts w:asciiTheme="minorHAnsi" w:hAnsiTheme="minorHAnsi" w:cstheme="minorHAnsi"/>
          <w:sz w:val="22"/>
          <w:szCs w:val="22"/>
        </w:rPr>
        <w:t xml:space="preserve">Figure </w:t>
      </w:r>
      <w:r w:rsidR="00CB28C9" w:rsidRPr="00CB28C9">
        <w:rPr>
          <w:rFonts w:asciiTheme="minorHAnsi" w:hAnsiTheme="minorHAnsi" w:cstheme="minorHAnsi"/>
          <w:noProof/>
          <w:sz w:val="22"/>
          <w:szCs w:val="22"/>
        </w:rPr>
        <w:t>27</w:t>
      </w:r>
      <w:r w:rsidR="00482259">
        <w:rPr>
          <w:rFonts w:asciiTheme="minorHAnsi" w:hAnsiTheme="minorHAnsi" w:cstheme="minorHAnsi"/>
          <w:sz w:val="22"/>
          <w:szCs w:val="22"/>
        </w:rPr>
        <w:t xml:space="preserve"> </w:t>
      </w:r>
      <w:r w:rsidR="00FE7044">
        <w:rPr>
          <w:rFonts w:asciiTheme="minorHAnsi" w:hAnsiTheme="minorHAnsi" w:cstheme="minorHAnsi"/>
          <w:sz w:val="22"/>
          <w:szCs w:val="22"/>
        </w:rPr>
        <w:t>confirms previous reporting</w:t>
      </w:r>
      <w:r w:rsidR="00FE7044" w:rsidRPr="00FE7044">
        <w:rPr>
          <w:rStyle w:val="FootnoteReference"/>
          <w:rFonts w:asciiTheme="minorHAnsi" w:hAnsiTheme="minorHAnsi" w:cstheme="minorHAnsi"/>
          <w:sz w:val="22"/>
          <w:szCs w:val="22"/>
        </w:rPr>
        <w:footnoteReference w:id="126"/>
      </w:r>
      <w:r w:rsidR="00FE7044" w:rsidRPr="00FE7044">
        <w:rPr>
          <w:rFonts w:asciiTheme="minorHAnsi" w:hAnsiTheme="minorHAnsi" w:cstheme="minorHAnsi"/>
          <w:sz w:val="22"/>
          <w:szCs w:val="22"/>
          <w:vertAlign w:val="superscript"/>
        </w:rPr>
        <w:t>,</w:t>
      </w:r>
      <w:r w:rsidR="00FE7044" w:rsidRPr="00FE7044">
        <w:rPr>
          <w:rStyle w:val="FootnoteReference"/>
          <w:rFonts w:asciiTheme="minorHAnsi" w:hAnsiTheme="minorHAnsi" w:cstheme="minorHAnsi"/>
          <w:sz w:val="22"/>
          <w:szCs w:val="22"/>
        </w:rPr>
        <w:footnoteReference w:id="127"/>
      </w:r>
      <w:r w:rsidR="00127982">
        <w:t xml:space="preserve"> </w:t>
      </w:r>
      <w:r w:rsidR="00127982">
        <w:rPr>
          <w:rFonts w:asciiTheme="minorHAnsi" w:hAnsiTheme="minorHAnsi" w:cstheme="minorHAnsi"/>
          <w:sz w:val="22"/>
          <w:szCs w:val="22"/>
        </w:rPr>
        <w:t xml:space="preserve">that higher rebate amounts tend to have higher </w:t>
      </w:r>
      <w:r w:rsidR="00337B1D" w:rsidRPr="0019213B">
        <w:rPr>
          <w:rFonts w:asciiTheme="minorHAnsi" w:hAnsiTheme="minorHAnsi" w:cstheme="minorHAnsi"/>
          <w:i/>
          <w:iCs/>
          <w:sz w:val="22"/>
          <w:szCs w:val="22"/>
        </w:rPr>
        <w:t>Rebate</w:t>
      </w:r>
      <w:r w:rsidR="00337B1D" w:rsidRPr="00B41994">
        <w:rPr>
          <w:rFonts w:asciiTheme="minorHAnsi" w:hAnsiTheme="minorHAnsi" w:cstheme="minorHAnsi"/>
          <w:i/>
          <w:iCs/>
          <w:sz w:val="22"/>
          <w:szCs w:val="22"/>
        </w:rPr>
        <w:t xml:space="preserve"> </w:t>
      </w:r>
      <w:r w:rsidR="00B41994" w:rsidRPr="00B41994">
        <w:rPr>
          <w:rFonts w:asciiTheme="minorHAnsi" w:hAnsiTheme="minorHAnsi" w:cstheme="minorHAnsi"/>
          <w:i/>
          <w:iCs/>
          <w:sz w:val="22"/>
          <w:szCs w:val="22"/>
        </w:rPr>
        <w:t>Essentiality</w:t>
      </w:r>
      <w:r w:rsidR="003C67F0">
        <w:rPr>
          <w:rFonts w:asciiTheme="minorHAnsi" w:hAnsiTheme="minorHAnsi" w:cstheme="minorHAnsi"/>
          <w:sz w:val="22"/>
          <w:szCs w:val="22"/>
        </w:rPr>
        <w:t>. Thus,</w:t>
      </w:r>
      <w:r w:rsidR="008B39F3">
        <w:rPr>
          <w:rFonts w:asciiTheme="minorHAnsi" w:hAnsiTheme="minorHAnsi" w:cstheme="minorHAnsi"/>
          <w:sz w:val="22"/>
          <w:szCs w:val="22"/>
        </w:rPr>
        <w:t xml:space="preserve"> t</w:t>
      </w:r>
      <w:r w:rsidR="009676F5">
        <w:rPr>
          <w:rFonts w:asciiTheme="minorHAnsi" w:hAnsiTheme="minorHAnsi" w:cstheme="minorHAnsi"/>
          <w:sz w:val="22"/>
          <w:szCs w:val="22"/>
        </w:rPr>
        <w:t>he</w:t>
      </w:r>
      <w:r w:rsidR="00856E16">
        <w:rPr>
          <w:rFonts w:asciiTheme="minorHAnsi" w:hAnsiTheme="minorHAnsi" w:cstheme="minorHAnsi"/>
          <w:sz w:val="22"/>
          <w:szCs w:val="22"/>
        </w:rPr>
        <w:t xml:space="preserve"> </w:t>
      </w:r>
      <w:r w:rsidR="00BF3155">
        <w:rPr>
          <w:rFonts w:asciiTheme="minorHAnsi" w:hAnsiTheme="minorHAnsi" w:cstheme="minorHAnsi"/>
          <w:sz w:val="22"/>
          <w:szCs w:val="22"/>
        </w:rPr>
        <w:t>December 2019</w:t>
      </w:r>
      <w:r w:rsidR="009676F5">
        <w:rPr>
          <w:rFonts w:asciiTheme="minorHAnsi" w:hAnsiTheme="minorHAnsi" w:cstheme="minorHAnsi"/>
          <w:sz w:val="22"/>
          <w:szCs w:val="22"/>
        </w:rPr>
        <w:t xml:space="preserve"> </w:t>
      </w:r>
      <w:r w:rsidR="00BF3155">
        <w:rPr>
          <w:rFonts w:asciiTheme="minorHAnsi" w:hAnsiTheme="minorHAnsi" w:cstheme="minorHAnsi"/>
          <w:sz w:val="22"/>
          <w:szCs w:val="22"/>
        </w:rPr>
        <w:t>reduction</w:t>
      </w:r>
      <w:r w:rsidR="00E6621B">
        <w:rPr>
          <w:rFonts w:asciiTheme="minorHAnsi" w:hAnsiTheme="minorHAnsi" w:cstheme="minorHAnsi"/>
          <w:sz w:val="22"/>
          <w:szCs w:val="22"/>
        </w:rPr>
        <w:t xml:space="preserve"> </w:t>
      </w:r>
      <w:r w:rsidR="008B39F3">
        <w:rPr>
          <w:rFonts w:asciiTheme="minorHAnsi" w:hAnsiTheme="minorHAnsi" w:cstheme="minorHAnsi"/>
          <w:sz w:val="22"/>
          <w:szCs w:val="22"/>
        </w:rPr>
        <w:t xml:space="preserve">in </w:t>
      </w:r>
      <w:r w:rsidR="00A54E7A">
        <w:rPr>
          <w:rFonts w:asciiTheme="minorHAnsi" w:hAnsiTheme="minorHAnsi" w:cstheme="minorHAnsi"/>
          <w:sz w:val="22"/>
          <w:szCs w:val="22"/>
        </w:rPr>
        <w:t xml:space="preserve">the </w:t>
      </w:r>
      <w:r w:rsidR="008B39F3">
        <w:rPr>
          <w:rFonts w:asciiTheme="minorHAnsi" w:hAnsiTheme="minorHAnsi" w:cstheme="minorHAnsi"/>
          <w:sz w:val="22"/>
          <w:szCs w:val="22"/>
        </w:rPr>
        <w:t>Standard Rebate amount</w:t>
      </w:r>
      <w:r w:rsidR="00982942">
        <w:rPr>
          <w:rFonts w:asciiTheme="minorHAnsi" w:hAnsiTheme="minorHAnsi" w:cstheme="minorHAnsi"/>
          <w:sz w:val="22"/>
          <w:szCs w:val="22"/>
        </w:rPr>
        <w:t xml:space="preserve"> </w:t>
      </w:r>
      <w:r w:rsidR="008B39F3">
        <w:rPr>
          <w:rFonts w:asciiTheme="minorHAnsi" w:hAnsiTheme="minorHAnsi" w:cstheme="minorHAnsi"/>
          <w:sz w:val="22"/>
          <w:szCs w:val="22"/>
        </w:rPr>
        <w:t xml:space="preserve">likely </w:t>
      </w:r>
      <w:r w:rsidR="00177ACC">
        <w:rPr>
          <w:rFonts w:asciiTheme="minorHAnsi" w:hAnsiTheme="minorHAnsi" w:cstheme="minorHAnsi"/>
          <w:sz w:val="22"/>
          <w:szCs w:val="22"/>
        </w:rPr>
        <w:t>lowered</w:t>
      </w:r>
      <w:r w:rsidR="0004706C">
        <w:rPr>
          <w:rFonts w:asciiTheme="minorHAnsi" w:hAnsiTheme="minorHAnsi" w:cstheme="minorHAnsi"/>
          <w:sz w:val="22"/>
          <w:szCs w:val="22"/>
        </w:rPr>
        <w:t xml:space="preserve"> </w:t>
      </w:r>
      <w:r w:rsidR="007B3865" w:rsidRPr="00B41994">
        <w:rPr>
          <w:rFonts w:asciiTheme="minorHAnsi" w:hAnsiTheme="minorHAnsi" w:cstheme="minorHAnsi"/>
          <w:i/>
          <w:iCs/>
          <w:sz w:val="22"/>
          <w:szCs w:val="22"/>
        </w:rPr>
        <w:t>Essentiality</w:t>
      </w:r>
      <w:r w:rsidR="007B3865">
        <w:rPr>
          <w:rFonts w:asciiTheme="minorHAnsi" w:hAnsiTheme="minorHAnsi" w:cstheme="minorHAnsi"/>
          <w:sz w:val="22"/>
          <w:szCs w:val="22"/>
        </w:rPr>
        <w:t xml:space="preserve"> levels </w:t>
      </w:r>
      <w:r w:rsidR="006D5992">
        <w:rPr>
          <w:rFonts w:asciiTheme="minorHAnsi" w:hAnsiTheme="minorHAnsi" w:cstheme="minorHAnsi"/>
          <w:sz w:val="22"/>
          <w:szCs w:val="22"/>
        </w:rPr>
        <w:t xml:space="preserve">among </w:t>
      </w:r>
      <w:r w:rsidR="00177ACC">
        <w:rPr>
          <w:rFonts w:asciiTheme="minorHAnsi" w:hAnsiTheme="minorHAnsi" w:cstheme="minorHAnsi"/>
          <w:sz w:val="22"/>
          <w:szCs w:val="22"/>
        </w:rPr>
        <w:t>Standard Rebate recipients</w:t>
      </w:r>
      <w:r w:rsidR="00AA74D3">
        <w:rPr>
          <w:rFonts w:asciiTheme="minorHAnsi" w:hAnsiTheme="minorHAnsi" w:cstheme="minorHAnsi"/>
          <w:sz w:val="22"/>
          <w:szCs w:val="22"/>
        </w:rPr>
        <w:t xml:space="preserve">, and the January 2021 broadening of Increased Rebate </w:t>
      </w:r>
      <w:r w:rsidR="00AA74D3">
        <w:rPr>
          <w:rFonts w:asciiTheme="minorHAnsi" w:hAnsiTheme="minorHAnsi" w:cstheme="minorHAnsi"/>
          <w:sz w:val="22"/>
          <w:szCs w:val="22"/>
        </w:rPr>
        <w:lastRenderedPageBreak/>
        <w:t xml:space="preserve">eligibility likely </w:t>
      </w:r>
      <w:r w:rsidR="00856E16">
        <w:rPr>
          <w:rFonts w:asciiTheme="minorHAnsi" w:hAnsiTheme="minorHAnsi" w:cstheme="minorHAnsi"/>
          <w:sz w:val="22"/>
          <w:szCs w:val="22"/>
        </w:rPr>
        <w:t xml:space="preserve">increased </w:t>
      </w:r>
      <w:r w:rsidR="0011729B" w:rsidRPr="00B41994">
        <w:rPr>
          <w:rFonts w:asciiTheme="minorHAnsi" w:hAnsiTheme="minorHAnsi" w:cstheme="minorHAnsi"/>
          <w:i/>
          <w:iCs/>
          <w:sz w:val="22"/>
          <w:szCs w:val="22"/>
        </w:rPr>
        <w:t>Essentiality</w:t>
      </w:r>
      <w:r w:rsidR="0011729B">
        <w:rPr>
          <w:rFonts w:asciiTheme="minorHAnsi" w:hAnsiTheme="minorHAnsi" w:cstheme="minorHAnsi"/>
          <w:sz w:val="22"/>
          <w:szCs w:val="22"/>
        </w:rPr>
        <w:t xml:space="preserve"> </w:t>
      </w:r>
      <w:r w:rsidR="000E7CE0">
        <w:rPr>
          <w:rFonts w:asciiTheme="minorHAnsi" w:hAnsiTheme="minorHAnsi" w:cstheme="minorHAnsi"/>
          <w:sz w:val="22"/>
          <w:szCs w:val="22"/>
        </w:rPr>
        <w:t xml:space="preserve">overall </w:t>
      </w:r>
      <w:r w:rsidR="00B25F1A">
        <w:rPr>
          <w:rFonts w:asciiTheme="minorHAnsi" w:hAnsiTheme="minorHAnsi" w:cstheme="minorHAnsi"/>
          <w:sz w:val="22"/>
          <w:szCs w:val="22"/>
        </w:rPr>
        <w:t>(while potentially</w:t>
      </w:r>
      <w:r w:rsidR="00181898">
        <w:rPr>
          <w:rFonts w:asciiTheme="minorHAnsi" w:hAnsiTheme="minorHAnsi" w:cstheme="minorHAnsi"/>
          <w:sz w:val="22"/>
          <w:szCs w:val="22"/>
        </w:rPr>
        <w:t xml:space="preserve"> reducing</w:t>
      </w:r>
      <w:r w:rsidR="008107F9">
        <w:rPr>
          <w:rFonts w:asciiTheme="minorHAnsi" w:hAnsiTheme="minorHAnsi" w:cstheme="minorHAnsi"/>
          <w:sz w:val="22"/>
          <w:szCs w:val="22"/>
        </w:rPr>
        <w:t xml:space="preserve"> it</w:t>
      </w:r>
      <w:r w:rsidR="00B25F1A">
        <w:rPr>
          <w:rFonts w:asciiTheme="minorHAnsi" w:hAnsiTheme="minorHAnsi" w:cstheme="minorHAnsi"/>
          <w:sz w:val="22"/>
          <w:szCs w:val="22"/>
        </w:rPr>
        <w:t xml:space="preserve"> among </w:t>
      </w:r>
      <w:r w:rsidR="00A35DC0">
        <w:rPr>
          <w:rFonts w:asciiTheme="minorHAnsi" w:hAnsiTheme="minorHAnsi" w:cstheme="minorHAnsi"/>
          <w:sz w:val="22"/>
          <w:szCs w:val="22"/>
        </w:rPr>
        <w:t xml:space="preserve">the subgroup of </w:t>
      </w:r>
      <w:r w:rsidR="00B25F1A">
        <w:rPr>
          <w:rFonts w:asciiTheme="minorHAnsi" w:hAnsiTheme="minorHAnsi" w:cstheme="minorHAnsi"/>
          <w:sz w:val="22"/>
          <w:szCs w:val="22"/>
        </w:rPr>
        <w:t xml:space="preserve">Increased Rebate </w:t>
      </w:r>
      <w:r w:rsidR="005C3E2E">
        <w:rPr>
          <w:rFonts w:asciiTheme="minorHAnsi" w:hAnsiTheme="minorHAnsi" w:cstheme="minorHAnsi"/>
          <w:sz w:val="22"/>
          <w:szCs w:val="22"/>
        </w:rPr>
        <w:t>recipients</w:t>
      </w:r>
      <w:r w:rsidR="00B25F1A">
        <w:rPr>
          <w:rFonts w:asciiTheme="minorHAnsi" w:hAnsiTheme="minorHAnsi" w:cstheme="minorHAnsi"/>
          <w:sz w:val="22"/>
          <w:szCs w:val="22"/>
        </w:rPr>
        <w:t>)</w:t>
      </w:r>
      <w:r w:rsidR="006D5992">
        <w:rPr>
          <w:rFonts w:asciiTheme="minorHAnsi" w:hAnsiTheme="minorHAnsi" w:cstheme="minorHAnsi"/>
          <w:sz w:val="22"/>
          <w:szCs w:val="22"/>
        </w:rPr>
        <w:t xml:space="preserve">. </w:t>
      </w:r>
      <w:r w:rsidR="00F8478E">
        <w:rPr>
          <w:rFonts w:asciiTheme="minorHAnsi" w:hAnsiTheme="minorHAnsi" w:cstheme="minorHAnsi"/>
          <w:sz w:val="22"/>
          <w:szCs w:val="22"/>
        </w:rPr>
        <w:t xml:space="preserve">The electric range minimum </w:t>
      </w:r>
      <w:r w:rsidR="00870578">
        <w:rPr>
          <w:rFonts w:asciiTheme="minorHAnsi" w:hAnsiTheme="minorHAnsi" w:cstheme="minorHAnsi"/>
          <w:sz w:val="22"/>
          <w:szCs w:val="22"/>
        </w:rPr>
        <w:t xml:space="preserve">was increased from </w:t>
      </w:r>
      <w:r w:rsidR="002C1282">
        <w:rPr>
          <w:rFonts w:asciiTheme="minorHAnsi" w:hAnsiTheme="minorHAnsi" w:cstheme="minorHAnsi"/>
          <w:sz w:val="22"/>
          <w:szCs w:val="22"/>
        </w:rPr>
        <w:t xml:space="preserve">20 </w:t>
      </w:r>
      <w:r w:rsidR="00D41993">
        <w:rPr>
          <w:rFonts w:asciiTheme="minorHAnsi" w:hAnsiTheme="minorHAnsi" w:cstheme="minorHAnsi"/>
          <w:sz w:val="22"/>
          <w:szCs w:val="22"/>
        </w:rPr>
        <w:t xml:space="preserve">UDDS </w:t>
      </w:r>
      <w:r w:rsidR="002C1282">
        <w:rPr>
          <w:rFonts w:asciiTheme="minorHAnsi" w:hAnsiTheme="minorHAnsi" w:cstheme="minorHAnsi"/>
          <w:sz w:val="22"/>
          <w:szCs w:val="22"/>
        </w:rPr>
        <w:t xml:space="preserve">miles to 35 </w:t>
      </w:r>
      <w:r w:rsidR="00D41993">
        <w:rPr>
          <w:rFonts w:asciiTheme="minorHAnsi" w:hAnsiTheme="minorHAnsi" w:cstheme="minorHAnsi"/>
          <w:sz w:val="22"/>
          <w:szCs w:val="22"/>
        </w:rPr>
        <w:t xml:space="preserve">UDDS </w:t>
      </w:r>
      <w:r w:rsidR="002C1282">
        <w:rPr>
          <w:rFonts w:asciiTheme="minorHAnsi" w:hAnsiTheme="minorHAnsi" w:cstheme="minorHAnsi"/>
          <w:sz w:val="22"/>
          <w:szCs w:val="22"/>
        </w:rPr>
        <w:t xml:space="preserve">miles </w:t>
      </w:r>
      <w:r w:rsidR="009A6ACD">
        <w:rPr>
          <w:rFonts w:asciiTheme="minorHAnsi" w:hAnsiTheme="minorHAnsi" w:cstheme="minorHAnsi"/>
          <w:sz w:val="22"/>
          <w:szCs w:val="22"/>
        </w:rPr>
        <w:t xml:space="preserve">in December 2019 and then again to </w:t>
      </w:r>
      <w:r w:rsidR="003A340A">
        <w:rPr>
          <w:rFonts w:asciiTheme="minorHAnsi" w:hAnsiTheme="minorHAnsi" w:cstheme="minorHAnsi"/>
          <w:sz w:val="22"/>
          <w:szCs w:val="22"/>
        </w:rPr>
        <w:t xml:space="preserve">~45 UDDS miles (30 </w:t>
      </w:r>
      <w:r w:rsidR="00F51CAB">
        <w:rPr>
          <w:rFonts w:asciiTheme="minorHAnsi" w:hAnsiTheme="minorHAnsi" w:cstheme="minorHAnsi"/>
          <w:sz w:val="22"/>
          <w:szCs w:val="22"/>
        </w:rPr>
        <w:t>EPA miles)</w:t>
      </w:r>
      <w:r w:rsidR="003F3CE0">
        <w:rPr>
          <w:rFonts w:asciiTheme="minorHAnsi" w:hAnsiTheme="minorHAnsi" w:cstheme="minorHAnsi"/>
          <w:sz w:val="22"/>
          <w:szCs w:val="22"/>
        </w:rPr>
        <w:t xml:space="preserve"> </w:t>
      </w:r>
      <w:r w:rsidR="000E43BE">
        <w:rPr>
          <w:rFonts w:asciiTheme="minorHAnsi" w:hAnsiTheme="minorHAnsi" w:cstheme="minorHAnsi"/>
          <w:sz w:val="22"/>
          <w:szCs w:val="22"/>
        </w:rPr>
        <w:t xml:space="preserve">in April 2021. </w:t>
      </w:r>
      <w:r w:rsidR="00E017EB">
        <w:rPr>
          <w:rFonts w:asciiTheme="minorHAnsi" w:hAnsiTheme="minorHAnsi" w:cstheme="minorHAnsi"/>
          <w:sz w:val="22"/>
          <w:szCs w:val="22"/>
        </w:rPr>
        <w:t xml:space="preserve">The </w:t>
      </w:r>
      <w:r w:rsidR="001043A5" w:rsidRPr="00E017EB">
        <w:rPr>
          <w:rFonts w:asciiTheme="minorHAnsi" w:hAnsiTheme="minorHAnsi" w:cstheme="minorHAnsi"/>
          <w:i/>
          <w:iCs/>
          <w:sz w:val="22"/>
          <w:szCs w:val="22"/>
        </w:rPr>
        <w:t>Rebate Essentiality</w:t>
      </w:r>
      <w:r w:rsidR="001043A5">
        <w:rPr>
          <w:rFonts w:asciiTheme="minorHAnsi" w:hAnsiTheme="minorHAnsi" w:cstheme="minorHAnsi"/>
          <w:sz w:val="22"/>
          <w:szCs w:val="22"/>
        </w:rPr>
        <w:t xml:space="preserve"> </w:t>
      </w:r>
      <w:r w:rsidR="002047C8">
        <w:rPr>
          <w:rFonts w:asciiTheme="minorHAnsi" w:hAnsiTheme="minorHAnsi" w:cstheme="minorHAnsi"/>
          <w:sz w:val="22"/>
          <w:szCs w:val="22"/>
        </w:rPr>
        <w:t xml:space="preserve">of </w:t>
      </w:r>
      <w:r w:rsidR="00A464AD">
        <w:rPr>
          <w:rFonts w:asciiTheme="minorHAnsi" w:hAnsiTheme="minorHAnsi" w:cstheme="minorHAnsi"/>
          <w:sz w:val="22"/>
          <w:szCs w:val="22"/>
        </w:rPr>
        <w:t>PHEV</w:t>
      </w:r>
      <w:r w:rsidR="002047C8">
        <w:rPr>
          <w:rFonts w:asciiTheme="minorHAnsi" w:hAnsiTheme="minorHAnsi" w:cstheme="minorHAnsi"/>
          <w:sz w:val="22"/>
          <w:szCs w:val="22"/>
        </w:rPr>
        <w:t xml:space="preserve"> models </w:t>
      </w:r>
      <w:r w:rsidR="00E017EB">
        <w:rPr>
          <w:rFonts w:asciiTheme="minorHAnsi" w:hAnsiTheme="minorHAnsi" w:cstheme="minorHAnsi"/>
          <w:sz w:val="22"/>
          <w:szCs w:val="22"/>
        </w:rPr>
        <w:t xml:space="preserve">excluded by these </w:t>
      </w:r>
      <w:r w:rsidR="00F4374B">
        <w:rPr>
          <w:rFonts w:asciiTheme="minorHAnsi" w:hAnsiTheme="minorHAnsi" w:cstheme="minorHAnsi"/>
          <w:sz w:val="22"/>
          <w:szCs w:val="22"/>
        </w:rPr>
        <w:t>eligibility</w:t>
      </w:r>
      <w:r w:rsidR="00E017EB">
        <w:rPr>
          <w:rFonts w:asciiTheme="minorHAnsi" w:hAnsiTheme="minorHAnsi" w:cstheme="minorHAnsi"/>
          <w:sz w:val="22"/>
          <w:szCs w:val="22"/>
        </w:rPr>
        <w:t xml:space="preserve"> changes </w:t>
      </w:r>
      <w:r w:rsidR="002047C8">
        <w:rPr>
          <w:rFonts w:asciiTheme="minorHAnsi" w:hAnsiTheme="minorHAnsi" w:cstheme="minorHAnsi"/>
          <w:sz w:val="22"/>
          <w:szCs w:val="22"/>
        </w:rPr>
        <w:t xml:space="preserve">were not </w:t>
      </w:r>
      <w:r w:rsidR="00E017EB">
        <w:rPr>
          <w:rFonts w:asciiTheme="minorHAnsi" w:hAnsiTheme="minorHAnsi" w:cstheme="minorHAnsi"/>
          <w:sz w:val="22"/>
          <w:szCs w:val="22"/>
        </w:rPr>
        <w:t xml:space="preserve">substantially different from other PHEV </w:t>
      </w:r>
      <w:r w:rsidR="00A464AD">
        <w:rPr>
          <w:rFonts w:asciiTheme="minorHAnsi" w:hAnsiTheme="minorHAnsi" w:cstheme="minorHAnsi"/>
          <w:sz w:val="22"/>
          <w:szCs w:val="22"/>
        </w:rPr>
        <w:t xml:space="preserve">models </w:t>
      </w:r>
      <w:r w:rsidR="00B372EB">
        <w:rPr>
          <w:rFonts w:asciiTheme="minorHAnsi" w:hAnsiTheme="minorHAnsi" w:cstheme="minorHAnsi"/>
          <w:sz w:val="22"/>
          <w:szCs w:val="22"/>
        </w:rPr>
        <w:t xml:space="preserve">prior to their exclusion, </w:t>
      </w:r>
      <w:r w:rsidR="00A909EA">
        <w:rPr>
          <w:rFonts w:asciiTheme="minorHAnsi" w:hAnsiTheme="minorHAnsi" w:cstheme="minorHAnsi"/>
          <w:sz w:val="22"/>
          <w:szCs w:val="22"/>
        </w:rPr>
        <w:t xml:space="preserve">suggesting that these </w:t>
      </w:r>
      <w:r w:rsidR="00B03435">
        <w:rPr>
          <w:rFonts w:asciiTheme="minorHAnsi" w:hAnsiTheme="minorHAnsi" w:cstheme="minorHAnsi"/>
          <w:sz w:val="22"/>
          <w:szCs w:val="22"/>
        </w:rPr>
        <w:t xml:space="preserve">updates </w:t>
      </w:r>
      <w:r w:rsidR="00E16922">
        <w:rPr>
          <w:rFonts w:asciiTheme="minorHAnsi" w:hAnsiTheme="minorHAnsi" w:cstheme="minorHAnsi"/>
          <w:sz w:val="22"/>
          <w:szCs w:val="22"/>
        </w:rPr>
        <w:t xml:space="preserve">to </w:t>
      </w:r>
      <w:r w:rsidR="00B03435">
        <w:rPr>
          <w:rFonts w:asciiTheme="minorHAnsi" w:hAnsiTheme="minorHAnsi" w:cstheme="minorHAnsi"/>
          <w:sz w:val="22"/>
          <w:szCs w:val="22"/>
        </w:rPr>
        <w:t>the</w:t>
      </w:r>
      <w:r w:rsidR="00E16922">
        <w:rPr>
          <w:rFonts w:asciiTheme="minorHAnsi" w:hAnsiTheme="minorHAnsi" w:cstheme="minorHAnsi"/>
          <w:sz w:val="22"/>
          <w:szCs w:val="22"/>
        </w:rPr>
        <w:t xml:space="preserve"> electric </w:t>
      </w:r>
      <w:r w:rsidR="00A909EA">
        <w:rPr>
          <w:rFonts w:asciiTheme="minorHAnsi" w:hAnsiTheme="minorHAnsi" w:cstheme="minorHAnsi"/>
          <w:sz w:val="22"/>
          <w:szCs w:val="22"/>
        </w:rPr>
        <w:t xml:space="preserve">range </w:t>
      </w:r>
      <w:r w:rsidR="00E16922">
        <w:rPr>
          <w:rFonts w:asciiTheme="minorHAnsi" w:hAnsiTheme="minorHAnsi" w:cstheme="minorHAnsi"/>
          <w:sz w:val="22"/>
          <w:szCs w:val="22"/>
        </w:rPr>
        <w:t xml:space="preserve">minimum </w:t>
      </w:r>
      <w:r w:rsidR="00A909EA">
        <w:rPr>
          <w:rFonts w:asciiTheme="minorHAnsi" w:hAnsiTheme="minorHAnsi" w:cstheme="minorHAnsi"/>
          <w:sz w:val="22"/>
          <w:szCs w:val="22"/>
        </w:rPr>
        <w:t>may not have impact</w:t>
      </w:r>
      <w:r w:rsidR="00DB4957">
        <w:rPr>
          <w:rFonts w:asciiTheme="minorHAnsi" w:hAnsiTheme="minorHAnsi" w:cstheme="minorHAnsi"/>
          <w:sz w:val="22"/>
          <w:szCs w:val="22"/>
        </w:rPr>
        <w:t>ed</w:t>
      </w:r>
      <w:r w:rsidR="00A909EA">
        <w:rPr>
          <w:rFonts w:asciiTheme="minorHAnsi" w:hAnsiTheme="minorHAnsi" w:cstheme="minorHAnsi"/>
          <w:sz w:val="22"/>
          <w:szCs w:val="22"/>
        </w:rPr>
        <w:t xml:space="preserve"> influence metrics</w:t>
      </w:r>
      <w:r w:rsidR="00DB4957">
        <w:rPr>
          <w:rFonts w:asciiTheme="minorHAnsi" w:hAnsiTheme="minorHAnsi" w:cstheme="minorHAnsi"/>
          <w:sz w:val="22"/>
          <w:szCs w:val="22"/>
        </w:rPr>
        <w:t>.</w:t>
      </w:r>
      <w:r w:rsidR="003F3CE0">
        <w:rPr>
          <w:rFonts w:asciiTheme="minorHAnsi" w:hAnsiTheme="minorHAnsi" w:cstheme="minorHAnsi"/>
          <w:sz w:val="22"/>
          <w:szCs w:val="22"/>
        </w:rPr>
        <w:t xml:space="preserve">  </w:t>
      </w:r>
    </w:p>
    <w:p w14:paraId="2109C113" w14:textId="213CFEE2" w:rsidR="00283D48" w:rsidRPr="0094019E" w:rsidRDefault="00283D48" w:rsidP="00E95B8A">
      <w:pPr>
        <w:pStyle w:val="Heading4"/>
        <w:keepNext/>
        <w:spacing w:after="120"/>
        <w:rPr>
          <w:rFonts w:asciiTheme="minorHAnsi" w:hAnsiTheme="minorHAnsi" w:cstheme="minorHAnsi"/>
          <w:sz w:val="22"/>
          <w:szCs w:val="22"/>
        </w:rPr>
      </w:pPr>
      <w:r w:rsidRPr="00D27EA4">
        <w:rPr>
          <w:rFonts w:asciiTheme="majorHAnsi" w:eastAsia="Times New Roman" w:hAnsiTheme="majorHAnsi" w:cstheme="majorHAnsi"/>
        </w:rPr>
        <w:t>Program Era 5</w:t>
      </w:r>
      <w:r w:rsidR="00B32CFA" w:rsidRPr="00D27EA4">
        <w:rPr>
          <w:rFonts w:asciiTheme="majorHAnsi" w:eastAsia="Times New Roman" w:hAnsiTheme="majorHAnsi" w:cstheme="majorHAnsi"/>
        </w:rPr>
        <w:t xml:space="preserve"> </w:t>
      </w:r>
      <w:r w:rsidR="00B32CFA" w:rsidRPr="00B32CFA">
        <w:rPr>
          <w:rFonts w:asciiTheme="minorHAnsi" w:hAnsiTheme="minorHAnsi" w:cstheme="minorHAnsi"/>
          <w:sz w:val="22"/>
          <w:szCs w:val="22"/>
        </w:rPr>
        <w:t>(</w:t>
      </w:r>
      <w:r w:rsidR="00B32CFA">
        <w:rPr>
          <w:rFonts w:asciiTheme="minorHAnsi" w:hAnsiTheme="minorHAnsi" w:cstheme="minorHAnsi"/>
          <w:sz w:val="22"/>
          <w:szCs w:val="22"/>
        </w:rPr>
        <w:t xml:space="preserve">February 24, 2022 </w:t>
      </w:r>
      <w:r w:rsidR="00B32CFA" w:rsidRPr="006A71C6">
        <w:rPr>
          <w:rFonts w:asciiTheme="minorHAnsi" w:hAnsiTheme="minorHAnsi" w:cstheme="minorHAnsi"/>
          <w:sz w:val="22"/>
          <w:szCs w:val="22"/>
        </w:rPr>
        <w:t>–</w:t>
      </w:r>
      <w:r w:rsidR="00B32CFA">
        <w:rPr>
          <w:rFonts w:asciiTheme="minorHAnsi" w:hAnsiTheme="minorHAnsi" w:cstheme="minorHAnsi"/>
          <w:sz w:val="22"/>
          <w:szCs w:val="22"/>
        </w:rPr>
        <w:t xml:space="preserve"> </w:t>
      </w:r>
      <w:r w:rsidR="00306F75">
        <w:rPr>
          <w:rFonts w:asciiTheme="minorHAnsi" w:hAnsiTheme="minorHAnsi" w:cstheme="minorHAnsi"/>
          <w:sz w:val="22"/>
          <w:szCs w:val="22"/>
        </w:rPr>
        <w:t xml:space="preserve">Program </w:t>
      </w:r>
      <w:r w:rsidR="00B32CFA">
        <w:rPr>
          <w:rFonts w:asciiTheme="minorHAnsi" w:hAnsiTheme="minorHAnsi" w:cstheme="minorHAnsi"/>
          <w:sz w:val="22"/>
          <w:szCs w:val="22"/>
        </w:rPr>
        <w:t>Close)</w:t>
      </w:r>
    </w:p>
    <w:p w14:paraId="3DD6350F" w14:textId="6E31B38C" w:rsidR="00843791" w:rsidRDefault="00AA0A9F" w:rsidP="00FA2922">
      <w:pPr>
        <w:pStyle w:val="paragraph"/>
        <w:spacing w:before="0" w:beforeAutospacing="0" w:after="120" w:afterAutospacing="0"/>
        <w:textAlignment w:val="baseline"/>
        <w:rPr>
          <w:rFonts w:asciiTheme="minorHAnsi" w:hAnsiTheme="minorHAnsi" w:cstheme="minorHAnsi"/>
          <w:sz w:val="22"/>
          <w:szCs w:val="22"/>
        </w:rPr>
      </w:pPr>
      <w:r>
        <w:rPr>
          <w:rFonts w:asciiTheme="minorHAnsi" w:hAnsiTheme="minorHAnsi" w:cstheme="minorHAnsi"/>
          <w:sz w:val="22"/>
          <w:szCs w:val="22"/>
        </w:rPr>
        <w:t>T</w:t>
      </w:r>
      <w:r w:rsidR="00321605" w:rsidRPr="0094019E">
        <w:rPr>
          <w:rFonts w:asciiTheme="minorHAnsi" w:hAnsiTheme="minorHAnsi" w:cstheme="minorHAnsi"/>
          <w:sz w:val="22"/>
          <w:szCs w:val="22"/>
        </w:rPr>
        <w:t xml:space="preserve">he fifth and final CVRP era </w:t>
      </w:r>
      <w:r w:rsidR="00B32CFA">
        <w:rPr>
          <w:rFonts w:asciiTheme="minorHAnsi" w:hAnsiTheme="minorHAnsi" w:cstheme="minorHAnsi"/>
          <w:sz w:val="22"/>
          <w:szCs w:val="22"/>
        </w:rPr>
        <w:t xml:space="preserve">is </w:t>
      </w:r>
      <w:r w:rsidR="00321605" w:rsidRPr="0094019E">
        <w:rPr>
          <w:rFonts w:asciiTheme="minorHAnsi" w:hAnsiTheme="minorHAnsi" w:cstheme="minorHAnsi"/>
          <w:sz w:val="22"/>
          <w:szCs w:val="22"/>
        </w:rPr>
        <w:t>characterized by the introduction of a more restrictive MSRP cap of $45</w:t>
      </w:r>
      <w:r w:rsidR="00D75BCC">
        <w:rPr>
          <w:rFonts w:asciiTheme="minorHAnsi" w:hAnsiTheme="minorHAnsi" w:cstheme="minorHAnsi"/>
          <w:sz w:val="22"/>
          <w:szCs w:val="22"/>
        </w:rPr>
        <w:t>k</w:t>
      </w:r>
      <w:r w:rsidR="00321605" w:rsidRPr="0094019E">
        <w:rPr>
          <w:rFonts w:asciiTheme="minorHAnsi" w:hAnsiTheme="minorHAnsi" w:cstheme="minorHAnsi"/>
          <w:sz w:val="22"/>
          <w:szCs w:val="22"/>
        </w:rPr>
        <w:t xml:space="preserve"> for cars (the $60</w:t>
      </w:r>
      <w:r w:rsidR="00D75BCC">
        <w:rPr>
          <w:rFonts w:asciiTheme="minorHAnsi" w:hAnsiTheme="minorHAnsi" w:cstheme="minorHAnsi"/>
          <w:sz w:val="22"/>
          <w:szCs w:val="22"/>
        </w:rPr>
        <w:t>k</w:t>
      </w:r>
      <w:r w:rsidR="00321605" w:rsidRPr="0094019E">
        <w:rPr>
          <w:rFonts w:asciiTheme="minorHAnsi" w:hAnsiTheme="minorHAnsi" w:cstheme="minorHAnsi"/>
          <w:sz w:val="22"/>
          <w:szCs w:val="22"/>
        </w:rPr>
        <w:t xml:space="preserve"> cap remained in place for</w:t>
      </w:r>
      <w:r w:rsidR="00055CE4" w:rsidRPr="00055CE4">
        <w:t xml:space="preserve"> </w:t>
      </w:r>
      <w:r w:rsidR="00055CE4" w:rsidRPr="00055CE4">
        <w:rPr>
          <w:rFonts w:asciiTheme="minorHAnsi" w:hAnsiTheme="minorHAnsi" w:cstheme="minorHAnsi"/>
          <w:sz w:val="22"/>
          <w:szCs w:val="22"/>
        </w:rPr>
        <w:t>SUVs, vans, and pickups</w:t>
      </w:r>
      <w:r w:rsidR="00321605" w:rsidRPr="0094019E">
        <w:rPr>
          <w:rFonts w:asciiTheme="minorHAnsi" w:hAnsiTheme="minorHAnsi" w:cstheme="minorHAnsi"/>
          <w:sz w:val="22"/>
          <w:szCs w:val="22"/>
        </w:rPr>
        <w:t>)</w:t>
      </w:r>
      <w:r w:rsidR="009E46AB">
        <w:rPr>
          <w:rFonts w:asciiTheme="minorHAnsi" w:hAnsiTheme="minorHAnsi" w:cstheme="minorHAnsi"/>
          <w:sz w:val="22"/>
          <w:szCs w:val="22"/>
        </w:rPr>
        <w:t xml:space="preserve"> and </w:t>
      </w:r>
      <w:r w:rsidR="00545503">
        <w:rPr>
          <w:rFonts w:asciiTheme="minorHAnsi" w:hAnsiTheme="minorHAnsi" w:cstheme="minorHAnsi"/>
          <w:sz w:val="22"/>
          <w:szCs w:val="22"/>
        </w:rPr>
        <w:t xml:space="preserve">a </w:t>
      </w:r>
      <w:r w:rsidR="00F446EC">
        <w:rPr>
          <w:rFonts w:asciiTheme="minorHAnsi" w:hAnsiTheme="minorHAnsi" w:cstheme="minorHAnsi"/>
          <w:sz w:val="22"/>
          <w:szCs w:val="22"/>
        </w:rPr>
        <w:t xml:space="preserve">more restrictive </w:t>
      </w:r>
      <w:r w:rsidR="00545503">
        <w:rPr>
          <w:rFonts w:asciiTheme="minorHAnsi" w:hAnsiTheme="minorHAnsi" w:cstheme="minorHAnsi"/>
          <w:sz w:val="22"/>
          <w:szCs w:val="22"/>
        </w:rPr>
        <w:t>income cap</w:t>
      </w:r>
      <w:r w:rsidR="009450F0">
        <w:rPr>
          <w:rFonts w:asciiTheme="minorHAnsi" w:hAnsiTheme="minorHAnsi" w:cstheme="minorHAnsi"/>
          <w:sz w:val="22"/>
          <w:szCs w:val="22"/>
        </w:rPr>
        <w:t xml:space="preserve"> (</w:t>
      </w:r>
      <w:r w:rsidR="00F446EC">
        <w:rPr>
          <w:rFonts w:asciiTheme="minorHAnsi" w:hAnsiTheme="minorHAnsi" w:cstheme="minorHAnsi"/>
          <w:sz w:val="22"/>
          <w:szCs w:val="22"/>
        </w:rPr>
        <w:t xml:space="preserve">lowering </w:t>
      </w:r>
      <w:r w:rsidR="007B082D">
        <w:rPr>
          <w:rFonts w:asciiTheme="minorHAnsi" w:hAnsiTheme="minorHAnsi" w:cstheme="minorHAnsi"/>
          <w:sz w:val="22"/>
          <w:szCs w:val="22"/>
        </w:rPr>
        <w:t xml:space="preserve">to </w:t>
      </w:r>
      <w:r w:rsidR="007B082D" w:rsidRPr="009450F0">
        <w:rPr>
          <w:rFonts w:asciiTheme="minorHAnsi" w:hAnsiTheme="minorHAnsi" w:cstheme="minorHAnsi"/>
          <w:sz w:val="22"/>
          <w:szCs w:val="22"/>
        </w:rPr>
        <w:t>$1</w:t>
      </w:r>
      <w:r w:rsidR="007B082D">
        <w:rPr>
          <w:rFonts w:asciiTheme="minorHAnsi" w:hAnsiTheme="minorHAnsi" w:cstheme="minorHAnsi"/>
          <w:sz w:val="22"/>
          <w:szCs w:val="22"/>
        </w:rPr>
        <w:t>3</w:t>
      </w:r>
      <w:r w:rsidR="007B082D" w:rsidRPr="009450F0">
        <w:rPr>
          <w:rFonts w:asciiTheme="minorHAnsi" w:hAnsiTheme="minorHAnsi" w:cstheme="minorHAnsi"/>
          <w:sz w:val="22"/>
          <w:szCs w:val="22"/>
        </w:rPr>
        <w:t>5</w:t>
      </w:r>
      <w:r w:rsidR="00D75BCC">
        <w:rPr>
          <w:rFonts w:asciiTheme="minorHAnsi" w:hAnsiTheme="minorHAnsi" w:cstheme="minorHAnsi"/>
          <w:sz w:val="22"/>
          <w:szCs w:val="22"/>
        </w:rPr>
        <w:t>k</w:t>
      </w:r>
      <w:r w:rsidR="007B082D" w:rsidRPr="009450F0">
        <w:rPr>
          <w:rFonts w:asciiTheme="minorHAnsi" w:hAnsiTheme="minorHAnsi" w:cstheme="minorHAnsi"/>
          <w:sz w:val="22"/>
          <w:szCs w:val="22"/>
        </w:rPr>
        <w:t>–$</w:t>
      </w:r>
      <w:r w:rsidR="007B082D">
        <w:rPr>
          <w:rFonts w:asciiTheme="minorHAnsi" w:hAnsiTheme="minorHAnsi" w:cstheme="minorHAnsi"/>
          <w:sz w:val="22"/>
          <w:szCs w:val="22"/>
        </w:rPr>
        <w:t>2</w:t>
      </w:r>
      <w:r w:rsidR="007B082D" w:rsidRPr="009450F0">
        <w:rPr>
          <w:rFonts w:asciiTheme="minorHAnsi" w:hAnsiTheme="minorHAnsi" w:cstheme="minorHAnsi"/>
          <w:sz w:val="22"/>
          <w:szCs w:val="22"/>
        </w:rPr>
        <w:t>00</w:t>
      </w:r>
      <w:r w:rsidR="00D75BCC">
        <w:rPr>
          <w:rFonts w:asciiTheme="minorHAnsi" w:hAnsiTheme="minorHAnsi" w:cstheme="minorHAnsi"/>
          <w:sz w:val="22"/>
          <w:szCs w:val="22"/>
        </w:rPr>
        <w:t>k</w:t>
      </w:r>
      <w:r w:rsidR="007B082D">
        <w:rPr>
          <w:rFonts w:asciiTheme="minorHAnsi" w:hAnsiTheme="minorHAnsi" w:cstheme="minorHAnsi"/>
          <w:sz w:val="22"/>
          <w:szCs w:val="22"/>
        </w:rPr>
        <w:t xml:space="preserve"> </w:t>
      </w:r>
      <w:r w:rsidR="009450F0">
        <w:rPr>
          <w:rFonts w:asciiTheme="minorHAnsi" w:hAnsiTheme="minorHAnsi" w:cstheme="minorHAnsi"/>
          <w:sz w:val="22"/>
          <w:szCs w:val="22"/>
        </w:rPr>
        <w:t xml:space="preserve">from </w:t>
      </w:r>
      <w:r w:rsidR="009450F0" w:rsidRPr="009450F0">
        <w:rPr>
          <w:rFonts w:asciiTheme="minorHAnsi" w:hAnsiTheme="minorHAnsi" w:cstheme="minorHAnsi"/>
          <w:sz w:val="22"/>
          <w:szCs w:val="22"/>
        </w:rPr>
        <w:t>$150</w:t>
      </w:r>
      <w:r w:rsidR="00D75BCC">
        <w:rPr>
          <w:rFonts w:asciiTheme="minorHAnsi" w:hAnsiTheme="minorHAnsi" w:cstheme="minorHAnsi"/>
          <w:sz w:val="22"/>
          <w:szCs w:val="22"/>
        </w:rPr>
        <w:t>k</w:t>
      </w:r>
      <w:r w:rsidR="009450F0" w:rsidRPr="009450F0">
        <w:rPr>
          <w:rFonts w:asciiTheme="minorHAnsi" w:hAnsiTheme="minorHAnsi" w:cstheme="minorHAnsi"/>
          <w:sz w:val="22"/>
          <w:szCs w:val="22"/>
        </w:rPr>
        <w:t>–$300</w:t>
      </w:r>
      <w:r w:rsidR="00D75BCC">
        <w:rPr>
          <w:rFonts w:asciiTheme="minorHAnsi" w:hAnsiTheme="minorHAnsi" w:cstheme="minorHAnsi"/>
          <w:sz w:val="22"/>
          <w:szCs w:val="22"/>
        </w:rPr>
        <w:t>k</w:t>
      </w:r>
      <w:r w:rsidR="009450F0">
        <w:rPr>
          <w:rFonts w:asciiTheme="minorHAnsi" w:hAnsiTheme="minorHAnsi" w:cstheme="minorHAnsi"/>
          <w:sz w:val="22"/>
          <w:szCs w:val="22"/>
        </w:rPr>
        <w:t>)</w:t>
      </w:r>
      <w:r w:rsidR="00D64A10">
        <w:rPr>
          <w:rFonts w:asciiTheme="minorHAnsi" w:hAnsiTheme="minorHAnsi" w:cstheme="minorHAnsi"/>
          <w:sz w:val="22"/>
          <w:szCs w:val="22"/>
        </w:rPr>
        <w:t xml:space="preserve">. </w:t>
      </w:r>
      <w:r w:rsidR="00E43064">
        <w:rPr>
          <w:rFonts w:asciiTheme="minorHAnsi" w:hAnsiTheme="minorHAnsi" w:cstheme="minorHAnsi"/>
          <w:sz w:val="22"/>
          <w:szCs w:val="22"/>
        </w:rPr>
        <w:t>Later changes included</w:t>
      </w:r>
      <w:r w:rsidR="00181898">
        <w:rPr>
          <w:rFonts w:asciiTheme="minorHAnsi" w:hAnsiTheme="minorHAnsi" w:cstheme="minorHAnsi"/>
          <w:sz w:val="22"/>
          <w:szCs w:val="22"/>
        </w:rPr>
        <w:t xml:space="preserve"> a</w:t>
      </w:r>
      <w:r w:rsidR="00E43064">
        <w:rPr>
          <w:rFonts w:asciiTheme="minorHAnsi" w:hAnsiTheme="minorHAnsi" w:cstheme="minorHAnsi"/>
          <w:sz w:val="22"/>
          <w:szCs w:val="22"/>
        </w:rPr>
        <w:t xml:space="preserve"> </w:t>
      </w:r>
      <w:r w:rsidR="000759CA" w:rsidRPr="000759CA">
        <w:rPr>
          <w:rFonts w:asciiTheme="minorHAnsi" w:hAnsiTheme="minorHAnsi" w:cstheme="minorHAnsi"/>
          <w:sz w:val="22"/>
          <w:szCs w:val="22"/>
        </w:rPr>
        <w:t>$</w:t>
      </w:r>
      <w:r w:rsidR="00E44398">
        <w:rPr>
          <w:rFonts w:asciiTheme="minorHAnsi" w:hAnsiTheme="minorHAnsi" w:cstheme="minorHAnsi"/>
          <w:sz w:val="22"/>
          <w:szCs w:val="22"/>
        </w:rPr>
        <w:t>3</w:t>
      </w:r>
      <w:r w:rsidR="000759CA" w:rsidRPr="000759CA">
        <w:rPr>
          <w:rFonts w:asciiTheme="minorHAnsi" w:hAnsiTheme="minorHAnsi" w:cstheme="minorHAnsi"/>
          <w:sz w:val="22"/>
          <w:szCs w:val="22"/>
        </w:rPr>
        <w:t>,</w:t>
      </w:r>
      <w:r w:rsidR="00E44398">
        <w:rPr>
          <w:rFonts w:asciiTheme="minorHAnsi" w:hAnsiTheme="minorHAnsi" w:cstheme="minorHAnsi"/>
          <w:sz w:val="22"/>
          <w:szCs w:val="22"/>
        </w:rPr>
        <w:t>0</w:t>
      </w:r>
      <w:r w:rsidR="000759CA" w:rsidRPr="000759CA">
        <w:rPr>
          <w:rFonts w:asciiTheme="minorHAnsi" w:hAnsiTheme="minorHAnsi" w:cstheme="minorHAnsi"/>
          <w:sz w:val="22"/>
          <w:szCs w:val="22"/>
        </w:rPr>
        <w:t xml:space="preserve">00 </w:t>
      </w:r>
      <w:r w:rsidR="0064705B">
        <w:rPr>
          <w:rFonts w:asciiTheme="minorHAnsi" w:hAnsiTheme="minorHAnsi" w:cstheme="minorHAnsi"/>
          <w:sz w:val="22"/>
          <w:szCs w:val="22"/>
        </w:rPr>
        <w:t>hike to</w:t>
      </w:r>
      <w:r w:rsidR="00181898">
        <w:rPr>
          <w:rFonts w:asciiTheme="minorHAnsi" w:hAnsiTheme="minorHAnsi" w:cstheme="minorHAnsi"/>
          <w:sz w:val="22"/>
          <w:szCs w:val="22"/>
        </w:rPr>
        <w:t xml:space="preserve"> the</w:t>
      </w:r>
      <w:r w:rsidR="0064705B">
        <w:rPr>
          <w:rFonts w:asciiTheme="minorHAnsi" w:hAnsiTheme="minorHAnsi" w:cstheme="minorHAnsi"/>
          <w:sz w:val="22"/>
          <w:szCs w:val="22"/>
        </w:rPr>
        <w:t xml:space="preserve"> Increased Rebate amount</w:t>
      </w:r>
      <w:r w:rsidR="00E75906">
        <w:rPr>
          <w:rFonts w:asciiTheme="minorHAnsi" w:hAnsiTheme="minorHAnsi" w:cstheme="minorHAnsi"/>
          <w:sz w:val="22"/>
          <w:szCs w:val="22"/>
        </w:rPr>
        <w:t xml:space="preserve"> </w:t>
      </w:r>
      <w:r w:rsidR="00953F6D">
        <w:rPr>
          <w:rFonts w:asciiTheme="minorHAnsi" w:hAnsiTheme="minorHAnsi" w:cstheme="minorHAnsi"/>
          <w:sz w:val="22"/>
          <w:szCs w:val="22"/>
        </w:rPr>
        <w:t>(</w:t>
      </w:r>
      <w:r w:rsidR="003A7FB9">
        <w:rPr>
          <w:rFonts w:asciiTheme="minorHAnsi" w:hAnsiTheme="minorHAnsi" w:cstheme="minorHAnsi"/>
          <w:sz w:val="22"/>
          <w:szCs w:val="22"/>
        </w:rPr>
        <w:t xml:space="preserve">in </w:t>
      </w:r>
      <w:r w:rsidR="00953F6D">
        <w:rPr>
          <w:rFonts w:asciiTheme="minorHAnsi" w:hAnsiTheme="minorHAnsi" w:cstheme="minorHAnsi"/>
          <w:sz w:val="22"/>
          <w:szCs w:val="22"/>
        </w:rPr>
        <w:t>February 2023</w:t>
      </w:r>
      <w:r w:rsidR="003A7FB9">
        <w:rPr>
          <w:rFonts w:asciiTheme="minorHAnsi" w:hAnsiTheme="minorHAnsi" w:cstheme="minorHAnsi"/>
          <w:sz w:val="22"/>
          <w:szCs w:val="22"/>
        </w:rPr>
        <w:t xml:space="preserve">, </w:t>
      </w:r>
      <w:r w:rsidR="008E0EC8" w:rsidRPr="008E0EC8">
        <w:rPr>
          <w:rFonts w:asciiTheme="minorHAnsi" w:hAnsiTheme="minorHAnsi" w:cstheme="minorHAnsi"/>
          <w:sz w:val="22"/>
          <w:szCs w:val="22"/>
        </w:rPr>
        <w:t xml:space="preserve">to $5,500 above </w:t>
      </w:r>
      <w:r w:rsidR="00181898">
        <w:rPr>
          <w:rFonts w:asciiTheme="minorHAnsi" w:hAnsiTheme="minorHAnsi" w:cstheme="minorHAnsi"/>
          <w:sz w:val="22"/>
          <w:szCs w:val="22"/>
        </w:rPr>
        <w:t xml:space="preserve">the </w:t>
      </w:r>
      <w:r w:rsidR="008E0EC8" w:rsidRPr="008E0EC8">
        <w:rPr>
          <w:rFonts w:asciiTheme="minorHAnsi" w:hAnsiTheme="minorHAnsi" w:cstheme="minorHAnsi"/>
          <w:sz w:val="22"/>
          <w:szCs w:val="22"/>
        </w:rPr>
        <w:t>Standard Rebate amount</w:t>
      </w:r>
      <w:r w:rsidR="00953F6D">
        <w:rPr>
          <w:rFonts w:asciiTheme="minorHAnsi" w:hAnsiTheme="minorHAnsi" w:cstheme="minorHAnsi"/>
          <w:sz w:val="22"/>
          <w:szCs w:val="22"/>
        </w:rPr>
        <w:t xml:space="preserve">) </w:t>
      </w:r>
      <w:r w:rsidR="002D7E65">
        <w:rPr>
          <w:rFonts w:asciiTheme="minorHAnsi" w:hAnsiTheme="minorHAnsi" w:cstheme="minorHAnsi"/>
          <w:sz w:val="22"/>
          <w:szCs w:val="22"/>
        </w:rPr>
        <w:t xml:space="preserve">and </w:t>
      </w:r>
      <w:r w:rsidR="00E75906">
        <w:rPr>
          <w:rFonts w:asciiTheme="minorHAnsi" w:hAnsiTheme="minorHAnsi" w:cstheme="minorHAnsi"/>
          <w:sz w:val="22"/>
          <w:szCs w:val="22"/>
        </w:rPr>
        <w:t>a</w:t>
      </w:r>
      <w:r w:rsidR="00181898">
        <w:rPr>
          <w:rFonts w:asciiTheme="minorHAnsi" w:hAnsiTheme="minorHAnsi" w:cstheme="minorHAnsi"/>
          <w:sz w:val="22"/>
          <w:szCs w:val="22"/>
        </w:rPr>
        <w:t xml:space="preserve"> </w:t>
      </w:r>
      <w:r w:rsidR="00E75906">
        <w:rPr>
          <w:rFonts w:asciiTheme="minorHAnsi" w:hAnsiTheme="minorHAnsi" w:cstheme="minorHAnsi"/>
          <w:sz w:val="22"/>
          <w:szCs w:val="22"/>
        </w:rPr>
        <w:t>$2,000 charge card</w:t>
      </w:r>
      <w:r w:rsidR="005472EF">
        <w:rPr>
          <w:rFonts w:asciiTheme="minorHAnsi" w:hAnsiTheme="minorHAnsi" w:cstheme="minorHAnsi"/>
          <w:sz w:val="22"/>
          <w:szCs w:val="22"/>
        </w:rPr>
        <w:t xml:space="preserve"> </w:t>
      </w:r>
      <w:r w:rsidR="00CE1A1E">
        <w:rPr>
          <w:rFonts w:asciiTheme="minorHAnsi" w:hAnsiTheme="minorHAnsi" w:cstheme="minorHAnsi"/>
          <w:sz w:val="22"/>
          <w:szCs w:val="22"/>
        </w:rPr>
        <w:t>being</w:t>
      </w:r>
      <w:r w:rsidR="007B7D6D">
        <w:rPr>
          <w:rFonts w:asciiTheme="minorHAnsi" w:hAnsiTheme="minorHAnsi" w:cstheme="minorHAnsi"/>
          <w:sz w:val="22"/>
          <w:szCs w:val="22"/>
        </w:rPr>
        <w:t xml:space="preserve"> </w:t>
      </w:r>
      <w:r w:rsidR="00464894">
        <w:rPr>
          <w:rFonts w:asciiTheme="minorHAnsi" w:hAnsiTheme="minorHAnsi" w:cstheme="minorHAnsi"/>
          <w:sz w:val="22"/>
          <w:szCs w:val="22"/>
        </w:rPr>
        <w:t>distributed</w:t>
      </w:r>
      <w:r w:rsidR="007B7D6D">
        <w:rPr>
          <w:rFonts w:asciiTheme="minorHAnsi" w:hAnsiTheme="minorHAnsi" w:cstheme="minorHAnsi"/>
          <w:sz w:val="22"/>
          <w:szCs w:val="22"/>
        </w:rPr>
        <w:t xml:space="preserve"> to </w:t>
      </w:r>
      <w:r w:rsidR="005472EF">
        <w:rPr>
          <w:rFonts w:asciiTheme="minorHAnsi" w:hAnsiTheme="minorHAnsi" w:cstheme="minorHAnsi"/>
          <w:sz w:val="22"/>
          <w:szCs w:val="22"/>
        </w:rPr>
        <w:t>Increased Rebate recipients</w:t>
      </w:r>
      <w:r w:rsidR="007B7D6D">
        <w:rPr>
          <w:rFonts w:asciiTheme="minorHAnsi" w:hAnsiTheme="minorHAnsi" w:cstheme="minorHAnsi"/>
          <w:sz w:val="22"/>
          <w:szCs w:val="22"/>
        </w:rPr>
        <w:t xml:space="preserve"> starting in August 2023</w:t>
      </w:r>
      <w:r w:rsidR="005472EF">
        <w:rPr>
          <w:rFonts w:asciiTheme="minorHAnsi" w:hAnsiTheme="minorHAnsi" w:cstheme="minorHAnsi"/>
          <w:sz w:val="22"/>
          <w:szCs w:val="22"/>
        </w:rPr>
        <w:t xml:space="preserve">. </w:t>
      </w:r>
      <w:r w:rsidR="005C5C60">
        <w:rPr>
          <w:rFonts w:asciiTheme="minorHAnsi" w:hAnsiTheme="minorHAnsi" w:cstheme="minorHAnsi"/>
          <w:sz w:val="22"/>
          <w:szCs w:val="22"/>
        </w:rPr>
        <w:t xml:space="preserve">This </w:t>
      </w:r>
      <w:r w:rsidR="00AF6B7B">
        <w:rPr>
          <w:rFonts w:asciiTheme="minorHAnsi" w:hAnsiTheme="minorHAnsi" w:cstheme="minorHAnsi"/>
          <w:sz w:val="22"/>
          <w:szCs w:val="22"/>
        </w:rPr>
        <w:t xml:space="preserve">era also </w:t>
      </w:r>
      <w:r w:rsidR="00124CEE">
        <w:rPr>
          <w:rFonts w:asciiTheme="minorHAnsi" w:hAnsiTheme="minorHAnsi" w:cstheme="minorHAnsi"/>
          <w:sz w:val="22"/>
          <w:szCs w:val="22"/>
        </w:rPr>
        <w:t>had the lowest rate</w:t>
      </w:r>
      <w:r w:rsidR="00970AC2">
        <w:rPr>
          <w:rFonts w:asciiTheme="minorHAnsi" w:hAnsiTheme="minorHAnsi" w:cstheme="minorHAnsi"/>
          <w:sz w:val="22"/>
          <w:szCs w:val="22"/>
        </w:rPr>
        <w:t>s</w:t>
      </w:r>
      <w:r w:rsidR="00124CEE">
        <w:rPr>
          <w:rFonts w:asciiTheme="minorHAnsi" w:hAnsiTheme="minorHAnsi" w:cstheme="minorHAnsi"/>
          <w:sz w:val="22"/>
          <w:szCs w:val="22"/>
        </w:rPr>
        <w:t xml:space="preserve"> of the EV market rebated</w:t>
      </w:r>
      <w:r w:rsidR="00970AC2">
        <w:rPr>
          <w:rFonts w:asciiTheme="minorHAnsi" w:hAnsiTheme="minorHAnsi" w:cstheme="minorHAnsi"/>
          <w:sz w:val="22"/>
          <w:szCs w:val="22"/>
        </w:rPr>
        <w:t xml:space="preserve">, with a low of </w:t>
      </w:r>
      <w:r w:rsidR="00531686">
        <w:rPr>
          <w:rFonts w:asciiTheme="minorHAnsi" w:hAnsiTheme="minorHAnsi" w:cstheme="minorHAnsi"/>
          <w:sz w:val="22"/>
          <w:szCs w:val="22"/>
        </w:rPr>
        <w:t>11</w:t>
      </w:r>
      <w:r w:rsidR="00970AC2">
        <w:rPr>
          <w:rFonts w:asciiTheme="minorHAnsi" w:hAnsiTheme="minorHAnsi" w:cstheme="minorHAnsi"/>
          <w:sz w:val="22"/>
          <w:szCs w:val="22"/>
        </w:rPr>
        <w:t>% in 2022</w:t>
      </w:r>
      <w:r w:rsidR="008B35F4">
        <w:rPr>
          <w:rFonts w:asciiTheme="minorHAnsi" w:hAnsiTheme="minorHAnsi" w:cstheme="minorHAnsi"/>
          <w:sz w:val="22"/>
          <w:szCs w:val="22"/>
        </w:rPr>
        <w:t xml:space="preserve"> </w:t>
      </w:r>
      <w:r w:rsidR="008B35F4" w:rsidRPr="000A07DF">
        <w:rPr>
          <w:rFonts w:asciiTheme="minorHAnsi" w:hAnsiTheme="minorHAnsi" w:cstheme="minorHAnsi"/>
          <w:sz w:val="22"/>
          <w:szCs w:val="22"/>
        </w:rPr>
        <w:t>(a year with particularly high EV prices overall and when a large portion of the market exceeded CVRP’s MSRP cap</w:t>
      </w:r>
      <w:r w:rsidR="006F1ABF">
        <w:rPr>
          <w:rFonts w:asciiTheme="minorHAnsi" w:hAnsiTheme="minorHAnsi" w:cstheme="minorHAnsi"/>
          <w:sz w:val="22"/>
          <w:szCs w:val="22"/>
        </w:rPr>
        <w:t xml:space="preserve">, </w:t>
      </w:r>
      <w:r w:rsidR="00315071">
        <w:rPr>
          <w:rFonts w:asciiTheme="minorHAnsi" w:hAnsiTheme="minorHAnsi" w:cstheme="minorHAnsi"/>
          <w:sz w:val="22"/>
          <w:szCs w:val="22"/>
        </w:rPr>
        <w:t>including all Tesla models for much of the year</w:t>
      </w:r>
      <w:r w:rsidR="008B35F4" w:rsidRPr="000A07DF">
        <w:rPr>
          <w:rFonts w:asciiTheme="minorHAnsi" w:hAnsiTheme="minorHAnsi" w:cstheme="minorHAnsi"/>
          <w:sz w:val="22"/>
          <w:szCs w:val="22"/>
        </w:rPr>
        <w:t>).</w:t>
      </w:r>
    </w:p>
    <w:p w14:paraId="540DD74E" w14:textId="77777777" w:rsidR="003424C0" w:rsidRDefault="00256281" w:rsidP="00FA2922">
      <w:pPr>
        <w:pStyle w:val="paragraph"/>
        <w:spacing w:before="0" w:beforeAutospacing="0" w:after="120" w:afterAutospacing="0"/>
        <w:textAlignment w:val="baseline"/>
        <w:rPr>
          <w:rFonts w:asciiTheme="minorHAnsi" w:hAnsiTheme="minorHAnsi" w:cstheme="minorHAnsi"/>
          <w:sz w:val="22"/>
          <w:szCs w:val="22"/>
        </w:rPr>
      </w:pPr>
      <w:r>
        <w:rPr>
          <w:rFonts w:asciiTheme="minorHAnsi" w:hAnsiTheme="minorHAnsi" w:cstheme="minorHAnsi"/>
          <w:sz w:val="22"/>
          <w:szCs w:val="22"/>
        </w:rPr>
        <w:t>T</w:t>
      </w:r>
      <w:r w:rsidR="006E1245">
        <w:rPr>
          <w:rFonts w:asciiTheme="minorHAnsi" w:hAnsiTheme="minorHAnsi" w:cstheme="minorHAnsi"/>
          <w:sz w:val="22"/>
          <w:szCs w:val="22"/>
        </w:rPr>
        <w:t>h</w:t>
      </w:r>
      <w:r w:rsidR="00E224D7">
        <w:rPr>
          <w:rFonts w:asciiTheme="minorHAnsi" w:hAnsiTheme="minorHAnsi" w:cstheme="minorHAnsi"/>
          <w:sz w:val="22"/>
          <w:szCs w:val="22"/>
        </w:rPr>
        <w:t xml:space="preserve">ese program changes should </w:t>
      </w:r>
      <w:r w:rsidR="00090D1A">
        <w:rPr>
          <w:rFonts w:asciiTheme="minorHAnsi" w:hAnsiTheme="minorHAnsi" w:cstheme="minorHAnsi"/>
          <w:sz w:val="22"/>
          <w:szCs w:val="22"/>
        </w:rPr>
        <w:t xml:space="preserve">all </w:t>
      </w:r>
      <w:r w:rsidR="00E224D7">
        <w:rPr>
          <w:rFonts w:asciiTheme="minorHAnsi" w:hAnsiTheme="minorHAnsi" w:cstheme="minorHAnsi"/>
          <w:sz w:val="22"/>
          <w:szCs w:val="22"/>
        </w:rPr>
        <w:t>be expected to increase rebate influence levels—</w:t>
      </w:r>
      <w:r w:rsidR="00CE1A1E">
        <w:rPr>
          <w:rFonts w:asciiTheme="minorHAnsi" w:hAnsiTheme="minorHAnsi" w:cstheme="minorHAnsi"/>
          <w:sz w:val="22"/>
          <w:szCs w:val="22"/>
        </w:rPr>
        <w:t xml:space="preserve">either </w:t>
      </w:r>
      <w:r w:rsidR="00E224D7">
        <w:rPr>
          <w:rFonts w:asciiTheme="minorHAnsi" w:hAnsiTheme="minorHAnsi" w:cstheme="minorHAnsi"/>
          <w:sz w:val="22"/>
          <w:szCs w:val="22"/>
        </w:rPr>
        <w:t xml:space="preserve">by </w:t>
      </w:r>
      <w:r w:rsidR="00090D1A">
        <w:rPr>
          <w:rFonts w:asciiTheme="minorHAnsi" w:hAnsiTheme="minorHAnsi" w:cstheme="minorHAnsi"/>
          <w:sz w:val="22"/>
          <w:szCs w:val="22"/>
        </w:rPr>
        <w:t>exclud</w:t>
      </w:r>
      <w:r w:rsidR="00CE1A1E">
        <w:rPr>
          <w:rFonts w:asciiTheme="minorHAnsi" w:hAnsiTheme="minorHAnsi" w:cstheme="minorHAnsi"/>
          <w:sz w:val="22"/>
          <w:szCs w:val="22"/>
        </w:rPr>
        <w:t>ing</w:t>
      </w:r>
      <w:r w:rsidR="00090D1A">
        <w:rPr>
          <w:rFonts w:asciiTheme="minorHAnsi" w:hAnsiTheme="minorHAnsi" w:cstheme="minorHAnsi"/>
          <w:sz w:val="22"/>
          <w:szCs w:val="22"/>
        </w:rPr>
        <w:t xml:space="preserve"> less-influenced, higher-priced vehicle consumers </w:t>
      </w:r>
      <w:r w:rsidR="00995260">
        <w:rPr>
          <w:rFonts w:asciiTheme="minorHAnsi" w:hAnsiTheme="minorHAnsi" w:cstheme="minorHAnsi"/>
          <w:sz w:val="22"/>
          <w:szCs w:val="22"/>
        </w:rPr>
        <w:t>and/</w:t>
      </w:r>
      <w:r w:rsidR="00E224D7">
        <w:rPr>
          <w:rFonts w:asciiTheme="minorHAnsi" w:hAnsiTheme="minorHAnsi" w:cstheme="minorHAnsi"/>
          <w:sz w:val="22"/>
          <w:szCs w:val="22"/>
        </w:rPr>
        <w:t xml:space="preserve">or </w:t>
      </w:r>
      <w:r w:rsidR="00995260">
        <w:rPr>
          <w:rFonts w:asciiTheme="minorHAnsi" w:hAnsiTheme="minorHAnsi" w:cstheme="minorHAnsi"/>
          <w:sz w:val="22"/>
          <w:szCs w:val="22"/>
        </w:rPr>
        <w:t>higher-income households</w:t>
      </w:r>
      <w:r w:rsidR="002079D2">
        <w:rPr>
          <w:rFonts w:asciiTheme="minorHAnsi" w:hAnsiTheme="minorHAnsi" w:cstheme="minorHAnsi"/>
          <w:sz w:val="22"/>
          <w:szCs w:val="22"/>
        </w:rPr>
        <w:t>,</w:t>
      </w:r>
      <w:r w:rsidR="00F253B0">
        <w:rPr>
          <w:rFonts w:asciiTheme="minorHAnsi" w:hAnsiTheme="minorHAnsi" w:cstheme="minorHAnsi"/>
          <w:sz w:val="22"/>
          <w:szCs w:val="22"/>
        </w:rPr>
        <w:t xml:space="preserve"> or providing larger rebate amounts to lower-income consumers</w:t>
      </w:r>
      <w:r w:rsidR="00E224D7">
        <w:rPr>
          <w:rFonts w:asciiTheme="minorHAnsi" w:hAnsiTheme="minorHAnsi" w:cstheme="minorHAnsi"/>
          <w:sz w:val="22"/>
          <w:szCs w:val="22"/>
        </w:rPr>
        <w:t>—</w:t>
      </w:r>
      <w:r>
        <w:rPr>
          <w:rFonts w:asciiTheme="minorHAnsi" w:hAnsiTheme="minorHAnsi" w:cstheme="minorHAnsi"/>
          <w:sz w:val="22"/>
          <w:szCs w:val="22"/>
        </w:rPr>
        <w:t xml:space="preserve">and </w:t>
      </w:r>
      <w:r w:rsidR="00E43064">
        <w:rPr>
          <w:rFonts w:asciiTheme="minorHAnsi" w:hAnsiTheme="minorHAnsi" w:cstheme="minorHAnsi"/>
          <w:sz w:val="22"/>
          <w:szCs w:val="22"/>
        </w:rPr>
        <w:t>t</w:t>
      </w:r>
      <w:r w:rsidR="0027138D">
        <w:rPr>
          <w:rFonts w:asciiTheme="minorHAnsi" w:hAnsiTheme="minorHAnsi" w:cstheme="minorHAnsi"/>
          <w:sz w:val="22"/>
          <w:szCs w:val="22"/>
        </w:rPr>
        <w:t xml:space="preserve">his period </w:t>
      </w:r>
      <w:r>
        <w:rPr>
          <w:rFonts w:asciiTheme="minorHAnsi" w:hAnsiTheme="minorHAnsi" w:cstheme="minorHAnsi"/>
          <w:sz w:val="22"/>
          <w:szCs w:val="22"/>
        </w:rPr>
        <w:t>did see</w:t>
      </w:r>
      <w:r w:rsidR="00F21E50">
        <w:rPr>
          <w:rFonts w:asciiTheme="minorHAnsi" w:hAnsiTheme="minorHAnsi" w:cstheme="minorHAnsi"/>
          <w:sz w:val="22"/>
          <w:szCs w:val="22"/>
        </w:rPr>
        <w:t xml:space="preserve"> </w:t>
      </w:r>
      <w:r w:rsidR="00F20AB0">
        <w:rPr>
          <w:rFonts w:asciiTheme="minorHAnsi" w:hAnsiTheme="minorHAnsi" w:cstheme="minorHAnsi"/>
          <w:sz w:val="22"/>
          <w:szCs w:val="22"/>
        </w:rPr>
        <w:t xml:space="preserve">an </w:t>
      </w:r>
      <w:r w:rsidR="001B7D96">
        <w:rPr>
          <w:rFonts w:asciiTheme="minorHAnsi" w:hAnsiTheme="minorHAnsi" w:cstheme="minorHAnsi"/>
          <w:sz w:val="22"/>
          <w:szCs w:val="22"/>
        </w:rPr>
        <w:t xml:space="preserve">unprecedented </w:t>
      </w:r>
      <w:r w:rsidR="00FC3372">
        <w:rPr>
          <w:rFonts w:asciiTheme="minorHAnsi" w:hAnsiTheme="minorHAnsi" w:cstheme="minorHAnsi"/>
          <w:sz w:val="22"/>
          <w:szCs w:val="22"/>
        </w:rPr>
        <w:t xml:space="preserve">jump </w:t>
      </w:r>
      <w:r w:rsidR="00D62EA2">
        <w:rPr>
          <w:rFonts w:asciiTheme="minorHAnsi" w:hAnsiTheme="minorHAnsi" w:cstheme="minorHAnsi"/>
          <w:sz w:val="22"/>
          <w:szCs w:val="22"/>
        </w:rPr>
        <w:t xml:space="preserve">in </w:t>
      </w:r>
      <w:r w:rsidR="00D62EA2" w:rsidRPr="001B7D96">
        <w:rPr>
          <w:rFonts w:asciiTheme="minorHAnsi" w:hAnsiTheme="minorHAnsi" w:cstheme="minorHAnsi"/>
          <w:i/>
          <w:iCs/>
          <w:sz w:val="22"/>
          <w:szCs w:val="22"/>
        </w:rPr>
        <w:t>Rebate Essentiality</w:t>
      </w:r>
      <w:r w:rsidR="00D62EA2">
        <w:rPr>
          <w:rFonts w:asciiTheme="minorHAnsi" w:hAnsiTheme="minorHAnsi" w:cstheme="minorHAnsi"/>
          <w:sz w:val="22"/>
          <w:szCs w:val="22"/>
        </w:rPr>
        <w:t xml:space="preserve"> </w:t>
      </w:r>
      <w:r w:rsidR="00FC3372">
        <w:rPr>
          <w:rFonts w:asciiTheme="minorHAnsi" w:hAnsiTheme="minorHAnsi" w:cstheme="minorHAnsi"/>
          <w:sz w:val="22"/>
          <w:szCs w:val="22"/>
        </w:rPr>
        <w:t xml:space="preserve">from </w:t>
      </w:r>
      <w:r w:rsidR="00ED74DE">
        <w:rPr>
          <w:rFonts w:asciiTheme="minorHAnsi" w:hAnsiTheme="minorHAnsi" w:cstheme="minorHAnsi"/>
          <w:sz w:val="22"/>
          <w:szCs w:val="22"/>
        </w:rPr>
        <w:t>a near-</w:t>
      </w:r>
      <w:r w:rsidR="00F20AB0">
        <w:rPr>
          <w:rFonts w:asciiTheme="minorHAnsi" w:hAnsiTheme="minorHAnsi" w:cstheme="minorHAnsi"/>
          <w:sz w:val="22"/>
          <w:szCs w:val="22"/>
        </w:rPr>
        <w:t>record low</w:t>
      </w:r>
      <w:r w:rsidR="00ED74DE">
        <w:rPr>
          <w:rFonts w:asciiTheme="minorHAnsi" w:hAnsiTheme="minorHAnsi" w:cstheme="minorHAnsi"/>
          <w:sz w:val="22"/>
          <w:szCs w:val="22"/>
        </w:rPr>
        <w:t xml:space="preserve"> of 36%</w:t>
      </w:r>
      <w:r w:rsidR="00F20AB0">
        <w:rPr>
          <w:rFonts w:asciiTheme="minorHAnsi" w:hAnsiTheme="minorHAnsi" w:cstheme="minorHAnsi"/>
          <w:sz w:val="22"/>
          <w:szCs w:val="22"/>
        </w:rPr>
        <w:t xml:space="preserve"> </w:t>
      </w:r>
      <w:r w:rsidR="00D62EA2">
        <w:rPr>
          <w:rFonts w:asciiTheme="minorHAnsi" w:hAnsiTheme="minorHAnsi" w:cstheme="minorHAnsi"/>
          <w:sz w:val="22"/>
          <w:szCs w:val="22"/>
        </w:rPr>
        <w:t xml:space="preserve">in 2022 </w:t>
      </w:r>
      <w:r w:rsidR="00F20AB0">
        <w:rPr>
          <w:rFonts w:asciiTheme="minorHAnsi" w:hAnsiTheme="minorHAnsi" w:cstheme="minorHAnsi"/>
          <w:sz w:val="22"/>
          <w:szCs w:val="22"/>
        </w:rPr>
        <w:t xml:space="preserve">to </w:t>
      </w:r>
      <w:r w:rsidR="00ED74DE">
        <w:rPr>
          <w:rFonts w:asciiTheme="minorHAnsi" w:hAnsiTheme="minorHAnsi" w:cstheme="minorHAnsi"/>
          <w:sz w:val="22"/>
          <w:szCs w:val="22"/>
        </w:rPr>
        <w:t xml:space="preserve">a </w:t>
      </w:r>
      <w:r w:rsidR="00F20AB0">
        <w:rPr>
          <w:rFonts w:asciiTheme="minorHAnsi" w:hAnsiTheme="minorHAnsi" w:cstheme="minorHAnsi"/>
          <w:sz w:val="22"/>
          <w:szCs w:val="22"/>
        </w:rPr>
        <w:t>near</w:t>
      </w:r>
      <w:r w:rsidR="002079D2">
        <w:rPr>
          <w:rFonts w:asciiTheme="minorHAnsi" w:hAnsiTheme="minorHAnsi" w:cstheme="minorHAnsi"/>
          <w:sz w:val="22"/>
          <w:szCs w:val="22"/>
        </w:rPr>
        <w:t>-</w:t>
      </w:r>
      <w:r w:rsidR="00F20AB0">
        <w:rPr>
          <w:rFonts w:asciiTheme="minorHAnsi" w:hAnsiTheme="minorHAnsi" w:cstheme="minorHAnsi"/>
          <w:sz w:val="22"/>
          <w:szCs w:val="22"/>
        </w:rPr>
        <w:t>record high</w:t>
      </w:r>
      <w:r w:rsidR="00D62EA2">
        <w:rPr>
          <w:rFonts w:asciiTheme="minorHAnsi" w:hAnsiTheme="minorHAnsi" w:cstheme="minorHAnsi"/>
          <w:sz w:val="22"/>
          <w:szCs w:val="22"/>
        </w:rPr>
        <w:t xml:space="preserve"> </w:t>
      </w:r>
      <w:r w:rsidR="00ED74DE">
        <w:rPr>
          <w:rFonts w:asciiTheme="minorHAnsi" w:hAnsiTheme="minorHAnsi" w:cstheme="minorHAnsi"/>
          <w:sz w:val="22"/>
          <w:szCs w:val="22"/>
        </w:rPr>
        <w:t xml:space="preserve">of 56% </w:t>
      </w:r>
      <w:r w:rsidR="00D62EA2">
        <w:rPr>
          <w:rFonts w:asciiTheme="minorHAnsi" w:hAnsiTheme="minorHAnsi" w:cstheme="minorHAnsi"/>
          <w:sz w:val="22"/>
          <w:szCs w:val="22"/>
        </w:rPr>
        <w:t>in 2023</w:t>
      </w:r>
      <w:r w:rsidR="00F20AB0">
        <w:rPr>
          <w:rFonts w:asciiTheme="minorHAnsi" w:hAnsiTheme="minorHAnsi" w:cstheme="minorHAnsi"/>
          <w:sz w:val="22"/>
          <w:szCs w:val="22"/>
        </w:rPr>
        <w:t xml:space="preserve">. </w:t>
      </w:r>
    </w:p>
    <w:p w14:paraId="62213B30" w14:textId="0AF0D451" w:rsidR="00B109D3" w:rsidRDefault="00E70D37" w:rsidP="00FA2922">
      <w:pPr>
        <w:pStyle w:val="paragraph"/>
        <w:spacing w:before="0" w:beforeAutospacing="0" w:after="120" w:afterAutospacing="0"/>
        <w:textAlignment w:val="baseline"/>
        <w:rPr>
          <w:rFonts w:asciiTheme="minorHAnsi" w:hAnsiTheme="minorHAnsi" w:cstheme="minorBidi"/>
          <w:sz w:val="22"/>
          <w:szCs w:val="22"/>
        </w:rPr>
      </w:pPr>
      <w:r w:rsidRPr="7934D0F2">
        <w:rPr>
          <w:rFonts w:asciiTheme="minorHAnsi" w:hAnsiTheme="minorHAnsi" w:cstheme="minorBidi"/>
          <w:sz w:val="22"/>
          <w:szCs w:val="22"/>
        </w:rPr>
        <w:t>A</w:t>
      </w:r>
      <w:r w:rsidR="00222E57">
        <w:rPr>
          <w:rFonts w:asciiTheme="minorHAnsi" w:hAnsiTheme="minorHAnsi" w:cstheme="minorBidi"/>
          <w:sz w:val="22"/>
          <w:szCs w:val="22"/>
        </w:rPr>
        <w:t xml:space="preserve">s with </w:t>
      </w:r>
      <w:r w:rsidR="00D0681B">
        <w:rPr>
          <w:rFonts w:asciiTheme="minorHAnsi" w:hAnsiTheme="minorHAnsi" w:cstheme="minorBidi"/>
          <w:sz w:val="22"/>
          <w:szCs w:val="22"/>
        </w:rPr>
        <w:t xml:space="preserve">the decrease </w:t>
      </w:r>
      <w:r w:rsidR="007217C6">
        <w:rPr>
          <w:rFonts w:asciiTheme="minorHAnsi" w:hAnsiTheme="minorHAnsi" w:cstheme="minorBidi"/>
          <w:sz w:val="22"/>
          <w:szCs w:val="22"/>
        </w:rPr>
        <w:t xml:space="preserve">in </w:t>
      </w:r>
      <w:r w:rsidR="001200DB">
        <w:rPr>
          <w:rFonts w:asciiTheme="minorHAnsi" w:hAnsiTheme="minorHAnsi" w:cstheme="minorBidi"/>
          <w:sz w:val="22"/>
          <w:szCs w:val="22"/>
        </w:rPr>
        <w:t>E</w:t>
      </w:r>
      <w:r w:rsidR="007217C6">
        <w:rPr>
          <w:rFonts w:asciiTheme="minorHAnsi" w:hAnsiTheme="minorHAnsi" w:cstheme="minorBidi"/>
          <w:sz w:val="22"/>
          <w:szCs w:val="22"/>
        </w:rPr>
        <w:t>ra 4, a</w:t>
      </w:r>
      <w:r w:rsidRPr="7934D0F2">
        <w:rPr>
          <w:rFonts w:asciiTheme="minorHAnsi" w:hAnsiTheme="minorHAnsi" w:cstheme="minorBidi"/>
          <w:sz w:val="22"/>
          <w:szCs w:val="22"/>
        </w:rPr>
        <w:t xml:space="preserve"> number of factors </w:t>
      </w:r>
      <w:r w:rsidR="00723C05" w:rsidRPr="7934D0F2">
        <w:rPr>
          <w:rFonts w:asciiTheme="minorHAnsi" w:hAnsiTheme="minorHAnsi" w:cstheme="minorBidi"/>
          <w:sz w:val="22"/>
          <w:szCs w:val="22"/>
        </w:rPr>
        <w:t xml:space="preserve">likely </w:t>
      </w:r>
      <w:r w:rsidR="006034BA" w:rsidRPr="7934D0F2">
        <w:rPr>
          <w:rFonts w:asciiTheme="minorHAnsi" w:hAnsiTheme="minorHAnsi" w:cstheme="minorBidi"/>
          <w:sz w:val="22"/>
          <w:szCs w:val="22"/>
        </w:rPr>
        <w:t xml:space="preserve">contributed to the </w:t>
      </w:r>
      <w:r w:rsidR="006034BA" w:rsidRPr="7934D0F2">
        <w:rPr>
          <w:rFonts w:asciiTheme="minorHAnsi" w:hAnsiTheme="minorHAnsi" w:cstheme="minorBidi"/>
          <w:i/>
          <w:sz w:val="22"/>
          <w:szCs w:val="22"/>
        </w:rPr>
        <w:t>Rebate Essentiality</w:t>
      </w:r>
      <w:r w:rsidR="006034BA" w:rsidRPr="7934D0F2">
        <w:rPr>
          <w:rFonts w:asciiTheme="minorHAnsi" w:hAnsiTheme="minorHAnsi" w:cstheme="minorBidi"/>
          <w:sz w:val="22"/>
          <w:szCs w:val="22"/>
        </w:rPr>
        <w:t xml:space="preserve"> spike in 2023</w:t>
      </w:r>
      <w:r w:rsidRPr="7934D0F2">
        <w:rPr>
          <w:rFonts w:asciiTheme="minorHAnsi" w:hAnsiTheme="minorHAnsi" w:cstheme="minorBidi"/>
          <w:sz w:val="22"/>
          <w:szCs w:val="22"/>
        </w:rPr>
        <w:t xml:space="preserve">. </w:t>
      </w:r>
      <w:r w:rsidR="0018611D" w:rsidRPr="7934D0F2">
        <w:rPr>
          <w:rFonts w:asciiTheme="minorHAnsi" w:hAnsiTheme="minorHAnsi" w:cstheme="minorBidi"/>
          <w:sz w:val="22"/>
          <w:szCs w:val="22"/>
        </w:rPr>
        <w:t>In terms of program evolution</w:t>
      </w:r>
      <w:r w:rsidRPr="7934D0F2">
        <w:rPr>
          <w:rFonts w:asciiTheme="minorHAnsi" w:hAnsiTheme="minorHAnsi" w:cstheme="minorBidi"/>
          <w:sz w:val="22"/>
          <w:szCs w:val="22"/>
        </w:rPr>
        <w:t>, Increased Rebate amounts were at</w:t>
      </w:r>
      <w:r w:rsidR="002079D2">
        <w:rPr>
          <w:rFonts w:asciiTheme="minorHAnsi" w:hAnsiTheme="minorHAnsi" w:cstheme="minorBidi"/>
          <w:sz w:val="22"/>
          <w:szCs w:val="22"/>
        </w:rPr>
        <w:t xml:space="preserve"> an</w:t>
      </w:r>
      <w:r w:rsidRPr="7934D0F2">
        <w:rPr>
          <w:rFonts w:asciiTheme="minorHAnsi" w:hAnsiTheme="minorHAnsi" w:cstheme="minorBidi"/>
          <w:sz w:val="22"/>
          <w:szCs w:val="22"/>
        </w:rPr>
        <w:t xml:space="preserve"> </w:t>
      </w:r>
      <w:r w:rsidR="008A3F48" w:rsidRPr="7934D0F2">
        <w:rPr>
          <w:rFonts w:asciiTheme="minorHAnsi" w:hAnsiTheme="minorHAnsi" w:cstheme="minorBidi"/>
          <w:sz w:val="22"/>
          <w:szCs w:val="22"/>
        </w:rPr>
        <w:t>all-time</w:t>
      </w:r>
      <w:r w:rsidRPr="7934D0F2">
        <w:rPr>
          <w:rFonts w:asciiTheme="minorHAnsi" w:hAnsiTheme="minorHAnsi" w:cstheme="minorBidi"/>
          <w:sz w:val="22"/>
          <w:szCs w:val="22"/>
        </w:rPr>
        <w:t xml:space="preserve"> high </w:t>
      </w:r>
      <w:r w:rsidR="00224166" w:rsidRPr="7934D0F2">
        <w:rPr>
          <w:rFonts w:asciiTheme="minorHAnsi" w:hAnsiTheme="minorHAnsi" w:cstheme="minorBidi"/>
          <w:sz w:val="22"/>
          <w:szCs w:val="22"/>
        </w:rPr>
        <w:t xml:space="preserve">as of February </w:t>
      </w:r>
      <w:r w:rsidRPr="7934D0F2">
        <w:rPr>
          <w:rFonts w:asciiTheme="minorHAnsi" w:hAnsiTheme="minorHAnsi" w:cstheme="minorBidi"/>
          <w:sz w:val="22"/>
          <w:szCs w:val="22"/>
        </w:rPr>
        <w:t>2023</w:t>
      </w:r>
      <w:r w:rsidR="00A97CE5" w:rsidRPr="7934D0F2">
        <w:rPr>
          <w:rFonts w:asciiTheme="minorHAnsi" w:hAnsiTheme="minorHAnsi" w:cstheme="minorBidi"/>
          <w:sz w:val="22"/>
          <w:szCs w:val="22"/>
        </w:rPr>
        <w:t xml:space="preserve"> and </w:t>
      </w:r>
      <w:r w:rsidR="00905CAE">
        <w:rPr>
          <w:rFonts w:asciiTheme="minorHAnsi" w:hAnsiTheme="minorHAnsi" w:cstheme="minorBidi"/>
          <w:sz w:val="22"/>
          <w:szCs w:val="22"/>
        </w:rPr>
        <w:t xml:space="preserve">there was </w:t>
      </w:r>
      <w:r w:rsidR="004B104C" w:rsidRPr="7934D0F2">
        <w:rPr>
          <w:rFonts w:asciiTheme="minorHAnsi" w:hAnsiTheme="minorHAnsi" w:cstheme="minorBidi"/>
          <w:sz w:val="22"/>
          <w:szCs w:val="22"/>
        </w:rPr>
        <w:t xml:space="preserve">a large </w:t>
      </w:r>
      <w:r w:rsidR="00142C67" w:rsidRPr="7934D0F2">
        <w:rPr>
          <w:rFonts w:asciiTheme="minorHAnsi" w:hAnsiTheme="minorHAnsi" w:cstheme="minorBidi"/>
          <w:sz w:val="22"/>
          <w:szCs w:val="22"/>
        </w:rPr>
        <w:t xml:space="preserve">spike in </w:t>
      </w:r>
      <w:r w:rsidR="00A97CE5" w:rsidRPr="7934D0F2">
        <w:rPr>
          <w:rFonts w:asciiTheme="minorHAnsi" w:hAnsiTheme="minorHAnsi" w:cstheme="minorBidi"/>
          <w:i/>
          <w:sz w:val="22"/>
          <w:szCs w:val="22"/>
        </w:rPr>
        <w:t>E</w:t>
      </w:r>
      <w:r w:rsidR="00142C67" w:rsidRPr="7934D0F2">
        <w:rPr>
          <w:rFonts w:asciiTheme="minorHAnsi" w:hAnsiTheme="minorHAnsi" w:cstheme="minorBidi"/>
          <w:i/>
          <w:sz w:val="22"/>
          <w:szCs w:val="22"/>
        </w:rPr>
        <w:t>ssentiality</w:t>
      </w:r>
      <w:r w:rsidR="00142C67" w:rsidRPr="7934D0F2">
        <w:rPr>
          <w:rFonts w:asciiTheme="minorHAnsi" w:hAnsiTheme="minorHAnsi" w:cstheme="minorBidi"/>
          <w:sz w:val="22"/>
          <w:szCs w:val="22"/>
        </w:rPr>
        <w:t xml:space="preserve"> among Increased Rebate recipients</w:t>
      </w:r>
      <w:r w:rsidR="004D2A6B" w:rsidRPr="7934D0F2">
        <w:rPr>
          <w:rFonts w:asciiTheme="minorHAnsi" w:hAnsiTheme="minorHAnsi" w:cstheme="minorBidi"/>
          <w:sz w:val="22"/>
          <w:szCs w:val="22"/>
        </w:rPr>
        <w:t>.</w:t>
      </w:r>
      <w:r w:rsidR="004A37D7" w:rsidRPr="7934D0F2">
        <w:rPr>
          <w:rFonts w:asciiTheme="minorHAnsi" w:hAnsiTheme="minorHAnsi" w:cstheme="minorBidi"/>
          <w:sz w:val="22"/>
          <w:szCs w:val="22"/>
        </w:rPr>
        <w:t xml:space="preserve"> </w:t>
      </w:r>
      <w:r w:rsidR="00224166" w:rsidRPr="7934D0F2">
        <w:rPr>
          <w:rFonts w:asciiTheme="minorHAnsi" w:hAnsiTheme="minorHAnsi" w:cstheme="minorBidi"/>
          <w:sz w:val="22"/>
          <w:szCs w:val="22"/>
        </w:rPr>
        <w:t>However</w:t>
      </w:r>
      <w:r w:rsidR="00292363" w:rsidRPr="7934D0F2">
        <w:rPr>
          <w:rFonts w:asciiTheme="minorHAnsi" w:hAnsiTheme="minorHAnsi" w:cstheme="minorBidi"/>
          <w:sz w:val="22"/>
          <w:szCs w:val="22"/>
        </w:rPr>
        <w:t xml:space="preserve">, </w:t>
      </w:r>
      <w:r w:rsidR="00D73E7E" w:rsidRPr="7934D0F2">
        <w:rPr>
          <w:rFonts w:asciiTheme="minorHAnsi" w:hAnsiTheme="minorHAnsi" w:cstheme="minorBidi"/>
          <w:i/>
          <w:sz w:val="22"/>
          <w:szCs w:val="22"/>
        </w:rPr>
        <w:t>Rebate Essentiality</w:t>
      </w:r>
      <w:r w:rsidR="00D73E7E" w:rsidRPr="7934D0F2">
        <w:rPr>
          <w:rFonts w:asciiTheme="minorHAnsi" w:hAnsiTheme="minorHAnsi" w:cstheme="minorBidi"/>
          <w:sz w:val="22"/>
          <w:szCs w:val="22"/>
        </w:rPr>
        <w:t xml:space="preserve"> among Standard Rebate recipients increased almost as much</w:t>
      </w:r>
      <w:r w:rsidR="00BE4223" w:rsidRPr="7934D0F2">
        <w:rPr>
          <w:rFonts w:asciiTheme="minorHAnsi" w:hAnsiTheme="minorHAnsi" w:cstheme="minorBidi"/>
          <w:sz w:val="22"/>
          <w:szCs w:val="22"/>
        </w:rPr>
        <w:t>, suggesting other factors</w:t>
      </w:r>
      <w:r w:rsidR="002079D2">
        <w:rPr>
          <w:rFonts w:asciiTheme="minorHAnsi" w:hAnsiTheme="minorHAnsi" w:cstheme="minorBidi"/>
          <w:sz w:val="22"/>
          <w:szCs w:val="22"/>
        </w:rPr>
        <w:t xml:space="preserve"> also</w:t>
      </w:r>
      <w:r w:rsidR="00BE4223" w:rsidRPr="7934D0F2">
        <w:rPr>
          <w:rFonts w:asciiTheme="minorHAnsi" w:hAnsiTheme="minorHAnsi" w:cstheme="minorBidi"/>
          <w:sz w:val="22"/>
          <w:szCs w:val="22"/>
        </w:rPr>
        <w:t xml:space="preserve"> </w:t>
      </w:r>
      <w:r w:rsidR="002079D2">
        <w:rPr>
          <w:rFonts w:asciiTheme="minorHAnsi" w:hAnsiTheme="minorHAnsi" w:cstheme="minorBidi"/>
          <w:sz w:val="22"/>
          <w:szCs w:val="22"/>
        </w:rPr>
        <w:t>played a role</w:t>
      </w:r>
      <w:r w:rsidR="00D73E7E" w:rsidRPr="7934D0F2">
        <w:rPr>
          <w:rFonts w:asciiTheme="minorHAnsi" w:hAnsiTheme="minorHAnsi" w:cstheme="minorBidi"/>
          <w:sz w:val="22"/>
          <w:szCs w:val="22"/>
        </w:rPr>
        <w:t xml:space="preserve">. </w:t>
      </w:r>
      <w:r w:rsidR="00022830" w:rsidRPr="7934D0F2">
        <w:rPr>
          <w:rFonts w:asciiTheme="minorHAnsi" w:hAnsiTheme="minorHAnsi" w:cstheme="minorBidi"/>
          <w:sz w:val="22"/>
          <w:szCs w:val="22"/>
        </w:rPr>
        <w:t xml:space="preserve">High MSRP </w:t>
      </w:r>
      <w:r w:rsidR="000F4267" w:rsidRPr="7934D0F2">
        <w:rPr>
          <w:rFonts w:asciiTheme="minorHAnsi" w:hAnsiTheme="minorHAnsi" w:cstheme="minorBidi"/>
          <w:sz w:val="22"/>
          <w:szCs w:val="22"/>
        </w:rPr>
        <w:t xml:space="preserve">vehicles </w:t>
      </w:r>
      <w:r w:rsidR="00833EB2" w:rsidRPr="7934D0F2">
        <w:rPr>
          <w:rFonts w:asciiTheme="minorHAnsi" w:hAnsiTheme="minorHAnsi" w:cstheme="minorBidi"/>
          <w:sz w:val="22"/>
          <w:szCs w:val="22"/>
        </w:rPr>
        <w:t>and higher</w:t>
      </w:r>
      <w:r w:rsidR="007A2561">
        <w:rPr>
          <w:rFonts w:asciiTheme="minorHAnsi" w:hAnsiTheme="minorHAnsi" w:cstheme="minorBidi"/>
          <w:sz w:val="22"/>
          <w:szCs w:val="22"/>
        </w:rPr>
        <w:t>-</w:t>
      </w:r>
      <w:r w:rsidR="00833EB2" w:rsidRPr="7934D0F2">
        <w:rPr>
          <w:rFonts w:asciiTheme="minorHAnsi" w:hAnsiTheme="minorHAnsi" w:cstheme="minorBidi"/>
          <w:sz w:val="22"/>
          <w:szCs w:val="22"/>
        </w:rPr>
        <w:t xml:space="preserve">income consumers </w:t>
      </w:r>
      <w:r w:rsidR="000F4267" w:rsidRPr="7934D0F2">
        <w:rPr>
          <w:rFonts w:asciiTheme="minorHAnsi" w:hAnsiTheme="minorHAnsi" w:cstheme="minorBidi"/>
          <w:sz w:val="22"/>
          <w:szCs w:val="22"/>
        </w:rPr>
        <w:t xml:space="preserve">do typically have lower levels of </w:t>
      </w:r>
      <w:r w:rsidR="00D27BA0" w:rsidRPr="7934D0F2">
        <w:rPr>
          <w:rFonts w:asciiTheme="minorHAnsi" w:hAnsiTheme="minorHAnsi" w:cstheme="minorBidi"/>
          <w:i/>
          <w:sz w:val="22"/>
          <w:szCs w:val="22"/>
        </w:rPr>
        <w:t>Essentiality</w:t>
      </w:r>
      <w:r w:rsidR="000F4267" w:rsidRPr="7934D0F2">
        <w:rPr>
          <w:rFonts w:asciiTheme="minorHAnsi" w:hAnsiTheme="minorHAnsi" w:cstheme="minorBidi"/>
          <w:sz w:val="22"/>
          <w:szCs w:val="22"/>
        </w:rPr>
        <w:t xml:space="preserve"> (</w:t>
      </w:r>
      <w:r w:rsidR="003E6D23" w:rsidRPr="7934D0F2">
        <w:rPr>
          <w:rFonts w:asciiTheme="minorHAnsi" w:hAnsiTheme="minorHAnsi" w:cstheme="minorBidi"/>
          <w:sz w:val="22"/>
          <w:szCs w:val="22"/>
        </w:rPr>
        <w:t xml:space="preserve">Figure </w:t>
      </w:r>
      <w:r w:rsidR="002324ED" w:rsidRPr="002324ED">
        <w:rPr>
          <w:rFonts w:asciiTheme="minorHAnsi" w:hAnsiTheme="minorHAnsi" w:cstheme="minorBidi"/>
          <w:sz w:val="22"/>
          <w:szCs w:val="22"/>
        </w:rPr>
        <w:t>25</w:t>
      </w:r>
      <w:r w:rsidR="00833EB2" w:rsidRPr="7934D0F2">
        <w:rPr>
          <w:rFonts w:asciiTheme="minorHAnsi" w:hAnsiTheme="minorHAnsi" w:cstheme="minorBidi"/>
          <w:sz w:val="22"/>
          <w:szCs w:val="22"/>
        </w:rPr>
        <w:t xml:space="preserve"> and </w:t>
      </w:r>
      <w:r w:rsidR="003E6D23" w:rsidRPr="7934D0F2">
        <w:rPr>
          <w:rFonts w:asciiTheme="minorHAnsi" w:hAnsiTheme="minorHAnsi" w:cstheme="minorBidi"/>
          <w:sz w:val="22"/>
          <w:szCs w:val="22"/>
        </w:rPr>
        <w:t xml:space="preserve">Figure </w:t>
      </w:r>
      <w:r w:rsidR="002324ED" w:rsidRPr="002324ED">
        <w:rPr>
          <w:rFonts w:asciiTheme="minorHAnsi" w:hAnsiTheme="minorHAnsi" w:cstheme="minorBidi"/>
          <w:sz w:val="22"/>
          <w:szCs w:val="22"/>
        </w:rPr>
        <w:t>19</w:t>
      </w:r>
      <w:r w:rsidR="000F4267" w:rsidRPr="7934D0F2">
        <w:rPr>
          <w:rFonts w:asciiTheme="minorHAnsi" w:hAnsiTheme="minorHAnsi" w:cstheme="minorBidi"/>
          <w:sz w:val="22"/>
          <w:szCs w:val="22"/>
        </w:rPr>
        <w:t xml:space="preserve">), </w:t>
      </w:r>
      <w:r w:rsidR="007B5815" w:rsidRPr="7934D0F2">
        <w:rPr>
          <w:rFonts w:asciiTheme="minorHAnsi" w:hAnsiTheme="minorHAnsi" w:cstheme="minorBidi"/>
          <w:sz w:val="22"/>
          <w:szCs w:val="22"/>
        </w:rPr>
        <w:t xml:space="preserve">and </w:t>
      </w:r>
      <w:r w:rsidR="00F04FB0" w:rsidRPr="7934D0F2">
        <w:rPr>
          <w:rFonts w:asciiTheme="minorHAnsi" w:hAnsiTheme="minorHAnsi" w:cstheme="minorBidi"/>
          <w:sz w:val="22"/>
          <w:szCs w:val="22"/>
        </w:rPr>
        <w:t xml:space="preserve">program changes </w:t>
      </w:r>
      <w:r w:rsidR="00FB6BB6" w:rsidRPr="7934D0F2">
        <w:rPr>
          <w:rFonts w:asciiTheme="minorHAnsi" w:hAnsiTheme="minorHAnsi" w:cstheme="minorBidi"/>
          <w:sz w:val="22"/>
          <w:szCs w:val="22"/>
        </w:rPr>
        <w:t xml:space="preserve">restricting eligibility </w:t>
      </w:r>
      <w:r w:rsidR="006F373C">
        <w:rPr>
          <w:rFonts w:asciiTheme="minorHAnsi" w:hAnsiTheme="minorHAnsi" w:cstheme="minorBidi"/>
          <w:sz w:val="22"/>
          <w:szCs w:val="22"/>
        </w:rPr>
        <w:t>among</w:t>
      </w:r>
      <w:r w:rsidR="00FB6BB6" w:rsidRPr="7934D0F2">
        <w:rPr>
          <w:rFonts w:asciiTheme="minorHAnsi" w:hAnsiTheme="minorHAnsi" w:cstheme="minorBidi"/>
          <w:sz w:val="22"/>
          <w:szCs w:val="22"/>
        </w:rPr>
        <w:t xml:space="preserve"> these </w:t>
      </w:r>
      <w:r w:rsidR="00892997">
        <w:rPr>
          <w:rFonts w:asciiTheme="minorHAnsi" w:hAnsiTheme="minorHAnsi" w:cstheme="minorBidi"/>
          <w:sz w:val="22"/>
          <w:szCs w:val="22"/>
        </w:rPr>
        <w:t xml:space="preserve">consumers are likely related to the increase in </w:t>
      </w:r>
      <w:r w:rsidR="00892997">
        <w:rPr>
          <w:rFonts w:asciiTheme="minorHAnsi" w:hAnsiTheme="minorHAnsi" w:cstheme="minorBidi"/>
          <w:i/>
          <w:iCs/>
          <w:sz w:val="22"/>
          <w:szCs w:val="22"/>
        </w:rPr>
        <w:t>Essentiality</w:t>
      </w:r>
      <w:r w:rsidR="007B5815" w:rsidRPr="7934D0F2">
        <w:rPr>
          <w:rFonts w:asciiTheme="minorHAnsi" w:hAnsiTheme="minorHAnsi" w:cstheme="minorBidi"/>
          <w:sz w:val="22"/>
          <w:szCs w:val="22"/>
        </w:rPr>
        <w:t xml:space="preserve">. </w:t>
      </w:r>
      <w:r w:rsidR="00EE65B5" w:rsidRPr="7934D0F2">
        <w:rPr>
          <w:rFonts w:asciiTheme="minorHAnsi" w:hAnsiTheme="minorHAnsi" w:cstheme="minorBidi"/>
          <w:sz w:val="22"/>
          <w:szCs w:val="22"/>
        </w:rPr>
        <w:t xml:space="preserve">In 2021, </w:t>
      </w:r>
      <w:r w:rsidR="008D30D9" w:rsidRPr="7934D0F2">
        <w:rPr>
          <w:rFonts w:asciiTheme="minorHAnsi" w:hAnsiTheme="minorHAnsi" w:cstheme="minorBidi"/>
          <w:sz w:val="22"/>
          <w:szCs w:val="22"/>
        </w:rPr>
        <w:t xml:space="preserve">for example, </w:t>
      </w:r>
      <w:r w:rsidR="005641C4" w:rsidRPr="7934D0F2">
        <w:rPr>
          <w:rFonts w:asciiTheme="minorHAnsi" w:hAnsiTheme="minorHAnsi" w:cstheme="minorBidi"/>
          <w:i/>
          <w:sz w:val="22"/>
          <w:szCs w:val="22"/>
        </w:rPr>
        <w:t>Rebate Essentiality</w:t>
      </w:r>
      <w:r w:rsidR="005641C4" w:rsidRPr="7934D0F2">
        <w:rPr>
          <w:rFonts w:asciiTheme="minorHAnsi" w:hAnsiTheme="minorHAnsi" w:cstheme="minorBidi"/>
          <w:sz w:val="22"/>
          <w:szCs w:val="22"/>
        </w:rPr>
        <w:t xml:space="preserve"> </w:t>
      </w:r>
      <w:r w:rsidR="008D30D9" w:rsidRPr="7934D0F2">
        <w:rPr>
          <w:rFonts w:asciiTheme="minorHAnsi" w:hAnsiTheme="minorHAnsi" w:cstheme="minorBidi"/>
          <w:sz w:val="22"/>
          <w:szCs w:val="22"/>
        </w:rPr>
        <w:t xml:space="preserve">of </w:t>
      </w:r>
      <w:r w:rsidR="005641C4" w:rsidRPr="7934D0F2">
        <w:rPr>
          <w:rFonts w:asciiTheme="minorHAnsi" w:hAnsiTheme="minorHAnsi" w:cstheme="minorBidi"/>
          <w:sz w:val="22"/>
          <w:szCs w:val="22"/>
        </w:rPr>
        <w:t xml:space="preserve">vehicles </w:t>
      </w:r>
      <w:r w:rsidR="00D1680E" w:rsidRPr="7934D0F2">
        <w:rPr>
          <w:rFonts w:asciiTheme="minorHAnsi" w:hAnsiTheme="minorHAnsi" w:cstheme="minorBidi"/>
          <w:sz w:val="22"/>
          <w:szCs w:val="22"/>
        </w:rPr>
        <w:t xml:space="preserve">in the </w:t>
      </w:r>
      <w:r w:rsidR="008D30D9" w:rsidRPr="7934D0F2">
        <w:rPr>
          <w:rFonts w:asciiTheme="minorHAnsi" w:hAnsiTheme="minorHAnsi" w:cstheme="minorBidi"/>
          <w:sz w:val="22"/>
          <w:szCs w:val="22"/>
        </w:rPr>
        <w:t>$40</w:t>
      </w:r>
      <w:r w:rsidR="00981116" w:rsidRPr="7934D0F2">
        <w:rPr>
          <w:rFonts w:asciiTheme="minorHAnsi" w:hAnsiTheme="minorHAnsi" w:cstheme="minorBidi"/>
          <w:sz w:val="22"/>
          <w:szCs w:val="22"/>
        </w:rPr>
        <w:t>–</w:t>
      </w:r>
      <w:r w:rsidR="00B2196E" w:rsidRPr="7934D0F2">
        <w:rPr>
          <w:rFonts w:asciiTheme="minorHAnsi" w:hAnsiTheme="minorHAnsi" w:cstheme="minorBidi"/>
          <w:sz w:val="22"/>
          <w:szCs w:val="22"/>
        </w:rPr>
        <w:t>50</w:t>
      </w:r>
      <w:r w:rsidR="0088259B">
        <w:rPr>
          <w:rFonts w:asciiTheme="minorHAnsi" w:hAnsiTheme="minorHAnsi" w:cstheme="minorBidi"/>
          <w:sz w:val="22"/>
          <w:szCs w:val="22"/>
        </w:rPr>
        <w:t>k</w:t>
      </w:r>
      <w:r w:rsidR="00D1680E" w:rsidRPr="7934D0F2">
        <w:rPr>
          <w:rFonts w:asciiTheme="minorHAnsi" w:hAnsiTheme="minorHAnsi" w:cstheme="minorBidi"/>
          <w:sz w:val="22"/>
          <w:szCs w:val="22"/>
        </w:rPr>
        <w:t xml:space="preserve"> and $</w:t>
      </w:r>
      <w:r w:rsidR="008D30D9" w:rsidRPr="7934D0F2">
        <w:rPr>
          <w:rFonts w:asciiTheme="minorHAnsi" w:hAnsiTheme="minorHAnsi" w:cstheme="minorBidi"/>
          <w:sz w:val="22"/>
          <w:szCs w:val="22"/>
        </w:rPr>
        <w:t>50</w:t>
      </w:r>
      <w:r w:rsidR="00981116" w:rsidRPr="7934D0F2">
        <w:rPr>
          <w:rFonts w:asciiTheme="minorHAnsi" w:hAnsiTheme="minorHAnsi" w:cstheme="minorBidi"/>
          <w:sz w:val="22"/>
          <w:szCs w:val="22"/>
        </w:rPr>
        <w:t>–</w:t>
      </w:r>
      <w:r w:rsidR="00B2196E" w:rsidRPr="7934D0F2">
        <w:rPr>
          <w:rFonts w:asciiTheme="minorHAnsi" w:hAnsiTheme="minorHAnsi" w:cstheme="minorBidi"/>
          <w:sz w:val="22"/>
          <w:szCs w:val="22"/>
        </w:rPr>
        <w:t>60</w:t>
      </w:r>
      <w:r w:rsidR="0088259B">
        <w:rPr>
          <w:rFonts w:asciiTheme="minorHAnsi" w:hAnsiTheme="minorHAnsi" w:cstheme="minorBidi"/>
          <w:sz w:val="22"/>
          <w:szCs w:val="22"/>
        </w:rPr>
        <w:t>k</w:t>
      </w:r>
      <w:r w:rsidR="002C5539">
        <w:rPr>
          <w:rFonts w:asciiTheme="minorHAnsi" w:hAnsiTheme="minorHAnsi" w:cstheme="minorBidi"/>
          <w:sz w:val="22"/>
          <w:szCs w:val="22"/>
        </w:rPr>
        <w:t xml:space="preserve"> MSRP</w:t>
      </w:r>
      <w:r w:rsidR="008D30D9" w:rsidRPr="7934D0F2">
        <w:rPr>
          <w:rFonts w:asciiTheme="minorHAnsi" w:hAnsiTheme="minorHAnsi" w:cstheme="minorBidi"/>
          <w:sz w:val="22"/>
          <w:szCs w:val="22"/>
        </w:rPr>
        <w:t xml:space="preserve"> </w:t>
      </w:r>
      <w:r w:rsidR="00D1680E" w:rsidRPr="7934D0F2">
        <w:rPr>
          <w:rFonts w:asciiTheme="minorHAnsi" w:hAnsiTheme="minorHAnsi" w:cstheme="minorBidi"/>
          <w:sz w:val="22"/>
          <w:szCs w:val="22"/>
        </w:rPr>
        <w:t xml:space="preserve">ranges </w:t>
      </w:r>
      <w:r w:rsidR="008D30D9" w:rsidRPr="7934D0F2">
        <w:rPr>
          <w:rFonts w:asciiTheme="minorHAnsi" w:hAnsiTheme="minorHAnsi" w:cstheme="minorBidi"/>
          <w:sz w:val="22"/>
          <w:szCs w:val="22"/>
        </w:rPr>
        <w:t>were both near 30%</w:t>
      </w:r>
      <w:r w:rsidR="00892997">
        <w:rPr>
          <w:rFonts w:asciiTheme="minorHAnsi" w:hAnsiTheme="minorHAnsi" w:cstheme="minorBidi"/>
          <w:sz w:val="22"/>
          <w:szCs w:val="22"/>
        </w:rPr>
        <w:t>,</w:t>
      </w:r>
      <w:r w:rsidR="008D30D9" w:rsidRPr="7934D0F2">
        <w:rPr>
          <w:rFonts w:asciiTheme="minorHAnsi" w:hAnsiTheme="minorHAnsi" w:cstheme="minorBidi"/>
          <w:sz w:val="22"/>
          <w:szCs w:val="22"/>
        </w:rPr>
        <w:t xml:space="preserve"> while</w:t>
      </w:r>
      <w:r w:rsidR="00DB1F9A">
        <w:rPr>
          <w:rFonts w:asciiTheme="minorHAnsi" w:hAnsiTheme="minorHAnsi" w:cstheme="minorBidi"/>
          <w:sz w:val="22"/>
          <w:szCs w:val="22"/>
        </w:rPr>
        <w:t xml:space="preserve"> for vehicles with an MSRP between</w:t>
      </w:r>
      <w:r w:rsidR="008D30D9" w:rsidRPr="7934D0F2">
        <w:rPr>
          <w:rFonts w:asciiTheme="minorHAnsi" w:hAnsiTheme="minorHAnsi" w:cstheme="minorBidi"/>
          <w:sz w:val="22"/>
          <w:szCs w:val="22"/>
        </w:rPr>
        <w:t xml:space="preserve"> </w:t>
      </w:r>
      <w:r w:rsidR="00980E13" w:rsidRPr="7934D0F2">
        <w:rPr>
          <w:rFonts w:asciiTheme="minorHAnsi" w:hAnsiTheme="minorHAnsi" w:cstheme="minorBidi"/>
          <w:sz w:val="22"/>
          <w:szCs w:val="22"/>
        </w:rPr>
        <w:t>$30</w:t>
      </w:r>
      <w:r w:rsidR="00981116" w:rsidRPr="7934D0F2">
        <w:rPr>
          <w:rFonts w:asciiTheme="minorHAnsi" w:hAnsiTheme="minorHAnsi" w:cstheme="minorBidi"/>
          <w:sz w:val="22"/>
          <w:szCs w:val="22"/>
        </w:rPr>
        <w:t>–</w:t>
      </w:r>
      <w:r w:rsidR="00B2196E" w:rsidRPr="7934D0F2">
        <w:rPr>
          <w:rFonts w:asciiTheme="minorHAnsi" w:hAnsiTheme="minorHAnsi" w:cstheme="minorBidi"/>
          <w:sz w:val="22"/>
          <w:szCs w:val="22"/>
        </w:rPr>
        <w:t>40</w:t>
      </w:r>
      <w:r w:rsidR="0088259B">
        <w:rPr>
          <w:rFonts w:asciiTheme="minorHAnsi" w:hAnsiTheme="minorHAnsi" w:cstheme="minorBidi"/>
          <w:sz w:val="22"/>
          <w:szCs w:val="22"/>
        </w:rPr>
        <w:t>k</w:t>
      </w:r>
      <w:r w:rsidR="00980E13" w:rsidRPr="7934D0F2">
        <w:rPr>
          <w:rFonts w:asciiTheme="minorHAnsi" w:hAnsiTheme="minorHAnsi" w:cstheme="minorBidi"/>
          <w:sz w:val="22"/>
          <w:szCs w:val="22"/>
        </w:rPr>
        <w:t xml:space="preserve"> </w:t>
      </w:r>
      <w:r w:rsidR="002C5539">
        <w:rPr>
          <w:rFonts w:asciiTheme="minorHAnsi" w:hAnsiTheme="minorHAnsi" w:cstheme="minorBidi"/>
          <w:sz w:val="22"/>
          <w:szCs w:val="22"/>
        </w:rPr>
        <w:t>and</w:t>
      </w:r>
      <w:r w:rsidR="00980E13" w:rsidRPr="7934D0F2">
        <w:rPr>
          <w:rFonts w:asciiTheme="minorHAnsi" w:hAnsiTheme="minorHAnsi" w:cstheme="minorBidi"/>
          <w:sz w:val="22"/>
          <w:szCs w:val="22"/>
        </w:rPr>
        <w:t xml:space="preserve"> &lt;</w:t>
      </w:r>
      <w:r w:rsidR="002C5539">
        <w:rPr>
          <w:rFonts w:asciiTheme="minorHAnsi" w:hAnsiTheme="minorHAnsi" w:cstheme="minorBidi"/>
          <w:sz w:val="22"/>
          <w:szCs w:val="22"/>
        </w:rPr>
        <w:t>$</w:t>
      </w:r>
      <w:r w:rsidR="00980E13" w:rsidRPr="7934D0F2">
        <w:rPr>
          <w:rFonts w:asciiTheme="minorHAnsi" w:hAnsiTheme="minorHAnsi" w:cstheme="minorBidi"/>
          <w:sz w:val="22"/>
          <w:szCs w:val="22"/>
        </w:rPr>
        <w:t>30</w:t>
      </w:r>
      <w:r w:rsidR="0088259B">
        <w:rPr>
          <w:rFonts w:asciiTheme="minorHAnsi" w:hAnsiTheme="minorHAnsi" w:cstheme="minorBidi"/>
          <w:sz w:val="22"/>
          <w:szCs w:val="22"/>
        </w:rPr>
        <w:t>k</w:t>
      </w:r>
      <w:r w:rsidR="002C5539">
        <w:rPr>
          <w:rFonts w:asciiTheme="minorHAnsi" w:hAnsiTheme="minorHAnsi" w:cstheme="minorBidi"/>
          <w:sz w:val="22"/>
          <w:szCs w:val="22"/>
        </w:rPr>
        <w:t xml:space="preserve">, </w:t>
      </w:r>
      <w:r w:rsidR="002C5539">
        <w:rPr>
          <w:rFonts w:asciiTheme="minorHAnsi" w:hAnsiTheme="minorHAnsi" w:cstheme="minorBidi"/>
          <w:i/>
          <w:iCs/>
          <w:sz w:val="22"/>
          <w:szCs w:val="22"/>
        </w:rPr>
        <w:t xml:space="preserve">Essentiality </w:t>
      </w:r>
      <w:r w:rsidR="002C5539">
        <w:rPr>
          <w:rFonts w:asciiTheme="minorHAnsi" w:hAnsiTheme="minorHAnsi" w:cstheme="minorBidi"/>
          <w:sz w:val="22"/>
          <w:szCs w:val="22"/>
        </w:rPr>
        <w:t>was 39% and</w:t>
      </w:r>
      <w:r w:rsidR="00980E13" w:rsidRPr="7934D0F2">
        <w:rPr>
          <w:rFonts w:asciiTheme="minorHAnsi" w:hAnsiTheme="minorHAnsi" w:cstheme="minorBidi"/>
          <w:sz w:val="22"/>
          <w:szCs w:val="22"/>
        </w:rPr>
        <w:t xml:space="preserve"> </w:t>
      </w:r>
      <w:r w:rsidR="00266AE5" w:rsidRPr="7934D0F2">
        <w:rPr>
          <w:rFonts w:asciiTheme="minorHAnsi" w:hAnsiTheme="minorHAnsi" w:cstheme="minorBidi"/>
          <w:sz w:val="22"/>
          <w:szCs w:val="22"/>
        </w:rPr>
        <w:t>4</w:t>
      </w:r>
      <w:r w:rsidR="001945EB" w:rsidRPr="7934D0F2">
        <w:rPr>
          <w:rFonts w:asciiTheme="minorHAnsi" w:hAnsiTheme="minorHAnsi" w:cstheme="minorBidi"/>
          <w:sz w:val="22"/>
          <w:szCs w:val="22"/>
        </w:rPr>
        <w:t>7</w:t>
      </w:r>
      <w:r w:rsidR="00266AE5" w:rsidRPr="7934D0F2">
        <w:rPr>
          <w:rFonts w:asciiTheme="minorHAnsi" w:hAnsiTheme="minorHAnsi" w:cstheme="minorBidi"/>
          <w:sz w:val="22"/>
          <w:szCs w:val="22"/>
        </w:rPr>
        <w:t>%</w:t>
      </w:r>
      <w:r w:rsidR="002C5539">
        <w:rPr>
          <w:rFonts w:asciiTheme="minorHAnsi" w:hAnsiTheme="minorHAnsi" w:cstheme="minorBidi"/>
          <w:sz w:val="22"/>
          <w:szCs w:val="22"/>
        </w:rPr>
        <w:t>, respectively</w:t>
      </w:r>
      <w:r w:rsidR="00097E48">
        <w:rPr>
          <w:rFonts w:asciiTheme="minorHAnsi" w:hAnsiTheme="minorHAnsi" w:cstheme="minorBidi"/>
          <w:sz w:val="22"/>
          <w:szCs w:val="22"/>
        </w:rPr>
        <w:t xml:space="preserve"> (</w:t>
      </w:r>
      <w:r w:rsidR="00097E48" w:rsidRPr="7934D0F2">
        <w:rPr>
          <w:rFonts w:asciiTheme="minorHAnsi" w:hAnsiTheme="minorHAnsi" w:cstheme="minorBidi"/>
          <w:sz w:val="22"/>
          <w:szCs w:val="22"/>
        </w:rPr>
        <w:t xml:space="preserve">Figure </w:t>
      </w:r>
      <w:r w:rsidR="002324ED" w:rsidRPr="002324ED">
        <w:rPr>
          <w:rFonts w:asciiTheme="minorHAnsi" w:hAnsiTheme="minorHAnsi" w:cstheme="minorBidi"/>
          <w:sz w:val="22"/>
          <w:szCs w:val="22"/>
        </w:rPr>
        <w:t>25</w:t>
      </w:r>
      <w:r w:rsidR="00097E48">
        <w:rPr>
          <w:rFonts w:asciiTheme="minorHAnsi" w:hAnsiTheme="minorHAnsi" w:cstheme="minorBidi"/>
          <w:sz w:val="22"/>
          <w:szCs w:val="22"/>
        </w:rPr>
        <w:t>)</w:t>
      </w:r>
      <w:r w:rsidR="00266AE5" w:rsidRPr="7934D0F2">
        <w:rPr>
          <w:rFonts w:asciiTheme="minorHAnsi" w:hAnsiTheme="minorHAnsi" w:cstheme="minorBidi"/>
          <w:sz w:val="22"/>
          <w:szCs w:val="22"/>
        </w:rPr>
        <w:t>.</w:t>
      </w:r>
    </w:p>
    <w:p w14:paraId="7E22CA7F" w14:textId="6FD4A848" w:rsidR="00D13A4B" w:rsidRDefault="00CE4188" w:rsidP="00FA2922">
      <w:pPr>
        <w:pStyle w:val="paragraph"/>
        <w:spacing w:before="0" w:beforeAutospacing="0" w:after="120" w:afterAutospacing="0"/>
        <w:textAlignment w:val="baseline"/>
        <w:rPr>
          <w:rFonts w:asciiTheme="minorHAnsi" w:hAnsiTheme="minorHAnsi" w:cstheme="minorHAnsi"/>
          <w:sz w:val="22"/>
          <w:szCs w:val="22"/>
        </w:rPr>
      </w:pPr>
      <w:r>
        <w:rPr>
          <w:rFonts w:asciiTheme="minorHAnsi" w:hAnsiTheme="minorHAnsi" w:cstheme="minorHAnsi"/>
          <w:sz w:val="22"/>
          <w:szCs w:val="22"/>
        </w:rPr>
        <w:t>The p</w:t>
      </w:r>
      <w:r w:rsidR="00D13A4B">
        <w:rPr>
          <w:rFonts w:asciiTheme="minorHAnsi" w:hAnsiTheme="minorHAnsi" w:cstheme="minorHAnsi"/>
          <w:sz w:val="22"/>
          <w:szCs w:val="22"/>
        </w:rPr>
        <w:t>rogram closure</w:t>
      </w:r>
      <w:r w:rsidR="00CE4821">
        <w:rPr>
          <w:rFonts w:asciiTheme="minorHAnsi" w:hAnsiTheme="minorHAnsi" w:cstheme="minorHAnsi"/>
          <w:sz w:val="22"/>
          <w:szCs w:val="22"/>
        </w:rPr>
        <w:t xml:space="preserve"> in 2023</w:t>
      </w:r>
      <w:r>
        <w:rPr>
          <w:rFonts w:asciiTheme="minorHAnsi" w:hAnsiTheme="minorHAnsi" w:cstheme="minorHAnsi"/>
          <w:sz w:val="22"/>
          <w:szCs w:val="22"/>
        </w:rPr>
        <w:t xml:space="preserve"> may also have </w:t>
      </w:r>
      <w:r w:rsidR="00D63B1C">
        <w:rPr>
          <w:rFonts w:asciiTheme="minorHAnsi" w:hAnsiTheme="minorHAnsi" w:cstheme="minorHAnsi"/>
          <w:sz w:val="22"/>
          <w:szCs w:val="22"/>
        </w:rPr>
        <w:t>contributed</w:t>
      </w:r>
      <w:r w:rsidR="00C72280">
        <w:rPr>
          <w:rFonts w:asciiTheme="minorHAnsi" w:hAnsiTheme="minorHAnsi" w:cstheme="minorHAnsi"/>
          <w:sz w:val="22"/>
          <w:szCs w:val="22"/>
        </w:rPr>
        <w:t xml:space="preserve"> to elevated</w:t>
      </w:r>
      <w:r>
        <w:rPr>
          <w:rFonts w:asciiTheme="minorHAnsi" w:hAnsiTheme="minorHAnsi" w:cstheme="minorHAnsi"/>
          <w:sz w:val="22"/>
          <w:szCs w:val="22"/>
        </w:rPr>
        <w:t xml:space="preserve"> </w:t>
      </w:r>
      <w:r w:rsidRPr="00C72280">
        <w:rPr>
          <w:rFonts w:asciiTheme="minorHAnsi" w:hAnsiTheme="minorHAnsi" w:cstheme="minorHAnsi"/>
          <w:i/>
          <w:iCs/>
          <w:sz w:val="22"/>
          <w:szCs w:val="22"/>
        </w:rPr>
        <w:t xml:space="preserve">Rebate </w:t>
      </w:r>
      <w:r w:rsidR="00C72280" w:rsidRPr="00C72280">
        <w:rPr>
          <w:rFonts w:asciiTheme="minorHAnsi" w:hAnsiTheme="minorHAnsi" w:cstheme="minorHAnsi"/>
          <w:i/>
          <w:iCs/>
          <w:sz w:val="22"/>
          <w:szCs w:val="22"/>
        </w:rPr>
        <w:t>Essentiality</w:t>
      </w:r>
      <w:r w:rsidR="00CF3195">
        <w:rPr>
          <w:rFonts w:asciiTheme="minorHAnsi" w:hAnsiTheme="minorHAnsi" w:cstheme="minorHAnsi"/>
          <w:i/>
          <w:iCs/>
          <w:sz w:val="22"/>
          <w:szCs w:val="22"/>
        </w:rPr>
        <w:t xml:space="preserve">, </w:t>
      </w:r>
      <w:r w:rsidR="00CF3195">
        <w:rPr>
          <w:rFonts w:asciiTheme="minorHAnsi" w:hAnsiTheme="minorHAnsi" w:cstheme="minorHAnsi"/>
          <w:sz w:val="22"/>
          <w:szCs w:val="22"/>
        </w:rPr>
        <w:t>if</w:t>
      </w:r>
      <w:r w:rsidR="00FA2C33">
        <w:rPr>
          <w:rFonts w:asciiTheme="minorHAnsi" w:hAnsiTheme="minorHAnsi" w:cstheme="minorHAnsi"/>
          <w:sz w:val="22"/>
          <w:szCs w:val="22"/>
        </w:rPr>
        <w:t xml:space="preserve"> consumers who would not have otherwise purchased an EV made a point to do so before the program closed. Indeed, while CVRP participation </w:t>
      </w:r>
      <w:r w:rsidR="00AB317A">
        <w:rPr>
          <w:rFonts w:asciiTheme="minorHAnsi" w:hAnsiTheme="minorHAnsi" w:cstheme="minorHAnsi"/>
          <w:sz w:val="22"/>
          <w:szCs w:val="22"/>
        </w:rPr>
        <w:t>and</w:t>
      </w:r>
      <w:r w:rsidR="00C07C48">
        <w:rPr>
          <w:rFonts w:asciiTheme="minorHAnsi" w:hAnsiTheme="minorHAnsi" w:cstheme="minorHAnsi"/>
          <w:sz w:val="22"/>
          <w:szCs w:val="22"/>
        </w:rPr>
        <w:t xml:space="preserve"> </w:t>
      </w:r>
      <w:r w:rsidR="00AB317A">
        <w:rPr>
          <w:rFonts w:asciiTheme="minorHAnsi" w:hAnsiTheme="minorHAnsi" w:cstheme="minorHAnsi"/>
          <w:sz w:val="22"/>
          <w:szCs w:val="22"/>
        </w:rPr>
        <w:t xml:space="preserve">EV </w:t>
      </w:r>
      <w:r w:rsidR="00C07C48">
        <w:rPr>
          <w:rFonts w:asciiTheme="minorHAnsi" w:hAnsiTheme="minorHAnsi" w:cstheme="minorHAnsi"/>
          <w:sz w:val="22"/>
          <w:szCs w:val="22"/>
        </w:rPr>
        <w:t>sales volumes</w:t>
      </w:r>
      <w:r w:rsidR="00AB317A">
        <w:rPr>
          <w:rFonts w:asciiTheme="minorHAnsi" w:hAnsiTheme="minorHAnsi" w:cstheme="minorHAnsi"/>
          <w:sz w:val="22"/>
          <w:szCs w:val="22"/>
        </w:rPr>
        <w:t xml:space="preserve"> </w:t>
      </w:r>
      <w:r w:rsidR="0054005E">
        <w:rPr>
          <w:rFonts w:asciiTheme="minorHAnsi" w:hAnsiTheme="minorHAnsi" w:cstheme="minorHAnsi"/>
          <w:sz w:val="22"/>
          <w:szCs w:val="22"/>
        </w:rPr>
        <w:t xml:space="preserve">both </w:t>
      </w:r>
      <w:r w:rsidR="00AB317A">
        <w:rPr>
          <w:rFonts w:asciiTheme="minorHAnsi" w:hAnsiTheme="minorHAnsi" w:cstheme="minorHAnsi"/>
          <w:sz w:val="22"/>
          <w:szCs w:val="22"/>
        </w:rPr>
        <w:t>spiked in California in 2023</w:t>
      </w:r>
      <w:r w:rsidR="00FA2C33">
        <w:rPr>
          <w:rFonts w:asciiTheme="minorHAnsi" w:hAnsiTheme="minorHAnsi" w:cstheme="minorHAnsi"/>
          <w:sz w:val="22"/>
          <w:szCs w:val="22"/>
        </w:rPr>
        <w:t>, t</w:t>
      </w:r>
      <w:r w:rsidR="004A7DBE">
        <w:rPr>
          <w:rFonts w:asciiTheme="minorHAnsi" w:hAnsiTheme="minorHAnsi" w:cstheme="minorHAnsi"/>
          <w:sz w:val="22"/>
          <w:szCs w:val="22"/>
        </w:rPr>
        <w:t xml:space="preserve">he fact that rebate volumes increased at a </w:t>
      </w:r>
      <w:r w:rsidR="00FC55B1">
        <w:rPr>
          <w:rFonts w:asciiTheme="minorHAnsi" w:hAnsiTheme="minorHAnsi" w:cstheme="minorHAnsi"/>
          <w:sz w:val="22"/>
          <w:szCs w:val="22"/>
        </w:rPr>
        <w:t xml:space="preserve">higher rate than </w:t>
      </w:r>
      <w:r w:rsidR="00926C22">
        <w:rPr>
          <w:rFonts w:asciiTheme="minorHAnsi" w:hAnsiTheme="minorHAnsi" w:cstheme="minorHAnsi"/>
          <w:sz w:val="22"/>
          <w:szCs w:val="22"/>
        </w:rPr>
        <w:t xml:space="preserve">statewide sales volumes </w:t>
      </w:r>
      <w:r w:rsidR="00DB0C73">
        <w:rPr>
          <w:rFonts w:asciiTheme="minorHAnsi" w:hAnsiTheme="minorHAnsi" w:cstheme="minorHAnsi"/>
          <w:sz w:val="22"/>
          <w:szCs w:val="22"/>
        </w:rPr>
        <w:t xml:space="preserve">suggests </w:t>
      </w:r>
      <w:r w:rsidR="00F12846">
        <w:rPr>
          <w:rFonts w:asciiTheme="minorHAnsi" w:hAnsiTheme="minorHAnsi" w:cstheme="minorHAnsi"/>
          <w:sz w:val="22"/>
          <w:szCs w:val="22"/>
        </w:rPr>
        <w:t>that</w:t>
      </w:r>
      <w:r w:rsidR="00793D2F">
        <w:rPr>
          <w:rFonts w:asciiTheme="minorHAnsi" w:hAnsiTheme="minorHAnsi" w:cstheme="minorHAnsi"/>
          <w:sz w:val="22"/>
          <w:szCs w:val="22"/>
        </w:rPr>
        <w:t xml:space="preserve"> the </w:t>
      </w:r>
      <w:r w:rsidR="009013CD">
        <w:rPr>
          <w:rFonts w:asciiTheme="minorHAnsi" w:hAnsiTheme="minorHAnsi" w:cstheme="minorHAnsi"/>
          <w:sz w:val="22"/>
          <w:szCs w:val="22"/>
        </w:rPr>
        <w:t>increase</w:t>
      </w:r>
      <w:r w:rsidR="00793D2F">
        <w:rPr>
          <w:rFonts w:asciiTheme="minorHAnsi" w:hAnsiTheme="minorHAnsi" w:cstheme="minorHAnsi"/>
          <w:sz w:val="22"/>
          <w:szCs w:val="22"/>
        </w:rPr>
        <w:t xml:space="preserve"> in program participation may have been driven by its impending closure.</w:t>
      </w:r>
      <w:r w:rsidR="00926C22">
        <w:rPr>
          <w:rFonts w:asciiTheme="minorHAnsi" w:hAnsiTheme="minorHAnsi" w:cstheme="minorHAnsi"/>
          <w:sz w:val="22"/>
          <w:szCs w:val="22"/>
        </w:rPr>
        <w:t xml:space="preserve"> </w:t>
      </w:r>
      <w:r w:rsidR="00AB317A">
        <w:rPr>
          <w:rFonts w:asciiTheme="minorHAnsi" w:hAnsiTheme="minorHAnsi" w:cstheme="minorHAnsi"/>
          <w:sz w:val="22"/>
          <w:szCs w:val="22"/>
        </w:rPr>
        <w:t xml:space="preserve">However, </w:t>
      </w:r>
      <w:r w:rsidR="00E725AB">
        <w:rPr>
          <w:rFonts w:asciiTheme="minorHAnsi" w:hAnsiTheme="minorHAnsi" w:cstheme="minorHAnsi"/>
          <w:sz w:val="22"/>
          <w:szCs w:val="22"/>
        </w:rPr>
        <w:t xml:space="preserve">spikes in EV sales were seen </w:t>
      </w:r>
      <w:r w:rsidR="009C3F3C">
        <w:rPr>
          <w:rFonts w:asciiTheme="minorHAnsi" w:hAnsiTheme="minorHAnsi" w:cstheme="minorHAnsi"/>
          <w:sz w:val="22"/>
          <w:szCs w:val="22"/>
        </w:rPr>
        <w:t>nationally in 2023</w:t>
      </w:r>
      <w:r w:rsidR="00D86E7E">
        <w:rPr>
          <w:rFonts w:asciiTheme="minorHAnsi" w:hAnsiTheme="minorHAnsi" w:cstheme="minorHAnsi"/>
          <w:sz w:val="22"/>
          <w:szCs w:val="22"/>
        </w:rPr>
        <w:t xml:space="preserve">, with similar increases seen in </w:t>
      </w:r>
      <w:r w:rsidR="0019272D">
        <w:rPr>
          <w:rFonts w:asciiTheme="minorHAnsi" w:hAnsiTheme="minorHAnsi" w:cstheme="minorHAnsi"/>
          <w:sz w:val="22"/>
          <w:szCs w:val="22"/>
        </w:rPr>
        <w:t>other</w:t>
      </w:r>
      <w:r w:rsidR="00D86E7E">
        <w:rPr>
          <w:rFonts w:asciiTheme="minorHAnsi" w:hAnsiTheme="minorHAnsi" w:cstheme="minorHAnsi"/>
          <w:sz w:val="22"/>
          <w:szCs w:val="22"/>
        </w:rPr>
        <w:t xml:space="preserve"> states</w:t>
      </w:r>
      <w:r w:rsidR="009C3F3C">
        <w:rPr>
          <w:rFonts w:asciiTheme="minorHAnsi" w:hAnsiTheme="minorHAnsi" w:cstheme="minorHAnsi"/>
          <w:sz w:val="22"/>
          <w:szCs w:val="22"/>
        </w:rPr>
        <w:t>.</w:t>
      </w:r>
      <w:r w:rsidR="00251574">
        <w:rPr>
          <w:rStyle w:val="FootnoteReference"/>
          <w:rFonts w:asciiTheme="minorHAnsi" w:hAnsiTheme="minorHAnsi" w:cstheme="minorHAnsi"/>
          <w:sz w:val="22"/>
          <w:szCs w:val="22"/>
        </w:rPr>
        <w:footnoteReference w:id="128"/>
      </w:r>
      <w:r w:rsidR="009C3F3C">
        <w:rPr>
          <w:rFonts w:asciiTheme="minorHAnsi" w:hAnsiTheme="minorHAnsi" w:cstheme="minorHAnsi"/>
          <w:sz w:val="22"/>
          <w:szCs w:val="22"/>
        </w:rPr>
        <w:t xml:space="preserve"> Further</w:t>
      </w:r>
      <w:r w:rsidR="00634B30">
        <w:rPr>
          <w:rFonts w:asciiTheme="minorHAnsi" w:hAnsiTheme="minorHAnsi" w:cstheme="minorHAnsi"/>
          <w:sz w:val="22"/>
          <w:szCs w:val="22"/>
        </w:rPr>
        <w:t>more</w:t>
      </w:r>
      <w:r w:rsidR="009C3F3C">
        <w:rPr>
          <w:rFonts w:asciiTheme="minorHAnsi" w:hAnsiTheme="minorHAnsi" w:cstheme="minorHAnsi"/>
          <w:sz w:val="22"/>
          <w:szCs w:val="22"/>
        </w:rPr>
        <w:t xml:space="preserve">, </w:t>
      </w:r>
      <w:r w:rsidR="008A51EE">
        <w:rPr>
          <w:rFonts w:asciiTheme="minorHAnsi" w:hAnsiTheme="minorHAnsi" w:cstheme="minorHAnsi"/>
          <w:sz w:val="22"/>
          <w:szCs w:val="22"/>
        </w:rPr>
        <w:t xml:space="preserve">similar </w:t>
      </w:r>
      <w:r w:rsidR="00886A58">
        <w:rPr>
          <w:rFonts w:asciiTheme="minorHAnsi" w:hAnsiTheme="minorHAnsi" w:cstheme="minorHAnsi"/>
          <w:sz w:val="22"/>
          <w:szCs w:val="22"/>
        </w:rPr>
        <w:t xml:space="preserve">jumps in </w:t>
      </w:r>
      <w:r w:rsidR="00D32C04">
        <w:rPr>
          <w:rFonts w:asciiTheme="minorHAnsi" w:hAnsiTheme="minorHAnsi" w:cstheme="minorHAnsi"/>
          <w:sz w:val="22"/>
          <w:szCs w:val="22"/>
        </w:rPr>
        <w:t xml:space="preserve">2023 </w:t>
      </w:r>
      <w:r w:rsidR="00886A58">
        <w:rPr>
          <w:rFonts w:asciiTheme="minorHAnsi" w:hAnsiTheme="minorHAnsi" w:cstheme="minorHAnsi"/>
          <w:sz w:val="22"/>
          <w:szCs w:val="22"/>
        </w:rPr>
        <w:t xml:space="preserve">incentive influence </w:t>
      </w:r>
      <w:r w:rsidR="008A51EE">
        <w:rPr>
          <w:rFonts w:asciiTheme="minorHAnsi" w:hAnsiTheme="minorHAnsi" w:cstheme="minorHAnsi"/>
          <w:sz w:val="22"/>
          <w:szCs w:val="22"/>
        </w:rPr>
        <w:t xml:space="preserve">levels were </w:t>
      </w:r>
      <w:r w:rsidR="008C21F2">
        <w:rPr>
          <w:rFonts w:asciiTheme="minorHAnsi" w:hAnsiTheme="minorHAnsi" w:cstheme="minorHAnsi"/>
          <w:sz w:val="22"/>
          <w:szCs w:val="22"/>
        </w:rPr>
        <w:t xml:space="preserve">also </w:t>
      </w:r>
      <w:r w:rsidR="008A51EE">
        <w:rPr>
          <w:rFonts w:asciiTheme="minorHAnsi" w:hAnsiTheme="minorHAnsi" w:cstheme="minorHAnsi"/>
          <w:sz w:val="22"/>
          <w:szCs w:val="22"/>
        </w:rPr>
        <w:t xml:space="preserve">seen in other programs </w:t>
      </w:r>
      <w:r w:rsidR="008C21F2">
        <w:rPr>
          <w:rFonts w:asciiTheme="minorHAnsi" w:hAnsiTheme="minorHAnsi" w:cstheme="minorHAnsi"/>
          <w:sz w:val="22"/>
          <w:szCs w:val="22"/>
        </w:rPr>
        <w:t xml:space="preserve">that </w:t>
      </w:r>
      <w:r w:rsidR="00304D4D">
        <w:rPr>
          <w:rFonts w:asciiTheme="minorHAnsi" w:hAnsiTheme="minorHAnsi" w:cstheme="minorHAnsi"/>
          <w:sz w:val="22"/>
          <w:szCs w:val="22"/>
        </w:rPr>
        <w:t xml:space="preserve">did not </w:t>
      </w:r>
      <w:r w:rsidR="00061D34">
        <w:rPr>
          <w:rFonts w:asciiTheme="minorHAnsi" w:hAnsiTheme="minorHAnsi" w:cstheme="minorHAnsi"/>
          <w:sz w:val="22"/>
          <w:szCs w:val="22"/>
        </w:rPr>
        <w:t>have</w:t>
      </w:r>
      <w:r w:rsidR="00304D4D">
        <w:rPr>
          <w:rFonts w:asciiTheme="minorHAnsi" w:hAnsiTheme="minorHAnsi" w:cstheme="minorHAnsi"/>
          <w:sz w:val="22"/>
          <w:szCs w:val="22"/>
        </w:rPr>
        <w:t xml:space="preserve"> major design changes or closures</w:t>
      </w:r>
      <w:r w:rsidR="00E0670C">
        <w:rPr>
          <w:rFonts w:asciiTheme="minorHAnsi" w:hAnsiTheme="minorHAnsi" w:cstheme="minorHAnsi"/>
          <w:sz w:val="22"/>
          <w:szCs w:val="22"/>
        </w:rPr>
        <w:t>.</w:t>
      </w:r>
      <w:r w:rsidR="00834C90">
        <w:rPr>
          <w:rStyle w:val="FootnoteReference"/>
          <w:rFonts w:asciiTheme="minorHAnsi" w:hAnsiTheme="minorHAnsi" w:cstheme="minorHAnsi"/>
          <w:sz w:val="22"/>
          <w:szCs w:val="22"/>
        </w:rPr>
        <w:footnoteReference w:id="129"/>
      </w:r>
      <w:r w:rsidR="00E0670C">
        <w:rPr>
          <w:rFonts w:asciiTheme="minorHAnsi" w:hAnsiTheme="minorHAnsi" w:cstheme="minorHAnsi"/>
          <w:sz w:val="22"/>
          <w:szCs w:val="22"/>
        </w:rPr>
        <w:t xml:space="preserve"> </w:t>
      </w:r>
      <w:r w:rsidR="009C3F3C">
        <w:rPr>
          <w:rFonts w:asciiTheme="minorHAnsi" w:hAnsiTheme="minorHAnsi" w:cstheme="minorHAnsi"/>
          <w:sz w:val="22"/>
          <w:szCs w:val="22"/>
        </w:rPr>
        <w:t xml:space="preserve">Thus, </w:t>
      </w:r>
      <w:r w:rsidR="00E0670C">
        <w:rPr>
          <w:rFonts w:asciiTheme="minorHAnsi" w:hAnsiTheme="minorHAnsi" w:cstheme="minorHAnsi"/>
          <w:sz w:val="22"/>
          <w:szCs w:val="22"/>
        </w:rPr>
        <w:t xml:space="preserve">the </w:t>
      </w:r>
      <w:r w:rsidR="005805EC" w:rsidRPr="00D13A4B">
        <w:rPr>
          <w:rFonts w:asciiTheme="minorHAnsi" w:hAnsiTheme="minorHAnsi" w:cstheme="minorHAnsi"/>
          <w:sz w:val="22"/>
          <w:szCs w:val="22"/>
        </w:rPr>
        <w:t xml:space="preserve">spike </w:t>
      </w:r>
      <w:r w:rsidR="00E0670C">
        <w:rPr>
          <w:rFonts w:asciiTheme="minorHAnsi" w:hAnsiTheme="minorHAnsi" w:cstheme="minorHAnsi"/>
          <w:sz w:val="22"/>
          <w:szCs w:val="22"/>
        </w:rPr>
        <w:t xml:space="preserve">in </w:t>
      </w:r>
      <w:r w:rsidR="00783AD0" w:rsidRPr="00783AD0">
        <w:rPr>
          <w:rFonts w:asciiTheme="minorHAnsi" w:hAnsiTheme="minorHAnsi" w:cstheme="minorHAnsi"/>
          <w:i/>
          <w:iCs/>
          <w:sz w:val="22"/>
          <w:szCs w:val="22"/>
        </w:rPr>
        <w:t>Rebate Essentiality</w:t>
      </w:r>
      <w:r w:rsidR="00E0670C">
        <w:rPr>
          <w:rFonts w:asciiTheme="minorHAnsi" w:hAnsiTheme="minorHAnsi" w:cstheme="minorHAnsi"/>
          <w:sz w:val="22"/>
          <w:szCs w:val="22"/>
        </w:rPr>
        <w:t xml:space="preserve"> may </w:t>
      </w:r>
      <w:r w:rsidR="00CE4821">
        <w:rPr>
          <w:rFonts w:asciiTheme="minorHAnsi" w:hAnsiTheme="minorHAnsi" w:cstheme="minorHAnsi"/>
          <w:sz w:val="22"/>
          <w:szCs w:val="22"/>
        </w:rPr>
        <w:t>instead</w:t>
      </w:r>
      <w:r w:rsidR="005805EC" w:rsidRPr="009E3B97">
        <w:rPr>
          <w:rFonts w:asciiTheme="minorHAnsi" w:hAnsiTheme="minorHAnsi" w:cstheme="minorHAnsi"/>
          <w:sz w:val="22"/>
          <w:szCs w:val="22"/>
        </w:rPr>
        <w:t xml:space="preserve"> be </w:t>
      </w:r>
      <w:r w:rsidR="00CE4821">
        <w:rPr>
          <w:rFonts w:asciiTheme="minorHAnsi" w:hAnsiTheme="minorHAnsi" w:cstheme="minorHAnsi"/>
          <w:sz w:val="22"/>
          <w:szCs w:val="22"/>
        </w:rPr>
        <w:t xml:space="preserve">more </w:t>
      </w:r>
      <w:r w:rsidR="005805EC" w:rsidRPr="009E3B97">
        <w:rPr>
          <w:rFonts w:asciiTheme="minorHAnsi" w:hAnsiTheme="minorHAnsi" w:cstheme="minorHAnsi"/>
          <w:sz w:val="22"/>
          <w:szCs w:val="22"/>
        </w:rPr>
        <w:t xml:space="preserve">reflective of </w:t>
      </w:r>
      <w:r w:rsidR="005F3952" w:rsidRPr="009E3B97">
        <w:rPr>
          <w:rFonts w:asciiTheme="minorHAnsi" w:hAnsiTheme="minorHAnsi" w:cstheme="minorHAnsi"/>
          <w:sz w:val="22"/>
          <w:szCs w:val="22"/>
        </w:rPr>
        <w:t xml:space="preserve">price-sensitive consumers reentering the market after holding off due to pandemic-related concerns and </w:t>
      </w:r>
      <w:r w:rsidR="005536EE">
        <w:rPr>
          <w:rFonts w:asciiTheme="minorHAnsi" w:hAnsiTheme="minorHAnsi" w:cstheme="minorHAnsi"/>
          <w:sz w:val="22"/>
          <w:szCs w:val="22"/>
        </w:rPr>
        <w:t xml:space="preserve">subsequent inflated </w:t>
      </w:r>
      <w:r w:rsidR="005F3952" w:rsidRPr="009E3B97">
        <w:rPr>
          <w:rFonts w:asciiTheme="minorHAnsi" w:hAnsiTheme="minorHAnsi" w:cstheme="minorHAnsi"/>
          <w:sz w:val="22"/>
          <w:szCs w:val="22"/>
        </w:rPr>
        <w:t>prices peaking in 2022, and/or Tesla and GM becoming re</w:t>
      </w:r>
      <w:r w:rsidR="0082303B">
        <w:rPr>
          <w:rFonts w:asciiTheme="minorHAnsi" w:hAnsiTheme="minorHAnsi" w:cstheme="minorHAnsi"/>
          <w:sz w:val="22"/>
          <w:szCs w:val="22"/>
        </w:rPr>
        <w:t>-</w:t>
      </w:r>
      <w:r w:rsidR="005F3952" w:rsidRPr="009E3B97">
        <w:rPr>
          <w:rFonts w:asciiTheme="minorHAnsi" w:hAnsiTheme="minorHAnsi" w:cstheme="minorHAnsi"/>
          <w:sz w:val="22"/>
          <w:szCs w:val="22"/>
        </w:rPr>
        <w:t xml:space="preserve">eligible for </w:t>
      </w:r>
      <w:r w:rsidR="00DB2FE1">
        <w:rPr>
          <w:rFonts w:asciiTheme="minorHAnsi" w:hAnsiTheme="minorHAnsi" w:cstheme="minorHAnsi"/>
          <w:sz w:val="22"/>
          <w:szCs w:val="22"/>
        </w:rPr>
        <w:t xml:space="preserve">the </w:t>
      </w:r>
      <w:r w:rsidR="005F3952" w:rsidRPr="009E3B97">
        <w:rPr>
          <w:rFonts w:asciiTheme="minorHAnsi" w:hAnsiTheme="minorHAnsi" w:cstheme="minorHAnsi"/>
          <w:sz w:val="22"/>
          <w:szCs w:val="22"/>
        </w:rPr>
        <w:t>federal EV tax credit</w:t>
      </w:r>
      <w:r w:rsidR="00A84F44" w:rsidRPr="009E3B97">
        <w:rPr>
          <w:rFonts w:asciiTheme="minorHAnsi" w:hAnsiTheme="minorHAnsi" w:cstheme="minorHAnsi"/>
          <w:sz w:val="22"/>
          <w:szCs w:val="22"/>
        </w:rPr>
        <w:t xml:space="preserve"> (see Appendix </w:t>
      </w:r>
      <w:r w:rsidR="00F66155">
        <w:rPr>
          <w:rFonts w:asciiTheme="minorHAnsi" w:hAnsiTheme="minorHAnsi" w:cstheme="minorHAnsi"/>
          <w:sz w:val="22"/>
          <w:szCs w:val="22"/>
        </w:rPr>
        <w:t>C</w:t>
      </w:r>
      <w:r w:rsidR="00A84F44" w:rsidRPr="009E3B97">
        <w:rPr>
          <w:rFonts w:asciiTheme="minorHAnsi" w:hAnsiTheme="minorHAnsi" w:cstheme="minorHAnsi"/>
          <w:sz w:val="22"/>
          <w:szCs w:val="22"/>
        </w:rPr>
        <w:t>)</w:t>
      </w:r>
      <w:r w:rsidR="00EF076F" w:rsidRPr="009E3B97">
        <w:rPr>
          <w:rFonts w:asciiTheme="minorHAnsi" w:hAnsiTheme="minorHAnsi" w:cstheme="minorHAnsi"/>
          <w:sz w:val="22"/>
          <w:szCs w:val="22"/>
        </w:rPr>
        <w:t>.</w:t>
      </w:r>
      <w:r w:rsidR="00EF076F">
        <w:rPr>
          <w:rFonts w:asciiTheme="minorHAnsi" w:hAnsiTheme="minorHAnsi" w:cstheme="minorHAnsi"/>
          <w:sz w:val="22"/>
          <w:szCs w:val="22"/>
        </w:rPr>
        <w:t xml:space="preserve"> </w:t>
      </w:r>
    </w:p>
    <w:p w14:paraId="65A09C58" w14:textId="465FC6FE" w:rsidR="008A7A0E" w:rsidRDefault="00CA14F7" w:rsidP="00FA2922">
      <w:pPr>
        <w:pStyle w:val="paragraph"/>
        <w:spacing w:before="0" w:beforeAutospacing="0" w:after="120" w:afterAutospacing="0"/>
        <w:textAlignment w:val="baseline"/>
        <w:rPr>
          <w:rFonts w:asciiTheme="minorHAnsi" w:hAnsiTheme="minorHAnsi" w:cstheme="minorBidi"/>
          <w:sz w:val="22"/>
          <w:szCs w:val="22"/>
        </w:rPr>
      </w:pPr>
      <w:r>
        <w:rPr>
          <w:rFonts w:asciiTheme="minorHAnsi" w:hAnsiTheme="minorHAnsi" w:cstheme="minorBidi"/>
          <w:sz w:val="22"/>
          <w:szCs w:val="22"/>
        </w:rPr>
        <w:t>Overall, the increases in</w:t>
      </w:r>
      <w:r w:rsidR="00A15340">
        <w:rPr>
          <w:rFonts w:asciiTheme="minorHAnsi" w:hAnsiTheme="minorHAnsi" w:cstheme="minorBidi"/>
          <w:sz w:val="22"/>
          <w:szCs w:val="22"/>
        </w:rPr>
        <w:t xml:space="preserve"> rebate volume and</w:t>
      </w:r>
      <w:r>
        <w:rPr>
          <w:rFonts w:asciiTheme="minorHAnsi" w:hAnsiTheme="minorHAnsi" w:cstheme="minorBidi"/>
          <w:sz w:val="22"/>
          <w:szCs w:val="22"/>
        </w:rPr>
        <w:t xml:space="preserve"> </w:t>
      </w:r>
      <w:r>
        <w:rPr>
          <w:rFonts w:asciiTheme="minorHAnsi" w:hAnsiTheme="minorHAnsi" w:cstheme="minorBidi"/>
          <w:i/>
          <w:iCs/>
          <w:sz w:val="22"/>
          <w:szCs w:val="22"/>
        </w:rPr>
        <w:t xml:space="preserve">Essentiality </w:t>
      </w:r>
      <w:r w:rsidR="00A15340">
        <w:rPr>
          <w:rFonts w:asciiTheme="minorHAnsi" w:hAnsiTheme="minorHAnsi" w:cstheme="minorBidi"/>
          <w:sz w:val="22"/>
          <w:szCs w:val="22"/>
        </w:rPr>
        <w:t>are primarily driven by Tesla consumers (</w:t>
      </w:r>
      <w:r w:rsidR="00924B6C" w:rsidRPr="002324ED">
        <w:rPr>
          <w:rFonts w:asciiTheme="minorHAnsi" w:hAnsiTheme="minorHAnsi" w:cstheme="minorBidi"/>
          <w:sz w:val="22"/>
          <w:szCs w:val="22"/>
        </w:rPr>
        <w:t>Figure 3</w:t>
      </w:r>
      <w:r w:rsidR="002B7CDC" w:rsidRPr="30F7286D">
        <w:rPr>
          <w:rFonts w:asciiTheme="minorHAnsi" w:hAnsiTheme="minorHAnsi" w:cstheme="minorBidi"/>
          <w:sz w:val="22"/>
          <w:szCs w:val="22"/>
        </w:rPr>
        <w:t xml:space="preserve"> </w:t>
      </w:r>
      <w:r w:rsidR="00C43C99" w:rsidRPr="30F7286D">
        <w:rPr>
          <w:rFonts w:asciiTheme="minorHAnsi" w:hAnsiTheme="minorHAnsi" w:cstheme="minorBidi"/>
          <w:sz w:val="22"/>
          <w:szCs w:val="22"/>
        </w:rPr>
        <w:t xml:space="preserve">and </w:t>
      </w:r>
      <w:r w:rsidR="002324ED" w:rsidRPr="002324ED">
        <w:rPr>
          <w:rFonts w:asciiTheme="minorHAnsi" w:hAnsiTheme="minorHAnsi" w:cstheme="minorBidi"/>
          <w:sz w:val="22"/>
          <w:szCs w:val="22"/>
        </w:rPr>
        <w:t>Figure 14</w:t>
      </w:r>
      <w:r w:rsidR="00A15340">
        <w:rPr>
          <w:rFonts w:asciiTheme="minorHAnsi" w:hAnsiTheme="minorHAnsi" w:cstheme="minorBidi"/>
          <w:sz w:val="22"/>
          <w:szCs w:val="22"/>
        </w:rPr>
        <w:t>)</w:t>
      </w:r>
      <w:r w:rsidR="003C0E6D" w:rsidRPr="30F7286D">
        <w:rPr>
          <w:rFonts w:asciiTheme="minorHAnsi" w:hAnsiTheme="minorHAnsi" w:cstheme="minorBidi"/>
          <w:sz w:val="22"/>
          <w:szCs w:val="22"/>
        </w:rPr>
        <w:t xml:space="preserve">. </w:t>
      </w:r>
      <w:r w:rsidR="00861AE6">
        <w:rPr>
          <w:rFonts w:asciiTheme="minorHAnsi" w:hAnsiTheme="minorHAnsi" w:cstheme="minorBidi"/>
          <w:sz w:val="22"/>
          <w:szCs w:val="22"/>
        </w:rPr>
        <w:t>Specifically</w:t>
      </w:r>
      <w:r w:rsidR="00C43C99" w:rsidRPr="30F7286D">
        <w:rPr>
          <w:rFonts w:asciiTheme="minorHAnsi" w:hAnsiTheme="minorHAnsi" w:cstheme="minorBidi"/>
          <w:sz w:val="22"/>
          <w:szCs w:val="22"/>
        </w:rPr>
        <w:t xml:space="preserve">, </w:t>
      </w:r>
      <w:r w:rsidR="00D32C04" w:rsidRPr="30F7286D">
        <w:rPr>
          <w:rFonts w:asciiTheme="minorHAnsi" w:hAnsiTheme="minorHAnsi" w:cstheme="minorBidi"/>
          <w:i/>
          <w:sz w:val="22"/>
          <w:szCs w:val="22"/>
        </w:rPr>
        <w:t>Essentiality</w:t>
      </w:r>
      <w:r w:rsidR="00631D50" w:rsidRPr="30F7286D">
        <w:rPr>
          <w:rFonts w:asciiTheme="minorHAnsi" w:hAnsiTheme="minorHAnsi" w:cstheme="minorBidi"/>
          <w:sz w:val="22"/>
          <w:szCs w:val="22"/>
        </w:rPr>
        <w:t xml:space="preserve"> spiked most dramatically for Tesla consumers</w:t>
      </w:r>
      <w:r w:rsidR="003C0E6D" w:rsidRPr="30F7286D">
        <w:rPr>
          <w:rFonts w:asciiTheme="minorHAnsi" w:hAnsiTheme="minorHAnsi" w:cstheme="minorBidi"/>
          <w:sz w:val="22"/>
          <w:szCs w:val="22"/>
        </w:rPr>
        <w:t>,</w:t>
      </w:r>
      <w:r w:rsidR="00861AE6">
        <w:rPr>
          <w:rFonts w:asciiTheme="minorHAnsi" w:hAnsiTheme="minorHAnsi" w:cstheme="minorBidi"/>
          <w:sz w:val="22"/>
          <w:szCs w:val="22"/>
        </w:rPr>
        <w:t xml:space="preserve"> and</w:t>
      </w:r>
      <w:r w:rsidR="003C0E6D" w:rsidRPr="30F7286D">
        <w:rPr>
          <w:rFonts w:asciiTheme="minorHAnsi" w:hAnsiTheme="minorHAnsi" w:cstheme="minorBidi"/>
          <w:sz w:val="22"/>
          <w:szCs w:val="22"/>
        </w:rPr>
        <w:t xml:space="preserve"> Tesla </w:t>
      </w:r>
      <w:r w:rsidR="00BB18E6">
        <w:rPr>
          <w:rFonts w:asciiTheme="minorHAnsi" w:hAnsiTheme="minorHAnsi" w:cstheme="minorBidi"/>
          <w:sz w:val="22"/>
          <w:szCs w:val="22"/>
        </w:rPr>
        <w:t>accounted for</w:t>
      </w:r>
      <w:r w:rsidR="003C0E6D" w:rsidRPr="30F7286D">
        <w:rPr>
          <w:rFonts w:asciiTheme="minorHAnsi" w:hAnsiTheme="minorHAnsi" w:cstheme="minorBidi"/>
          <w:sz w:val="22"/>
          <w:szCs w:val="22"/>
        </w:rPr>
        <w:t xml:space="preserve"> a record high </w:t>
      </w:r>
      <w:r w:rsidR="00BB18E6">
        <w:rPr>
          <w:rFonts w:asciiTheme="minorHAnsi" w:hAnsiTheme="minorHAnsi" w:cstheme="minorBidi"/>
          <w:sz w:val="22"/>
          <w:szCs w:val="22"/>
        </w:rPr>
        <w:t xml:space="preserve">of </w:t>
      </w:r>
      <w:r w:rsidR="00AA3D83">
        <w:rPr>
          <w:rFonts w:asciiTheme="minorHAnsi" w:hAnsiTheme="minorHAnsi" w:cstheme="minorBidi"/>
          <w:sz w:val="22"/>
          <w:szCs w:val="22"/>
        </w:rPr>
        <w:t>79</w:t>
      </w:r>
      <w:r w:rsidR="00C02B9F" w:rsidRPr="30F7286D">
        <w:rPr>
          <w:rFonts w:asciiTheme="minorHAnsi" w:hAnsiTheme="minorHAnsi" w:cstheme="minorBidi"/>
          <w:sz w:val="22"/>
          <w:szCs w:val="22"/>
        </w:rPr>
        <w:t>% of</w:t>
      </w:r>
      <w:r w:rsidR="00BB18E6">
        <w:rPr>
          <w:rFonts w:asciiTheme="minorHAnsi" w:hAnsiTheme="minorHAnsi" w:cstheme="minorBidi"/>
          <w:sz w:val="22"/>
          <w:szCs w:val="22"/>
        </w:rPr>
        <w:t xml:space="preserve"> program participants </w:t>
      </w:r>
      <w:r w:rsidR="006C6DCF" w:rsidRPr="30F7286D">
        <w:rPr>
          <w:rFonts w:asciiTheme="minorHAnsi" w:hAnsiTheme="minorHAnsi" w:cstheme="minorBidi"/>
          <w:sz w:val="22"/>
          <w:szCs w:val="22"/>
        </w:rPr>
        <w:t xml:space="preserve">in 2023. </w:t>
      </w:r>
      <w:r w:rsidR="003266AB" w:rsidRPr="30F7286D">
        <w:rPr>
          <w:rFonts w:asciiTheme="minorHAnsi" w:hAnsiTheme="minorHAnsi" w:cstheme="minorBidi"/>
          <w:sz w:val="22"/>
          <w:szCs w:val="22"/>
        </w:rPr>
        <w:t xml:space="preserve">After </w:t>
      </w:r>
      <w:r w:rsidR="00D74FAE" w:rsidRPr="30F7286D">
        <w:rPr>
          <w:rFonts w:asciiTheme="minorHAnsi" w:hAnsiTheme="minorHAnsi" w:cstheme="minorBidi"/>
          <w:sz w:val="22"/>
          <w:szCs w:val="22"/>
        </w:rPr>
        <w:t>price hikes that put the</w:t>
      </w:r>
      <w:r w:rsidR="00624753" w:rsidRPr="30F7286D">
        <w:rPr>
          <w:rFonts w:asciiTheme="minorHAnsi" w:hAnsiTheme="minorHAnsi" w:cstheme="minorBidi"/>
          <w:sz w:val="22"/>
          <w:szCs w:val="22"/>
        </w:rPr>
        <w:t xml:space="preserve"> Tesla</w:t>
      </w:r>
      <w:r w:rsidR="00D74FAE" w:rsidRPr="30F7286D">
        <w:rPr>
          <w:rFonts w:asciiTheme="minorHAnsi" w:hAnsiTheme="minorHAnsi" w:cstheme="minorBidi"/>
          <w:sz w:val="22"/>
          <w:szCs w:val="22"/>
        </w:rPr>
        <w:t xml:space="preserve"> </w:t>
      </w:r>
      <w:r w:rsidR="00BC127C" w:rsidRPr="30F7286D">
        <w:rPr>
          <w:rFonts w:asciiTheme="minorHAnsi" w:hAnsiTheme="minorHAnsi" w:cstheme="minorBidi"/>
          <w:sz w:val="22"/>
          <w:szCs w:val="22"/>
        </w:rPr>
        <w:t xml:space="preserve">Model 3 and Model Y </w:t>
      </w:r>
      <w:r w:rsidR="000B13D2" w:rsidRPr="30F7286D">
        <w:rPr>
          <w:rFonts w:asciiTheme="minorHAnsi" w:hAnsiTheme="minorHAnsi" w:cstheme="minorBidi"/>
          <w:sz w:val="22"/>
          <w:szCs w:val="22"/>
        </w:rPr>
        <w:t>above the MSRP cap for much of 2022,</w:t>
      </w:r>
      <w:r w:rsidR="00D74FAE" w:rsidRPr="30F7286D">
        <w:rPr>
          <w:rFonts w:asciiTheme="minorHAnsi" w:hAnsiTheme="minorHAnsi" w:cstheme="minorBidi"/>
          <w:sz w:val="22"/>
          <w:szCs w:val="22"/>
        </w:rPr>
        <w:t xml:space="preserve"> </w:t>
      </w:r>
      <w:r w:rsidR="00BC127C" w:rsidRPr="30F7286D">
        <w:rPr>
          <w:rFonts w:asciiTheme="minorHAnsi" w:hAnsiTheme="minorHAnsi" w:cstheme="minorBidi"/>
          <w:sz w:val="22"/>
          <w:szCs w:val="22"/>
        </w:rPr>
        <w:t xml:space="preserve">both received </w:t>
      </w:r>
      <w:r w:rsidR="00D602FC" w:rsidRPr="30F7286D">
        <w:rPr>
          <w:rFonts w:asciiTheme="minorHAnsi" w:hAnsiTheme="minorHAnsi" w:cstheme="minorBidi"/>
          <w:sz w:val="22"/>
          <w:szCs w:val="22"/>
        </w:rPr>
        <w:t xml:space="preserve">substantial </w:t>
      </w:r>
      <w:r w:rsidR="00BC127C" w:rsidRPr="30F7286D">
        <w:rPr>
          <w:rFonts w:asciiTheme="minorHAnsi" w:hAnsiTheme="minorHAnsi" w:cstheme="minorBidi"/>
          <w:sz w:val="22"/>
          <w:szCs w:val="22"/>
        </w:rPr>
        <w:t xml:space="preserve">price cuts </w:t>
      </w:r>
      <w:r w:rsidR="00D602FC" w:rsidRPr="30F7286D">
        <w:rPr>
          <w:rFonts w:asciiTheme="minorHAnsi" w:hAnsiTheme="minorHAnsi" w:cstheme="minorBidi"/>
          <w:sz w:val="22"/>
          <w:szCs w:val="22"/>
        </w:rPr>
        <w:t xml:space="preserve">and were eligible throughout </w:t>
      </w:r>
      <w:r w:rsidR="00BC127C" w:rsidRPr="30F7286D">
        <w:rPr>
          <w:rFonts w:asciiTheme="minorHAnsi" w:hAnsiTheme="minorHAnsi" w:cstheme="minorBidi"/>
          <w:sz w:val="22"/>
          <w:szCs w:val="22"/>
        </w:rPr>
        <w:t>2023</w:t>
      </w:r>
      <w:r w:rsidR="008304B5" w:rsidRPr="30F7286D">
        <w:rPr>
          <w:rFonts w:asciiTheme="minorHAnsi" w:hAnsiTheme="minorHAnsi" w:cstheme="minorBidi"/>
          <w:sz w:val="22"/>
          <w:szCs w:val="22"/>
        </w:rPr>
        <w:t>.</w:t>
      </w:r>
      <w:r w:rsidR="00EE389C" w:rsidRPr="30F7286D">
        <w:rPr>
          <w:rFonts w:asciiTheme="minorHAnsi" w:hAnsiTheme="minorHAnsi" w:cstheme="minorBidi"/>
          <w:sz w:val="22"/>
          <w:szCs w:val="22"/>
        </w:rPr>
        <w:t xml:space="preserve"> </w:t>
      </w:r>
      <w:r w:rsidR="002E0A51" w:rsidRPr="30F7286D">
        <w:rPr>
          <w:rFonts w:asciiTheme="minorHAnsi" w:hAnsiTheme="minorHAnsi" w:cstheme="minorBidi"/>
          <w:sz w:val="22"/>
          <w:szCs w:val="22"/>
        </w:rPr>
        <w:t xml:space="preserve">The </w:t>
      </w:r>
      <w:r w:rsidR="00EE389C" w:rsidRPr="30F7286D">
        <w:rPr>
          <w:rFonts w:asciiTheme="minorHAnsi" w:hAnsiTheme="minorHAnsi" w:cstheme="minorBidi"/>
          <w:sz w:val="22"/>
          <w:szCs w:val="22"/>
        </w:rPr>
        <w:t>Model Y</w:t>
      </w:r>
      <w:r w:rsidR="00BC127C" w:rsidRPr="30F7286D">
        <w:rPr>
          <w:rFonts w:asciiTheme="minorHAnsi" w:hAnsiTheme="minorHAnsi" w:cstheme="minorBidi"/>
          <w:sz w:val="22"/>
          <w:szCs w:val="22"/>
        </w:rPr>
        <w:t xml:space="preserve"> </w:t>
      </w:r>
      <w:r w:rsidR="00BC127C" w:rsidRPr="30F7286D">
        <w:rPr>
          <w:rFonts w:asciiTheme="minorHAnsi" w:hAnsiTheme="minorHAnsi" w:cstheme="minorBidi"/>
          <w:sz w:val="22"/>
          <w:szCs w:val="22"/>
        </w:rPr>
        <w:lastRenderedPageBreak/>
        <w:t xml:space="preserve">in </w:t>
      </w:r>
      <w:r w:rsidR="002E0A51" w:rsidRPr="30F7286D">
        <w:rPr>
          <w:rFonts w:asciiTheme="minorHAnsi" w:hAnsiTheme="minorHAnsi" w:cstheme="minorBidi"/>
          <w:sz w:val="22"/>
          <w:szCs w:val="22"/>
        </w:rPr>
        <w:t xml:space="preserve">particular saw </w:t>
      </w:r>
      <w:r w:rsidR="00F449EE" w:rsidRPr="30F7286D">
        <w:rPr>
          <w:rFonts w:asciiTheme="minorHAnsi" w:hAnsiTheme="minorHAnsi" w:cstheme="minorBidi"/>
          <w:sz w:val="22"/>
          <w:szCs w:val="22"/>
        </w:rPr>
        <w:t xml:space="preserve">pricing </w:t>
      </w:r>
      <w:r w:rsidR="00DF4759" w:rsidRPr="30F7286D">
        <w:rPr>
          <w:rFonts w:asciiTheme="minorHAnsi" w:hAnsiTheme="minorHAnsi" w:cstheme="minorBidi"/>
          <w:sz w:val="22"/>
          <w:szCs w:val="22"/>
        </w:rPr>
        <w:t xml:space="preserve">reduced to </w:t>
      </w:r>
      <w:r w:rsidR="00F449EE" w:rsidRPr="30F7286D">
        <w:rPr>
          <w:rFonts w:asciiTheme="minorHAnsi" w:hAnsiTheme="minorHAnsi" w:cstheme="minorBidi"/>
          <w:sz w:val="22"/>
          <w:szCs w:val="22"/>
        </w:rPr>
        <w:t xml:space="preserve">all-time low </w:t>
      </w:r>
      <w:r w:rsidR="00DF4759" w:rsidRPr="30F7286D">
        <w:rPr>
          <w:rFonts w:asciiTheme="minorHAnsi" w:hAnsiTheme="minorHAnsi" w:cstheme="minorBidi"/>
          <w:sz w:val="22"/>
          <w:szCs w:val="22"/>
        </w:rPr>
        <w:t xml:space="preserve">levels and </w:t>
      </w:r>
      <w:r w:rsidR="00603719" w:rsidRPr="30F7286D">
        <w:rPr>
          <w:rFonts w:asciiTheme="minorHAnsi" w:hAnsiTheme="minorHAnsi" w:cstheme="minorBidi"/>
          <w:sz w:val="22"/>
          <w:szCs w:val="22"/>
        </w:rPr>
        <w:t xml:space="preserve">dominated the program, composing </w:t>
      </w:r>
      <w:r w:rsidR="00603296">
        <w:rPr>
          <w:rFonts w:asciiTheme="minorHAnsi" w:hAnsiTheme="minorHAnsi" w:cstheme="minorBidi"/>
          <w:sz w:val="22"/>
          <w:szCs w:val="22"/>
        </w:rPr>
        <w:t>44</w:t>
      </w:r>
      <w:r w:rsidR="00603719" w:rsidRPr="30F7286D">
        <w:rPr>
          <w:rFonts w:asciiTheme="minorHAnsi" w:hAnsiTheme="minorHAnsi" w:cstheme="minorBidi"/>
          <w:sz w:val="22"/>
          <w:szCs w:val="22"/>
        </w:rPr>
        <w:t xml:space="preserve">% of </w:t>
      </w:r>
      <w:r w:rsidR="00C72132" w:rsidRPr="30F7286D">
        <w:rPr>
          <w:rFonts w:asciiTheme="minorHAnsi" w:hAnsiTheme="minorHAnsi" w:cstheme="minorBidi"/>
          <w:sz w:val="22"/>
          <w:szCs w:val="22"/>
        </w:rPr>
        <w:t>all</w:t>
      </w:r>
      <w:r w:rsidR="00C879BB" w:rsidRPr="30F7286D">
        <w:rPr>
          <w:rFonts w:asciiTheme="minorHAnsi" w:hAnsiTheme="minorHAnsi" w:cstheme="minorBidi"/>
          <w:sz w:val="22"/>
          <w:szCs w:val="22"/>
        </w:rPr>
        <w:t xml:space="preserve"> CVRP</w:t>
      </w:r>
      <w:r w:rsidR="00C72132" w:rsidRPr="30F7286D">
        <w:rPr>
          <w:rFonts w:asciiTheme="minorHAnsi" w:hAnsiTheme="minorHAnsi" w:cstheme="minorBidi"/>
          <w:sz w:val="22"/>
          <w:szCs w:val="22"/>
        </w:rPr>
        <w:t xml:space="preserve"> </w:t>
      </w:r>
      <w:r w:rsidR="00603719" w:rsidRPr="30F7286D">
        <w:rPr>
          <w:rFonts w:asciiTheme="minorHAnsi" w:hAnsiTheme="minorHAnsi" w:cstheme="minorBidi"/>
          <w:sz w:val="22"/>
          <w:szCs w:val="22"/>
        </w:rPr>
        <w:t>rebates</w:t>
      </w:r>
      <w:r w:rsidR="00C879BB" w:rsidRPr="30F7286D">
        <w:rPr>
          <w:rFonts w:asciiTheme="minorHAnsi" w:hAnsiTheme="minorHAnsi" w:cstheme="minorBidi"/>
          <w:sz w:val="22"/>
          <w:szCs w:val="22"/>
        </w:rPr>
        <w:t xml:space="preserve"> in 2023 (Figure 3)</w:t>
      </w:r>
      <w:r w:rsidR="00603719" w:rsidRPr="30F7286D">
        <w:rPr>
          <w:rFonts w:asciiTheme="minorHAnsi" w:hAnsiTheme="minorHAnsi" w:cstheme="minorBidi"/>
          <w:sz w:val="22"/>
          <w:szCs w:val="22"/>
        </w:rPr>
        <w:t>.</w:t>
      </w:r>
      <w:r w:rsidR="008304B5" w:rsidRPr="30F7286D">
        <w:rPr>
          <w:rFonts w:asciiTheme="minorHAnsi" w:hAnsiTheme="minorHAnsi" w:cstheme="minorBidi"/>
          <w:sz w:val="22"/>
          <w:szCs w:val="22"/>
        </w:rPr>
        <w:t xml:space="preserve"> </w:t>
      </w:r>
      <w:r w:rsidR="009E3B97" w:rsidRPr="30F7286D">
        <w:rPr>
          <w:rFonts w:asciiTheme="minorHAnsi" w:hAnsiTheme="minorHAnsi" w:cstheme="minorBidi"/>
          <w:sz w:val="22"/>
          <w:szCs w:val="22"/>
        </w:rPr>
        <w:t xml:space="preserve">Furthermore, </w:t>
      </w:r>
      <w:r w:rsidR="00DC1A51" w:rsidRPr="30F7286D">
        <w:rPr>
          <w:rFonts w:asciiTheme="minorHAnsi" w:hAnsiTheme="minorHAnsi" w:cstheme="minorBidi"/>
          <w:sz w:val="22"/>
          <w:szCs w:val="22"/>
        </w:rPr>
        <w:t xml:space="preserve">after being phased out of eligibility for the federal EV tax credit </w:t>
      </w:r>
      <w:r w:rsidR="001D22F3">
        <w:rPr>
          <w:rFonts w:asciiTheme="minorHAnsi" w:hAnsiTheme="minorHAnsi" w:cstheme="minorBidi"/>
          <w:sz w:val="22"/>
          <w:szCs w:val="22"/>
        </w:rPr>
        <w:t xml:space="preserve">through </w:t>
      </w:r>
      <w:r w:rsidR="00AD3BD4" w:rsidRPr="30F7286D">
        <w:rPr>
          <w:rFonts w:asciiTheme="minorHAnsi" w:hAnsiTheme="minorHAnsi" w:cstheme="minorBidi"/>
          <w:sz w:val="22"/>
          <w:szCs w:val="22"/>
        </w:rPr>
        <w:t>2019</w:t>
      </w:r>
      <w:r w:rsidR="001D22F3">
        <w:rPr>
          <w:rFonts w:asciiTheme="minorHAnsi" w:hAnsiTheme="minorHAnsi" w:cstheme="minorBidi"/>
          <w:sz w:val="22"/>
          <w:szCs w:val="22"/>
        </w:rPr>
        <w:t xml:space="preserve"> and becoming ineligible </w:t>
      </w:r>
      <w:r w:rsidR="002D23B3">
        <w:rPr>
          <w:rFonts w:asciiTheme="minorHAnsi" w:hAnsiTheme="minorHAnsi" w:cstheme="minorBidi"/>
          <w:sz w:val="22"/>
          <w:szCs w:val="22"/>
        </w:rPr>
        <w:t xml:space="preserve">in </w:t>
      </w:r>
      <w:r w:rsidR="00793082" w:rsidRPr="30F7286D">
        <w:rPr>
          <w:rFonts w:asciiTheme="minorHAnsi" w:hAnsiTheme="minorHAnsi" w:cstheme="minorBidi"/>
          <w:sz w:val="22"/>
          <w:szCs w:val="22"/>
        </w:rPr>
        <w:t>2020</w:t>
      </w:r>
      <w:r w:rsidR="00B20D21" w:rsidRPr="30F7286D">
        <w:rPr>
          <w:rFonts w:asciiTheme="minorHAnsi" w:hAnsiTheme="minorHAnsi" w:cstheme="minorBidi"/>
          <w:sz w:val="22"/>
          <w:szCs w:val="22"/>
        </w:rPr>
        <w:t xml:space="preserve">, Tesla and GM </w:t>
      </w:r>
      <w:r w:rsidR="006A7D1F" w:rsidRPr="30F7286D">
        <w:rPr>
          <w:rFonts w:asciiTheme="minorHAnsi" w:hAnsiTheme="minorHAnsi" w:cstheme="minorBidi"/>
          <w:sz w:val="22"/>
          <w:szCs w:val="22"/>
        </w:rPr>
        <w:t xml:space="preserve">were again eligible for the revamped </w:t>
      </w:r>
      <w:r w:rsidR="003F1237" w:rsidRPr="30F7286D">
        <w:rPr>
          <w:rFonts w:asciiTheme="minorHAnsi" w:hAnsiTheme="minorHAnsi" w:cstheme="minorBidi"/>
          <w:sz w:val="22"/>
          <w:szCs w:val="22"/>
        </w:rPr>
        <w:t xml:space="preserve">EV </w:t>
      </w:r>
      <w:r w:rsidR="006A7D1F" w:rsidRPr="30F7286D">
        <w:rPr>
          <w:rFonts w:asciiTheme="minorHAnsi" w:hAnsiTheme="minorHAnsi" w:cstheme="minorBidi"/>
          <w:sz w:val="22"/>
          <w:szCs w:val="22"/>
        </w:rPr>
        <w:t>tax credit</w:t>
      </w:r>
      <w:r w:rsidR="003F1237" w:rsidRPr="30F7286D">
        <w:rPr>
          <w:rFonts w:asciiTheme="minorHAnsi" w:hAnsiTheme="minorHAnsi" w:cstheme="minorBidi"/>
          <w:sz w:val="22"/>
          <w:szCs w:val="22"/>
        </w:rPr>
        <w:t xml:space="preserve"> that launched in </w:t>
      </w:r>
      <w:r w:rsidR="00ED5C3A">
        <w:rPr>
          <w:rFonts w:asciiTheme="minorHAnsi" w:hAnsiTheme="minorHAnsi" w:cstheme="minorBidi"/>
          <w:sz w:val="22"/>
          <w:szCs w:val="22"/>
        </w:rPr>
        <w:t xml:space="preserve">January </w:t>
      </w:r>
      <w:r w:rsidR="003F1237" w:rsidRPr="30F7286D">
        <w:rPr>
          <w:rFonts w:asciiTheme="minorHAnsi" w:hAnsiTheme="minorHAnsi" w:cstheme="minorBidi"/>
          <w:sz w:val="22"/>
          <w:szCs w:val="22"/>
        </w:rPr>
        <w:t>202</w:t>
      </w:r>
      <w:r w:rsidR="00974392">
        <w:rPr>
          <w:rFonts w:asciiTheme="minorHAnsi" w:hAnsiTheme="minorHAnsi" w:cstheme="minorBidi"/>
          <w:sz w:val="22"/>
          <w:szCs w:val="22"/>
        </w:rPr>
        <w:t>3</w:t>
      </w:r>
      <w:r w:rsidR="00B118FC">
        <w:rPr>
          <w:rFonts w:asciiTheme="minorHAnsi" w:hAnsiTheme="minorHAnsi" w:cstheme="minorBidi"/>
          <w:sz w:val="22"/>
          <w:szCs w:val="22"/>
        </w:rPr>
        <w:t xml:space="preserve"> (see Appendix C)</w:t>
      </w:r>
      <w:r w:rsidR="003F1237" w:rsidRPr="30F7286D">
        <w:rPr>
          <w:rFonts w:asciiTheme="minorHAnsi" w:hAnsiTheme="minorHAnsi" w:cstheme="minorBidi"/>
          <w:sz w:val="22"/>
          <w:szCs w:val="22"/>
        </w:rPr>
        <w:t xml:space="preserve">. </w:t>
      </w:r>
      <w:r w:rsidR="00F40F9E" w:rsidRPr="30F7286D">
        <w:rPr>
          <w:rFonts w:asciiTheme="minorHAnsi" w:hAnsiTheme="minorHAnsi" w:cstheme="minorBidi"/>
          <w:sz w:val="22"/>
          <w:szCs w:val="22"/>
        </w:rPr>
        <w:t>A</w:t>
      </w:r>
      <w:r w:rsidR="009E3B97" w:rsidRPr="30F7286D">
        <w:rPr>
          <w:rFonts w:asciiTheme="minorHAnsi" w:hAnsiTheme="minorHAnsi" w:cstheme="minorBidi"/>
          <w:sz w:val="22"/>
          <w:szCs w:val="22"/>
        </w:rPr>
        <w:t>fter</w:t>
      </w:r>
      <w:r w:rsidR="008304B5" w:rsidRPr="30F7286D">
        <w:rPr>
          <w:rFonts w:asciiTheme="minorHAnsi" w:hAnsiTheme="minorHAnsi" w:cstheme="minorBidi"/>
          <w:sz w:val="22"/>
          <w:szCs w:val="22"/>
        </w:rPr>
        <w:t xml:space="preserve"> years of growth</w:t>
      </w:r>
      <w:r w:rsidR="00575FE3" w:rsidRPr="30F7286D">
        <w:rPr>
          <w:rFonts w:asciiTheme="minorHAnsi" w:hAnsiTheme="minorHAnsi" w:cstheme="minorBidi"/>
          <w:sz w:val="22"/>
          <w:szCs w:val="22"/>
        </w:rPr>
        <w:t xml:space="preserve"> in popularity, but</w:t>
      </w:r>
      <w:r w:rsidR="008304B5" w:rsidRPr="30F7286D">
        <w:rPr>
          <w:rFonts w:asciiTheme="minorHAnsi" w:hAnsiTheme="minorHAnsi" w:cstheme="minorBidi"/>
          <w:sz w:val="22"/>
          <w:szCs w:val="22"/>
        </w:rPr>
        <w:t xml:space="preserve"> </w:t>
      </w:r>
      <w:r w:rsidR="0013229F" w:rsidRPr="30F7286D">
        <w:rPr>
          <w:rFonts w:asciiTheme="minorHAnsi" w:hAnsiTheme="minorHAnsi" w:cstheme="minorBidi"/>
          <w:sz w:val="22"/>
          <w:szCs w:val="22"/>
        </w:rPr>
        <w:t>at higher price points</w:t>
      </w:r>
      <w:r w:rsidR="00230EE9">
        <w:rPr>
          <w:rFonts w:asciiTheme="minorHAnsi" w:hAnsiTheme="minorHAnsi" w:cstheme="minorBidi"/>
          <w:sz w:val="22"/>
          <w:szCs w:val="22"/>
        </w:rPr>
        <w:t xml:space="preserve"> and with fewer </w:t>
      </w:r>
      <w:r w:rsidR="00CB556C">
        <w:rPr>
          <w:rFonts w:asciiTheme="minorHAnsi" w:hAnsiTheme="minorHAnsi" w:cstheme="minorBidi"/>
          <w:sz w:val="22"/>
          <w:szCs w:val="22"/>
        </w:rPr>
        <w:t>subsidies</w:t>
      </w:r>
      <w:r w:rsidR="0013229F" w:rsidRPr="30F7286D">
        <w:rPr>
          <w:rFonts w:asciiTheme="minorHAnsi" w:hAnsiTheme="minorHAnsi" w:cstheme="minorBidi"/>
          <w:sz w:val="22"/>
          <w:szCs w:val="22"/>
        </w:rPr>
        <w:t>,</w:t>
      </w:r>
      <w:r w:rsidR="00575FE3" w:rsidRPr="30F7286D">
        <w:rPr>
          <w:rFonts w:asciiTheme="minorHAnsi" w:hAnsiTheme="minorHAnsi" w:cstheme="minorBidi"/>
          <w:sz w:val="22"/>
          <w:szCs w:val="22"/>
        </w:rPr>
        <w:t xml:space="preserve"> the combination of price cuts</w:t>
      </w:r>
      <w:r w:rsidR="00BC127C" w:rsidRPr="30F7286D">
        <w:rPr>
          <w:rFonts w:asciiTheme="minorHAnsi" w:hAnsiTheme="minorHAnsi" w:cstheme="minorBidi"/>
          <w:sz w:val="22"/>
          <w:szCs w:val="22"/>
        </w:rPr>
        <w:t xml:space="preserve"> </w:t>
      </w:r>
      <w:r w:rsidR="00575FE3" w:rsidRPr="30F7286D">
        <w:rPr>
          <w:rFonts w:asciiTheme="minorHAnsi" w:hAnsiTheme="minorHAnsi" w:cstheme="minorBidi"/>
          <w:sz w:val="22"/>
          <w:szCs w:val="22"/>
        </w:rPr>
        <w:t xml:space="preserve">and </w:t>
      </w:r>
      <w:r w:rsidR="008C695E" w:rsidRPr="30F7286D">
        <w:rPr>
          <w:rFonts w:asciiTheme="minorHAnsi" w:hAnsiTheme="minorHAnsi" w:cstheme="minorBidi"/>
          <w:sz w:val="22"/>
          <w:szCs w:val="22"/>
        </w:rPr>
        <w:t xml:space="preserve">the </w:t>
      </w:r>
      <w:r w:rsidR="008C42F2">
        <w:rPr>
          <w:rFonts w:asciiTheme="minorHAnsi" w:hAnsiTheme="minorHAnsi" w:cstheme="minorBidi"/>
          <w:sz w:val="22"/>
          <w:szCs w:val="22"/>
        </w:rPr>
        <w:t xml:space="preserve">renewed </w:t>
      </w:r>
      <w:r w:rsidR="00575FE3" w:rsidRPr="30F7286D">
        <w:rPr>
          <w:rFonts w:asciiTheme="minorHAnsi" w:hAnsiTheme="minorHAnsi" w:cstheme="minorBidi"/>
          <w:sz w:val="22"/>
          <w:szCs w:val="22"/>
        </w:rPr>
        <w:t xml:space="preserve">availability of the </w:t>
      </w:r>
      <w:r w:rsidR="008C695E" w:rsidRPr="30F7286D">
        <w:rPr>
          <w:rFonts w:asciiTheme="minorHAnsi" w:hAnsiTheme="minorHAnsi" w:cstheme="minorBidi"/>
          <w:sz w:val="22"/>
          <w:szCs w:val="22"/>
        </w:rPr>
        <w:t xml:space="preserve">CVRP rebate </w:t>
      </w:r>
      <w:r w:rsidR="00413381" w:rsidRPr="30F7286D">
        <w:rPr>
          <w:rFonts w:asciiTheme="minorHAnsi" w:hAnsiTheme="minorHAnsi" w:cstheme="minorBidi"/>
          <w:sz w:val="22"/>
          <w:szCs w:val="22"/>
        </w:rPr>
        <w:t xml:space="preserve">and federal tax credit </w:t>
      </w:r>
      <w:r w:rsidR="00BC127C" w:rsidRPr="30F7286D">
        <w:rPr>
          <w:rFonts w:asciiTheme="minorHAnsi" w:hAnsiTheme="minorHAnsi" w:cstheme="minorBidi"/>
          <w:sz w:val="22"/>
          <w:szCs w:val="22"/>
        </w:rPr>
        <w:t xml:space="preserve">may have </w:t>
      </w:r>
      <w:r w:rsidR="006349AD" w:rsidRPr="30F7286D">
        <w:rPr>
          <w:rFonts w:asciiTheme="minorHAnsi" w:hAnsiTheme="minorHAnsi" w:cstheme="minorBidi"/>
          <w:sz w:val="22"/>
          <w:szCs w:val="22"/>
        </w:rPr>
        <w:t xml:space="preserve">incentivized </w:t>
      </w:r>
      <w:r w:rsidR="00692FB0" w:rsidRPr="30F7286D">
        <w:rPr>
          <w:rFonts w:asciiTheme="minorHAnsi" w:hAnsiTheme="minorHAnsi" w:cstheme="minorBidi"/>
          <w:sz w:val="22"/>
          <w:szCs w:val="22"/>
        </w:rPr>
        <w:t xml:space="preserve">many </w:t>
      </w:r>
      <w:r w:rsidR="008E2827" w:rsidRPr="30F7286D">
        <w:rPr>
          <w:rFonts w:asciiTheme="minorHAnsi" w:hAnsiTheme="minorHAnsi" w:cstheme="minorBidi"/>
          <w:sz w:val="22"/>
          <w:szCs w:val="22"/>
        </w:rPr>
        <w:t xml:space="preserve">price-sensitive </w:t>
      </w:r>
      <w:r w:rsidR="00A55FF5" w:rsidRPr="30F7286D">
        <w:rPr>
          <w:rFonts w:asciiTheme="minorHAnsi" w:hAnsiTheme="minorHAnsi" w:cstheme="minorBidi"/>
          <w:sz w:val="22"/>
          <w:szCs w:val="22"/>
        </w:rPr>
        <w:t xml:space="preserve">consumers </w:t>
      </w:r>
      <w:r w:rsidR="008E2827" w:rsidRPr="30F7286D">
        <w:rPr>
          <w:rFonts w:asciiTheme="minorHAnsi" w:hAnsiTheme="minorHAnsi" w:cstheme="minorBidi"/>
          <w:sz w:val="22"/>
          <w:szCs w:val="22"/>
        </w:rPr>
        <w:t xml:space="preserve">with </w:t>
      </w:r>
      <w:r w:rsidR="008013C6" w:rsidRPr="30F7286D">
        <w:rPr>
          <w:rFonts w:asciiTheme="minorHAnsi" w:hAnsiTheme="minorHAnsi" w:cstheme="minorBidi"/>
          <w:sz w:val="22"/>
          <w:szCs w:val="22"/>
        </w:rPr>
        <w:t xml:space="preserve">pent up demand </w:t>
      </w:r>
      <w:r w:rsidR="00721CF7" w:rsidRPr="30F7286D">
        <w:rPr>
          <w:rFonts w:asciiTheme="minorHAnsi" w:hAnsiTheme="minorHAnsi" w:cstheme="minorBidi"/>
          <w:sz w:val="22"/>
          <w:szCs w:val="22"/>
        </w:rPr>
        <w:t xml:space="preserve">for Teslas and/or </w:t>
      </w:r>
      <w:r w:rsidR="004B0FE6" w:rsidRPr="30F7286D">
        <w:rPr>
          <w:rFonts w:asciiTheme="minorHAnsi" w:hAnsiTheme="minorHAnsi" w:cstheme="minorBidi"/>
          <w:sz w:val="22"/>
          <w:szCs w:val="22"/>
        </w:rPr>
        <w:t xml:space="preserve">electric </w:t>
      </w:r>
      <w:r w:rsidR="00721CF7" w:rsidRPr="30F7286D">
        <w:rPr>
          <w:rFonts w:asciiTheme="minorHAnsi" w:hAnsiTheme="minorHAnsi" w:cstheme="minorBidi"/>
          <w:sz w:val="22"/>
          <w:szCs w:val="22"/>
        </w:rPr>
        <w:t xml:space="preserve">SUVs </w:t>
      </w:r>
      <w:r w:rsidR="00A55FF5" w:rsidRPr="30F7286D">
        <w:rPr>
          <w:rFonts w:asciiTheme="minorHAnsi" w:hAnsiTheme="minorHAnsi" w:cstheme="minorBidi"/>
          <w:sz w:val="22"/>
          <w:szCs w:val="22"/>
        </w:rPr>
        <w:t xml:space="preserve">to </w:t>
      </w:r>
      <w:r w:rsidR="0075175A" w:rsidRPr="30F7286D">
        <w:rPr>
          <w:rFonts w:asciiTheme="minorHAnsi" w:hAnsiTheme="minorHAnsi" w:cstheme="minorBidi"/>
          <w:sz w:val="22"/>
          <w:szCs w:val="22"/>
        </w:rPr>
        <w:t>make their purchase</w:t>
      </w:r>
      <w:r w:rsidR="00E339D1">
        <w:rPr>
          <w:rFonts w:asciiTheme="minorHAnsi" w:hAnsiTheme="minorHAnsi" w:cstheme="minorBidi"/>
          <w:sz w:val="22"/>
          <w:szCs w:val="22"/>
        </w:rPr>
        <w:t xml:space="preserve"> in 2023</w:t>
      </w:r>
      <w:r w:rsidR="00A55FF5" w:rsidRPr="30F7286D">
        <w:rPr>
          <w:rFonts w:asciiTheme="minorHAnsi" w:hAnsiTheme="minorHAnsi" w:cstheme="minorBidi"/>
          <w:sz w:val="22"/>
          <w:szCs w:val="22"/>
        </w:rPr>
        <w:t xml:space="preserve">. </w:t>
      </w:r>
    </w:p>
    <w:p w14:paraId="3F35E179" w14:textId="737C2F09" w:rsidR="00723658" w:rsidRPr="000E26A6" w:rsidRDefault="00A71628" w:rsidP="000E26A6">
      <w:pPr>
        <w:rPr>
          <w:rFonts w:asciiTheme="minorHAnsi" w:hAnsiTheme="minorHAnsi" w:cstheme="minorHAnsi"/>
        </w:rPr>
      </w:pPr>
      <w:r>
        <w:rPr>
          <w:rFonts w:asciiTheme="minorHAnsi" w:hAnsiTheme="minorHAnsi" w:cstheme="minorHAnsi"/>
        </w:rPr>
        <w:t xml:space="preserve">In </w:t>
      </w:r>
      <w:r w:rsidR="00A6275D">
        <w:rPr>
          <w:rFonts w:asciiTheme="minorHAnsi" w:hAnsiTheme="minorHAnsi" w:cstheme="minorHAnsi"/>
        </w:rPr>
        <w:t xml:space="preserve">contrast to the overall </w:t>
      </w:r>
      <w:r w:rsidR="002318D1">
        <w:rPr>
          <w:rFonts w:asciiTheme="minorHAnsi" w:hAnsiTheme="minorHAnsi" w:cstheme="minorHAnsi"/>
        </w:rPr>
        <w:t>trend</w:t>
      </w:r>
      <w:r w:rsidR="00A6275D">
        <w:rPr>
          <w:rFonts w:asciiTheme="minorHAnsi" w:hAnsiTheme="minorHAnsi" w:cstheme="minorHAnsi"/>
        </w:rPr>
        <w:t xml:space="preserve">, </w:t>
      </w:r>
      <w:r w:rsidR="004B4599" w:rsidRPr="004B4599">
        <w:rPr>
          <w:rFonts w:asciiTheme="minorHAnsi" w:hAnsiTheme="minorHAnsi" w:cstheme="minorHAnsi"/>
          <w:i/>
          <w:iCs/>
        </w:rPr>
        <w:t>Rebate Essentiality</w:t>
      </w:r>
      <w:r w:rsidR="0030733C">
        <w:rPr>
          <w:rFonts w:asciiTheme="minorHAnsi" w:hAnsiTheme="minorHAnsi" w:cstheme="minorHAnsi"/>
        </w:rPr>
        <w:t xml:space="preserve"> among</w:t>
      </w:r>
      <w:r w:rsidR="0099017C">
        <w:rPr>
          <w:rFonts w:asciiTheme="minorHAnsi" w:hAnsiTheme="minorHAnsi" w:cstheme="minorHAnsi"/>
        </w:rPr>
        <w:t xml:space="preserve"> </w:t>
      </w:r>
      <w:r w:rsidR="00BB18E6">
        <w:rPr>
          <w:rFonts w:asciiTheme="minorHAnsi" w:hAnsiTheme="minorHAnsi" w:cstheme="minorHAnsi"/>
        </w:rPr>
        <w:t xml:space="preserve">PHEV </w:t>
      </w:r>
      <w:r w:rsidR="002403C5">
        <w:rPr>
          <w:rFonts w:asciiTheme="minorHAnsi" w:hAnsiTheme="minorHAnsi" w:cstheme="minorHAnsi"/>
        </w:rPr>
        <w:t xml:space="preserve">Standard Rebates </w:t>
      </w:r>
      <w:r w:rsidR="008C4014">
        <w:rPr>
          <w:rFonts w:asciiTheme="minorHAnsi" w:hAnsiTheme="minorHAnsi" w:cstheme="minorHAnsi"/>
        </w:rPr>
        <w:t xml:space="preserve">recipients </w:t>
      </w:r>
      <w:r w:rsidR="002403C5">
        <w:rPr>
          <w:rFonts w:asciiTheme="minorHAnsi" w:hAnsiTheme="minorHAnsi" w:cstheme="minorHAnsi"/>
        </w:rPr>
        <w:t xml:space="preserve">continued </w:t>
      </w:r>
      <w:r w:rsidR="00BB18E6">
        <w:rPr>
          <w:rFonts w:asciiTheme="minorHAnsi" w:hAnsiTheme="minorHAnsi" w:cstheme="minorHAnsi"/>
        </w:rPr>
        <w:t>its fall</w:t>
      </w:r>
      <w:r w:rsidR="00DE4DC2">
        <w:rPr>
          <w:rFonts w:asciiTheme="minorHAnsi" w:hAnsiTheme="minorHAnsi" w:cstheme="minorHAnsi"/>
        </w:rPr>
        <w:t>,</w:t>
      </w:r>
      <w:r w:rsidR="002403C5">
        <w:rPr>
          <w:rFonts w:asciiTheme="minorHAnsi" w:hAnsiTheme="minorHAnsi" w:cstheme="minorHAnsi"/>
        </w:rPr>
        <w:t xml:space="preserve"> </w:t>
      </w:r>
      <w:r w:rsidR="00DE4DC2">
        <w:rPr>
          <w:rFonts w:asciiTheme="minorHAnsi" w:hAnsiTheme="minorHAnsi" w:cstheme="minorHAnsi"/>
        </w:rPr>
        <w:t xml:space="preserve">reaching </w:t>
      </w:r>
      <w:r w:rsidR="002403C5">
        <w:rPr>
          <w:rFonts w:asciiTheme="minorHAnsi" w:hAnsiTheme="minorHAnsi" w:cstheme="minorHAnsi"/>
        </w:rPr>
        <w:t>an all-time low</w:t>
      </w:r>
      <w:r w:rsidR="00BB18E6">
        <w:rPr>
          <w:rFonts w:asciiTheme="minorHAnsi" w:hAnsiTheme="minorHAnsi" w:cstheme="minorHAnsi"/>
        </w:rPr>
        <w:t xml:space="preserve"> in 2023</w:t>
      </w:r>
      <w:r w:rsidR="00DE4DC2">
        <w:rPr>
          <w:rFonts w:asciiTheme="minorHAnsi" w:hAnsiTheme="minorHAnsi" w:cstheme="minorHAnsi"/>
        </w:rPr>
        <w:t>.</w:t>
      </w:r>
      <w:r w:rsidR="000D4335">
        <w:rPr>
          <w:rFonts w:asciiTheme="minorHAnsi" w:hAnsiTheme="minorHAnsi" w:cstheme="minorHAnsi"/>
        </w:rPr>
        <w:t xml:space="preserve"> </w:t>
      </w:r>
      <w:r w:rsidR="008901BE">
        <w:rPr>
          <w:rFonts w:asciiTheme="minorHAnsi" w:hAnsiTheme="minorHAnsi" w:cstheme="minorHAnsi"/>
        </w:rPr>
        <w:t xml:space="preserve">This may </w:t>
      </w:r>
      <w:r w:rsidR="00452877">
        <w:rPr>
          <w:rFonts w:asciiTheme="minorHAnsi" w:hAnsiTheme="minorHAnsi" w:cstheme="minorHAnsi"/>
        </w:rPr>
        <w:t>indicat</w:t>
      </w:r>
      <w:r w:rsidR="008901BE">
        <w:rPr>
          <w:rFonts w:asciiTheme="minorHAnsi" w:hAnsiTheme="minorHAnsi" w:cstheme="minorHAnsi"/>
        </w:rPr>
        <w:t>e</w:t>
      </w:r>
      <w:r w:rsidR="00452877">
        <w:rPr>
          <w:rFonts w:asciiTheme="minorHAnsi" w:hAnsiTheme="minorHAnsi" w:cstheme="minorHAnsi"/>
        </w:rPr>
        <w:t xml:space="preserve"> that PHEVs had become </w:t>
      </w:r>
      <w:r w:rsidR="000B316E">
        <w:rPr>
          <w:rFonts w:asciiTheme="minorHAnsi" w:hAnsiTheme="minorHAnsi" w:cstheme="minorHAnsi"/>
        </w:rPr>
        <w:t xml:space="preserve">viewed as </w:t>
      </w:r>
      <w:r w:rsidR="00ED7F9B">
        <w:rPr>
          <w:rFonts w:asciiTheme="minorHAnsi" w:hAnsiTheme="minorHAnsi" w:cstheme="minorHAnsi"/>
        </w:rPr>
        <w:t xml:space="preserve">a convenient substitute for gasoline vehicles </w:t>
      </w:r>
      <w:r w:rsidR="006A21F6">
        <w:rPr>
          <w:rFonts w:asciiTheme="minorHAnsi" w:hAnsiTheme="minorHAnsi" w:cstheme="minorHAnsi"/>
        </w:rPr>
        <w:t xml:space="preserve">and/or </w:t>
      </w:r>
      <w:r w:rsidR="008F08C5">
        <w:rPr>
          <w:rFonts w:asciiTheme="minorHAnsi" w:hAnsiTheme="minorHAnsi" w:cstheme="minorHAnsi"/>
        </w:rPr>
        <w:t>the</w:t>
      </w:r>
      <w:r w:rsidR="00E91724">
        <w:rPr>
          <w:rFonts w:asciiTheme="minorHAnsi" w:hAnsiTheme="minorHAnsi" w:cstheme="minorHAnsi"/>
        </w:rPr>
        <w:t xml:space="preserve"> relatively low rebate amount</w:t>
      </w:r>
      <w:r w:rsidR="008F08C5">
        <w:rPr>
          <w:rFonts w:asciiTheme="minorHAnsi" w:hAnsiTheme="minorHAnsi" w:cstheme="minorHAnsi"/>
        </w:rPr>
        <w:t xml:space="preserve"> </w:t>
      </w:r>
      <w:r w:rsidR="00E91724">
        <w:rPr>
          <w:rFonts w:asciiTheme="minorHAnsi" w:hAnsiTheme="minorHAnsi" w:cstheme="minorHAnsi"/>
        </w:rPr>
        <w:t>(</w:t>
      </w:r>
      <w:r w:rsidR="00F702C9">
        <w:rPr>
          <w:rFonts w:asciiTheme="minorHAnsi" w:hAnsiTheme="minorHAnsi" w:cstheme="minorHAnsi"/>
        </w:rPr>
        <w:t>$1,000</w:t>
      </w:r>
      <w:r w:rsidR="00E91724">
        <w:rPr>
          <w:rFonts w:asciiTheme="minorHAnsi" w:hAnsiTheme="minorHAnsi" w:cstheme="minorHAnsi"/>
        </w:rPr>
        <w:t>)</w:t>
      </w:r>
      <w:r w:rsidR="003003FA">
        <w:rPr>
          <w:rFonts w:asciiTheme="minorHAnsi" w:hAnsiTheme="minorHAnsi" w:cstheme="minorHAnsi"/>
        </w:rPr>
        <w:t xml:space="preserve"> </w:t>
      </w:r>
      <w:r w:rsidR="00212560">
        <w:rPr>
          <w:rFonts w:asciiTheme="minorHAnsi" w:hAnsiTheme="minorHAnsi" w:cstheme="minorHAnsi"/>
        </w:rPr>
        <w:t>meant</w:t>
      </w:r>
      <w:r w:rsidR="003003FA">
        <w:rPr>
          <w:rFonts w:asciiTheme="minorHAnsi" w:hAnsiTheme="minorHAnsi" w:cstheme="minorHAnsi"/>
        </w:rPr>
        <w:t xml:space="preserve"> the rebate was not a determinant factor for most consumers</w:t>
      </w:r>
      <w:r w:rsidR="00F44E76">
        <w:rPr>
          <w:rFonts w:asciiTheme="minorHAnsi" w:hAnsiTheme="minorHAnsi" w:cstheme="minorHAnsi"/>
        </w:rPr>
        <w:t xml:space="preserve">. </w:t>
      </w:r>
      <w:r w:rsidR="00BD03B5">
        <w:rPr>
          <w:rFonts w:asciiTheme="minorHAnsi" w:hAnsiTheme="minorHAnsi" w:cstheme="minorHAnsi"/>
        </w:rPr>
        <w:t>How</w:t>
      </w:r>
      <w:r w:rsidR="00E018DA">
        <w:rPr>
          <w:rFonts w:asciiTheme="minorHAnsi" w:hAnsiTheme="minorHAnsi" w:cstheme="minorHAnsi"/>
        </w:rPr>
        <w:t xml:space="preserve">ever, </w:t>
      </w:r>
      <w:r w:rsidR="007A3ACA">
        <w:rPr>
          <w:rFonts w:asciiTheme="minorHAnsi" w:hAnsiTheme="minorHAnsi" w:cstheme="minorHAnsi"/>
        </w:rPr>
        <w:t xml:space="preserve">PHEV popularity </w:t>
      </w:r>
      <w:r w:rsidR="003B2CD9">
        <w:rPr>
          <w:rFonts w:asciiTheme="minorHAnsi" w:hAnsiTheme="minorHAnsi" w:cstheme="minorHAnsi"/>
        </w:rPr>
        <w:t>was also</w:t>
      </w:r>
      <w:r w:rsidR="007839E1">
        <w:rPr>
          <w:rFonts w:asciiTheme="minorHAnsi" w:hAnsiTheme="minorHAnsi" w:cstheme="minorHAnsi"/>
        </w:rPr>
        <w:t xml:space="preserve"> decreasing and reached </w:t>
      </w:r>
      <w:r w:rsidR="007506DA">
        <w:rPr>
          <w:rFonts w:asciiTheme="minorHAnsi" w:hAnsiTheme="minorHAnsi" w:cstheme="minorHAnsi"/>
        </w:rPr>
        <w:t xml:space="preserve">record lows </w:t>
      </w:r>
      <w:r w:rsidR="00F858B4">
        <w:rPr>
          <w:rFonts w:asciiTheme="minorHAnsi" w:hAnsiTheme="minorHAnsi" w:cstheme="minorHAnsi"/>
        </w:rPr>
        <w:t xml:space="preserve">both </w:t>
      </w:r>
      <w:r w:rsidR="007506DA">
        <w:rPr>
          <w:rFonts w:asciiTheme="minorHAnsi" w:hAnsiTheme="minorHAnsi" w:cstheme="minorHAnsi"/>
        </w:rPr>
        <w:t xml:space="preserve">in terms of </w:t>
      </w:r>
      <w:r w:rsidR="00E86F70">
        <w:rPr>
          <w:rFonts w:asciiTheme="minorHAnsi" w:hAnsiTheme="minorHAnsi" w:cstheme="minorHAnsi"/>
        </w:rPr>
        <w:t xml:space="preserve">the share of the program and </w:t>
      </w:r>
      <w:r w:rsidR="00DF252A">
        <w:rPr>
          <w:rFonts w:asciiTheme="minorHAnsi" w:hAnsiTheme="minorHAnsi" w:cstheme="minorHAnsi"/>
        </w:rPr>
        <w:t xml:space="preserve">California’s EV market. </w:t>
      </w:r>
      <w:r w:rsidR="00212560">
        <w:rPr>
          <w:rFonts w:asciiTheme="minorHAnsi" w:hAnsiTheme="minorHAnsi" w:cstheme="minorHAnsi"/>
        </w:rPr>
        <w:t xml:space="preserve">Nevertheless, </w:t>
      </w:r>
      <w:r w:rsidR="000F3050" w:rsidRPr="00D00579">
        <w:rPr>
          <w:rFonts w:asciiTheme="minorHAnsi" w:hAnsiTheme="minorHAnsi" w:cstheme="minorHAnsi"/>
          <w:i/>
          <w:iCs/>
        </w:rPr>
        <w:t>Rebate Importance</w:t>
      </w:r>
      <w:r w:rsidR="000F3050">
        <w:rPr>
          <w:rFonts w:asciiTheme="minorHAnsi" w:hAnsiTheme="minorHAnsi" w:cstheme="minorHAnsi"/>
        </w:rPr>
        <w:t xml:space="preserve"> remained </w:t>
      </w:r>
      <w:r w:rsidR="00653A3E">
        <w:rPr>
          <w:rFonts w:asciiTheme="minorHAnsi" w:hAnsiTheme="minorHAnsi" w:cstheme="minorHAnsi"/>
        </w:rPr>
        <w:t>fairly high (</w:t>
      </w:r>
      <w:r w:rsidR="00E273F8">
        <w:rPr>
          <w:rFonts w:asciiTheme="minorHAnsi" w:hAnsiTheme="minorHAnsi" w:cstheme="minorHAnsi"/>
        </w:rPr>
        <w:t>80%)</w:t>
      </w:r>
      <w:r w:rsidR="00D00579">
        <w:rPr>
          <w:rFonts w:asciiTheme="minorHAnsi" w:hAnsiTheme="minorHAnsi" w:cstheme="minorHAnsi"/>
        </w:rPr>
        <w:t xml:space="preserve"> </w:t>
      </w:r>
      <w:r w:rsidR="00E83A0A">
        <w:rPr>
          <w:rFonts w:asciiTheme="minorHAnsi" w:hAnsiTheme="minorHAnsi" w:cstheme="minorHAnsi"/>
        </w:rPr>
        <w:t xml:space="preserve">among these participants </w:t>
      </w:r>
      <w:r w:rsidR="00D00579">
        <w:rPr>
          <w:rFonts w:asciiTheme="minorHAnsi" w:hAnsiTheme="minorHAnsi" w:cstheme="minorHAnsi"/>
        </w:rPr>
        <w:t>in 2023</w:t>
      </w:r>
      <w:r w:rsidR="00420211">
        <w:rPr>
          <w:rFonts w:asciiTheme="minorHAnsi" w:hAnsiTheme="minorHAnsi" w:cstheme="minorHAnsi"/>
        </w:rPr>
        <w:t>, indicating the rebate still was a</w:t>
      </w:r>
      <w:r w:rsidR="00C36DAE">
        <w:rPr>
          <w:rFonts w:asciiTheme="minorHAnsi" w:hAnsiTheme="minorHAnsi" w:cstheme="minorHAnsi"/>
        </w:rPr>
        <w:t>n</w:t>
      </w:r>
      <w:r w:rsidR="00420211">
        <w:rPr>
          <w:rFonts w:asciiTheme="minorHAnsi" w:hAnsiTheme="minorHAnsi" w:cstheme="minorHAnsi"/>
        </w:rPr>
        <w:t xml:space="preserve"> </w:t>
      </w:r>
      <w:r w:rsidR="00357E62">
        <w:rPr>
          <w:rFonts w:asciiTheme="minorHAnsi" w:hAnsiTheme="minorHAnsi" w:cstheme="minorHAnsi"/>
        </w:rPr>
        <w:t xml:space="preserve">influential </w:t>
      </w:r>
      <w:r w:rsidR="00D3206A">
        <w:rPr>
          <w:rFonts w:asciiTheme="minorHAnsi" w:hAnsiTheme="minorHAnsi" w:cstheme="minorHAnsi"/>
        </w:rPr>
        <w:t xml:space="preserve">factor </w:t>
      </w:r>
      <w:r w:rsidR="00C36DAE">
        <w:rPr>
          <w:rFonts w:asciiTheme="minorHAnsi" w:hAnsiTheme="minorHAnsi" w:cstheme="minorHAnsi"/>
        </w:rPr>
        <w:t xml:space="preserve">in the decision </w:t>
      </w:r>
      <w:r w:rsidR="00D3206A">
        <w:rPr>
          <w:rFonts w:asciiTheme="minorHAnsi" w:hAnsiTheme="minorHAnsi" w:cstheme="minorHAnsi"/>
        </w:rPr>
        <w:t xml:space="preserve">for most </w:t>
      </w:r>
      <w:r w:rsidR="00100D1E">
        <w:rPr>
          <w:rFonts w:asciiTheme="minorHAnsi" w:hAnsiTheme="minorHAnsi" w:cstheme="minorHAnsi"/>
        </w:rPr>
        <w:t xml:space="preserve">rebated </w:t>
      </w:r>
      <w:r w:rsidR="00D3206A">
        <w:rPr>
          <w:rFonts w:asciiTheme="minorHAnsi" w:hAnsiTheme="minorHAnsi" w:cstheme="minorHAnsi"/>
        </w:rPr>
        <w:t>PHEV</w:t>
      </w:r>
      <w:r w:rsidR="00100D1E">
        <w:rPr>
          <w:rFonts w:asciiTheme="minorHAnsi" w:hAnsiTheme="minorHAnsi" w:cstheme="minorHAnsi"/>
        </w:rPr>
        <w:t>s</w:t>
      </w:r>
      <w:r w:rsidR="00D3206A">
        <w:rPr>
          <w:rFonts w:asciiTheme="minorHAnsi" w:hAnsiTheme="minorHAnsi" w:cstheme="minorHAnsi"/>
        </w:rPr>
        <w:t>, albeit not a make-or-break one</w:t>
      </w:r>
      <w:r w:rsidR="00D00579">
        <w:rPr>
          <w:rFonts w:asciiTheme="minorHAnsi" w:hAnsiTheme="minorHAnsi" w:cstheme="minorHAnsi"/>
        </w:rPr>
        <w:t>.</w:t>
      </w:r>
      <w:r w:rsidR="00E273F8">
        <w:rPr>
          <w:rFonts w:asciiTheme="minorHAnsi" w:hAnsiTheme="minorHAnsi" w:cstheme="minorHAnsi"/>
        </w:rPr>
        <w:t xml:space="preserve"> </w:t>
      </w:r>
    </w:p>
    <w:p w14:paraId="02899AB2" w14:textId="4F7AC657" w:rsidR="00CE1E86" w:rsidRPr="00CB1D2C" w:rsidRDefault="00F45084" w:rsidP="00CE1E86">
      <w:pPr>
        <w:pStyle w:val="TableFigureNumber"/>
        <w:keepNext/>
        <w:rPr>
          <w:color w:val="0579BD"/>
        </w:rPr>
      </w:pPr>
      <w:bookmarkStart w:id="46" w:name="_Ref205824973"/>
      <w:r w:rsidRPr="00CB1D2C">
        <w:rPr>
          <w:color w:val="0579BD"/>
        </w:rPr>
        <w:t xml:space="preserve">Figure </w:t>
      </w:r>
      <w:r w:rsidR="002324ED" w:rsidRPr="00CB1D2C">
        <w:rPr>
          <w:noProof/>
          <w:color w:val="0579BD"/>
        </w:rPr>
        <w:t>19</w:t>
      </w:r>
      <w:bookmarkEnd w:id="46"/>
    </w:p>
    <w:p w14:paraId="74004F11" w14:textId="3FEB1DAC" w:rsidR="00CE1E86" w:rsidRDefault="00CE1E86" w:rsidP="00CE1E86">
      <w:pPr>
        <w:pStyle w:val="TableFigureTitle"/>
        <w:keepNext/>
      </w:pPr>
      <w:r w:rsidRPr="004C1AA5">
        <w:rPr>
          <w:i/>
          <w:iCs/>
        </w:rPr>
        <w:t>Rebate Essentiality</w:t>
      </w:r>
      <w:r>
        <w:t xml:space="preserve"> by </w:t>
      </w:r>
      <w:r w:rsidR="00CC329E">
        <w:t>Annual</w:t>
      </w:r>
      <w:r>
        <w:t xml:space="preserve"> Household </w:t>
      </w:r>
      <w:r w:rsidR="00A75648">
        <w:t>I</w:t>
      </w:r>
      <w:r>
        <w:t xml:space="preserve">ncome </w:t>
      </w:r>
      <w:r w:rsidR="00C978FF">
        <w:t>and Program Era</w:t>
      </w:r>
      <w:r>
        <w:t xml:space="preserve"> </w:t>
      </w:r>
    </w:p>
    <w:p w14:paraId="1334C5CC" w14:textId="120BF202" w:rsidR="00D315E4" w:rsidRDefault="415535D5" w:rsidP="00F535E5">
      <w:pPr>
        <w:keepNext/>
        <w:spacing w:line="240" w:lineRule="auto"/>
        <w:ind w:left="648" w:hanging="360"/>
        <w:rPr>
          <w:noProof/>
        </w:rPr>
      </w:pPr>
      <w:r>
        <w:rPr>
          <w:noProof/>
        </w:rPr>
        <w:drawing>
          <wp:inline distT="0" distB="0" distL="0" distR="0" wp14:anchorId="7C05D389" wp14:editId="419D897B">
            <wp:extent cx="5981700" cy="2420746"/>
            <wp:effectExtent l="0" t="0" r="0" b="0"/>
            <wp:docPr id="98853778" name="drawing" descr="Line chart displaying the weighted percent of rebates that were Rebate Essential across $50k household income buckets and program 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53778" name="drawing" descr="Line chart displaying the weighted percent of rebates that were Rebate Essential across $50k household income buckets and program era. "/>
                    <pic:cNvPicPr/>
                  </pic:nvPicPr>
                  <pic:blipFill>
                    <a:blip r:embed="rId42">
                      <a:extLst>
                        <a:ext uri="{28A0092B-C50C-407E-A947-70E740481C1C}">
                          <a14:useLocalDpi xmlns:a14="http://schemas.microsoft.com/office/drawing/2010/main"/>
                        </a:ext>
                      </a:extLst>
                    </a:blip>
                    <a:stretch>
                      <a:fillRect/>
                    </a:stretch>
                  </pic:blipFill>
                  <pic:spPr>
                    <a:xfrm>
                      <a:off x="0" y="0"/>
                      <a:ext cx="5992222" cy="2425004"/>
                    </a:xfrm>
                    <a:prstGeom prst="rect">
                      <a:avLst/>
                    </a:prstGeom>
                  </pic:spPr>
                </pic:pic>
              </a:graphicData>
            </a:graphic>
          </wp:inline>
        </w:drawing>
      </w:r>
      <w:r w:rsidR="7436570F" w:rsidRPr="5D05D999">
        <w:rPr>
          <w:noProof/>
        </w:rPr>
        <w:t> </w:t>
      </w:r>
    </w:p>
    <w:p w14:paraId="021AE316" w14:textId="0117AF74" w:rsidR="78380A4F" w:rsidRPr="00E95B8A" w:rsidRDefault="0097261C" w:rsidP="0097261C">
      <w:pPr>
        <w:pStyle w:val="NoSpacing"/>
        <w:rPr>
          <w:sz w:val="18"/>
          <w:szCs w:val="18"/>
        </w:rPr>
      </w:pPr>
      <w:r w:rsidRPr="00E95B8A">
        <w:rPr>
          <w:sz w:val="18"/>
          <w:szCs w:val="18"/>
        </w:rPr>
        <w:t xml:space="preserve">Note: </w:t>
      </w:r>
      <w:r w:rsidR="00851056" w:rsidRPr="00E95B8A">
        <w:rPr>
          <w:sz w:val="18"/>
          <w:szCs w:val="18"/>
        </w:rPr>
        <w:t>B</w:t>
      </w:r>
      <w:r w:rsidR="00111CA6" w:rsidRPr="00E95B8A">
        <w:rPr>
          <w:sz w:val="18"/>
          <w:szCs w:val="18"/>
        </w:rPr>
        <w:t xml:space="preserve">ars </w:t>
      </w:r>
      <w:r w:rsidR="008A2A93" w:rsidRPr="00E95B8A">
        <w:rPr>
          <w:sz w:val="18"/>
          <w:szCs w:val="18"/>
        </w:rPr>
        <w:t xml:space="preserve">display </w:t>
      </w:r>
      <w:r w:rsidR="00111CA6" w:rsidRPr="00E95B8A">
        <w:rPr>
          <w:i/>
          <w:sz w:val="18"/>
          <w:szCs w:val="18"/>
        </w:rPr>
        <w:t>Rebate Essentiality</w:t>
      </w:r>
      <w:r w:rsidR="00111CA6" w:rsidRPr="00E95B8A">
        <w:rPr>
          <w:sz w:val="18"/>
          <w:szCs w:val="18"/>
        </w:rPr>
        <w:t>, g</w:t>
      </w:r>
      <w:r w:rsidR="197C279D" w:rsidRPr="00E95B8A">
        <w:rPr>
          <w:sz w:val="18"/>
          <w:szCs w:val="18"/>
        </w:rPr>
        <w:t xml:space="preserve">reen markers </w:t>
      </w:r>
      <w:r w:rsidR="002C5C89" w:rsidRPr="00E95B8A">
        <w:rPr>
          <w:sz w:val="18"/>
          <w:szCs w:val="18"/>
        </w:rPr>
        <w:t xml:space="preserve">display </w:t>
      </w:r>
      <w:r w:rsidR="003C0A80" w:rsidRPr="00E95B8A">
        <w:rPr>
          <w:sz w:val="18"/>
          <w:szCs w:val="18"/>
        </w:rPr>
        <w:t xml:space="preserve">the </w:t>
      </w:r>
      <w:r w:rsidR="00C52BE4" w:rsidRPr="00E95B8A">
        <w:rPr>
          <w:sz w:val="18"/>
          <w:szCs w:val="18"/>
        </w:rPr>
        <w:t xml:space="preserve">income </w:t>
      </w:r>
      <w:r w:rsidR="003C0A80" w:rsidRPr="00E95B8A">
        <w:rPr>
          <w:sz w:val="18"/>
          <w:szCs w:val="18"/>
        </w:rPr>
        <w:t xml:space="preserve">distribution </w:t>
      </w:r>
      <w:r w:rsidR="00C52BE4" w:rsidRPr="00E95B8A">
        <w:rPr>
          <w:sz w:val="18"/>
          <w:szCs w:val="18"/>
        </w:rPr>
        <w:t xml:space="preserve">during </w:t>
      </w:r>
      <w:r w:rsidR="00FB5DA7" w:rsidRPr="00E95B8A">
        <w:rPr>
          <w:sz w:val="18"/>
          <w:szCs w:val="18"/>
        </w:rPr>
        <w:t xml:space="preserve">each </w:t>
      </w:r>
      <w:r w:rsidR="002139F0" w:rsidRPr="00E95B8A">
        <w:rPr>
          <w:sz w:val="18"/>
          <w:szCs w:val="18"/>
        </w:rPr>
        <w:t>p</w:t>
      </w:r>
      <w:r w:rsidR="197C279D" w:rsidRPr="00E95B8A">
        <w:rPr>
          <w:sz w:val="18"/>
          <w:szCs w:val="18"/>
        </w:rPr>
        <w:t xml:space="preserve">rogram </w:t>
      </w:r>
      <w:r w:rsidR="002139F0" w:rsidRPr="00E95B8A">
        <w:rPr>
          <w:sz w:val="18"/>
          <w:szCs w:val="18"/>
        </w:rPr>
        <w:t>e</w:t>
      </w:r>
      <w:r w:rsidR="197C279D" w:rsidRPr="00E95B8A">
        <w:rPr>
          <w:sz w:val="18"/>
          <w:szCs w:val="18"/>
        </w:rPr>
        <w:t>ra</w:t>
      </w:r>
      <w:r w:rsidR="00FB5DA7" w:rsidRPr="00E95B8A">
        <w:rPr>
          <w:sz w:val="18"/>
          <w:szCs w:val="18"/>
        </w:rPr>
        <w:t>.</w:t>
      </w:r>
    </w:p>
    <w:p w14:paraId="58212AD7" w14:textId="5DA08B20" w:rsidR="00D315E4" w:rsidRPr="00CB1D2C" w:rsidRDefault="00C65FEE" w:rsidP="00D315E4">
      <w:pPr>
        <w:pStyle w:val="TableFigureNumber"/>
        <w:keepNext/>
        <w:rPr>
          <w:color w:val="0579BD"/>
        </w:rPr>
      </w:pPr>
      <w:bookmarkStart w:id="47" w:name="_Ref205824988"/>
      <w:r w:rsidRPr="00CB1D2C">
        <w:rPr>
          <w:color w:val="0579BD"/>
        </w:rPr>
        <w:lastRenderedPageBreak/>
        <w:t xml:space="preserve">Figure </w:t>
      </w:r>
      <w:r w:rsidR="002324ED" w:rsidRPr="00CB1D2C">
        <w:rPr>
          <w:noProof/>
          <w:color w:val="0579BD"/>
        </w:rPr>
        <w:t>20</w:t>
      </w:r>
      <w:bookmarkEnd w:id="47"/>
    </w:p>
    <w:p w14:paraId="0B75554C" w14:textId="53B15292" w:rsidR="00D315E4" w:rsidRDefault="00D315E4" w:rsidP="00D315E4">
      <w:pPr>
        <w:pStyle w:val="TableFigureTitle"/>
        <w:keepNext/>
      </w:pPr>
      <w:r w:rsidRPr="004C1AA5">
        <w:rPr>
          <w:i/>
          <w:iCs/>
        </w:rPr>
        <w:t>Rebate Essentiality</w:t>
      </w:r>
      <w:r>
        <w:t xml:space="preserve"> </w:t>
      </w:r>
      <w:r w:rsidR="002E5E65">
        <w:t xml:space="preserve">by Household Income </w:t>
      </w:r>
      <w:r>
        <w:t xml:space="preserve">Over Time </w:t>
      </w:r>
    </w:p>
    <w:p w14:paraId="34AFB67F" w14:textId="5078A2B0" w:rsidR="00C978FF" w:rsidRDefault="00DB1AA4" w:rsidP="00E95B8A">
      <w:pPr>
        <w:pStyle w:val="TableFigureNumber"/>
        <w:spacing w:before="0"/>
        <w:rPr>
          <w:noProof/>
        </w:rPr>
      </w:pPr>
      <w:r>
        <w:rPr>
          <w:noProof/>
        </w:rPr>
        <w:drawing>
          <wp:inline distT="0" distB="0" distL="0" distR="0" wp14:anchorId="22607C9B" wp14:editId="6384EF6A">
            <wp:extent cx="6309360" cy="3403445"/>
            <wp:effectExtent l="0" t="0" r="0" b="6985"/>
            <wp:docPr id="2107824704" name="Picture 1" descr="Line chart displaying the weighted percent of rebates that were Rebate Essential across $50k household income buckets and year of purch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24704" name="Picture 1" descr="Line chart displaying the weighted percent of rebates that were Rebate Essential across $50k household income buckets and year of purchase. "/>
                    <pic:cNvPicPr/>
                  </pic:nvPicPr>
                  <pic:blipFill>
                    <a:blip r:embed="rId43">
                      <a:extLst>
                        <a:ext uri="{28A0092B-C50C-407E-A947-70E740481C1C}">
                          <a14:useLocalDpi xmlns:a14="http://schemas.microsoft.com/office/drawing/2010/main" val="0"/>
                        </a:ext>
                      </a:extLst>
                    </a:blip>
                    <a:stretch>
                      <a:fillRect/>
                    </a:stretch>
                  </pic:blipFill>
                  <pic:spPr>
                    <a:xfrm>
                      <a:off x="0" y="0"/>
                      <a:ext cx="6309360" cy="3403445"/>
                    </a:xfrm>
                    <a:prstGeom prst="rect">
                      <a:avLst/>
                    </a:prstGeom>
                  </pic:spPr>
                </pic:pic>
              </a:graphicData>
            </a:graphic>
          </wp:inline>
        </w:drawing>
      </w:r>
      <w:r w:rsidR="00760299" w:rsidRPr="6E3BD205">
        <w:rPr>
          <w:noProof/>
        </w:rPr>
        <w:t xml:space="preserve"> </w:t>
      </w:r>
    </w:p>
    <w:p w14:paraId="57B898FB" w14:textId="5AF4FC0A" w:rsidR="00D27F65" w:rsidRPr="00CB1D2C" w:rsidRDefault="00D27F65" w:rsidP="00D27F65">
      <w:pPr>
        <w:pStyle w:val="TableFigureNumber"/>
        <w:keepNext/>
        <w:rPr>
          <w:color w:val="0579BD"/>
        </w:rPr>
      </w:pPr>
      <w:bookmarkStart w:id="48" w:name="_Hlk205548027"/>
      <w:r w:rsidRPr="00CB1D2C">
        <w:rPr>
          <w:color w:val="0579BD"/>
        </w:rPr>
        <w:t xml:space="preserve">Figure </w:t>
      </w:r>
      <w:r w:rsidR="002324ED" w:rsidRPr="00CB1D2C">
        <w:rPr>
          <w:noProof/>
          <w:color w:val="0579BD"/>
        </w:rPr>
        <w:t>21</w:t>
      </w:r>
      <w:bookmarkEnd w:id="48"/>
    </w:p>
    <w:p w14:paraId="5FD1ABA6" w14:textId="77777777" w:rsidR="00D27F65" w:rsidRDefault="00D27F65" w:rsidP="00E95B8A">
      <w:pPr>
        <w:pStyle w:val="TableFigureTitle"/>
        <w:keepNext/>
        <w:spacing w:line="264" w:lineRule="auto"/>
      </w:pPr>
      <w:r w:rsidRPr="004C1AA5">
        <w:rPr>
          <w:i/>
          <w:iCs/>
        </w:rPr>
        <w:t>Rebate Essentiality</w:t>
      </w:r>
      <w:r>
        <w:t xml:space="preserve"> by Model Over Time </w:t>
      </w:r>
    </w:p>
    <w:p w14:paraId="54FF0F5D" w14:textId="2555CD83" w:rsidR="00C7565A" w:rsidRDefault="00DE3499" w:rsidP="00E95B8A">
      <w:pPr>
        <w:pStyle w:val="TableFigureSubtitle"/>
        <w:spacing w:line="264" w:lineRule="auto"/>
      </w:pPr>
      <w:r>
        <w:t xml:space="preserve">Top 6 </w:t>
      </w:r>
      <w:r w:rsidR="00F06C06">
        <w:t>M</w:t>
      </w:r>
      <w:r w:rsidR="00F63F32">
        <w:t xml:space="preserve">ost </w:t>
      </w:r>
      <w:r w:rsidR="00F06C06">
        <w:t>R</w:t>
      </w:r>
      <w:r w:rsidR="00F63F32">
        <w:t xml:space="preserve">ebated </w:t>
      </w:r>
      <w:r w:rsidR="00F06C06">
        <w:t>n</w:t>
      </w:r>
      <w:r w:rsidR="345B5890">
        <w:t>on-Tesla BEV</w:t>
      </w:r>
      <w:r w:rsidR="003F1983">
        <w:t>s</w:t>
      </w:r>
    </w:p>
    <w:p w14:paraId="09B2F0AD" w14:textId="018003D3" w:rsidR="00D27F65" w:rsidRDefault="00C7565A" w:rsidP="00D27F65">
      <w:pPr>
        <w:pStyle w:val="TableFigureSubtitle"/>
        <w:rPr>
          <w:noProof/>
        </w:rPr>
      </w:pPr>
      <w:r>
        <w:rPr>
          <w:noProof/>
        </w:rPr>
        <w:drawing>
          <wp:inline distT="0" distB="0" distL="0" distR="0" wp14:anchorId="355C61BA" wp14:editId="64BE062B">
            <wp:extent cx="6492240" cy="3248223"/>
            <wp:effectExtent l="0" t="0" r="3810" b="9525"/>
            <wp:docPr id="711705475" name="Picture 1" descr="Line chart displaying the weighted percent of rebates that were Rebate Essential for the top 6 non-Tesla BEV models by year of 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705475" name="Picture 1" descr="Line chart displaying the weighted percent of rebates that were Rebate Essential for the top 6 non-Tesla BEV models by year of purchas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492240" cy="3248223"/>
                    </a:xfrm>
                    <a:prstGeom prst="rect">
                      <a:avLst/>
                    </a:prstGeom>
                  </pic:spPr>
                </pic:pic>
              </a:graphicData>
            </a:graphic>
          </wp:inline>
        </w:drawing>
      </w:r>
    </w:p>
    <w:p w14:paraId="51EE5705" w14:textId="57129E9D" w:rsidR="009E66C7" w:rsidRPr="00CB1D2C" w:rsidRDefault="00C34231" w:rsidP="009E66C7">
      <w:pPr>
        <w:pStyle w:val="TableFigureNumber"/>
        <w:keepNext/>
        <w:rPr>
          <w:color w:val="0579BD"/>
        </w:rPr>
      </w:pPr>
      <w:bookmarkStart w:id="49" w:name="_Ref205825577"/>
      <w:r w:rsidRPr="00CB1D2C">
        <w:rPr>
          <w:color w:val="0579BD"/>
        </w:rPr>
        <w:lastRenderedPageBreak/>
        <w:t xml:space="preserve">Figure </w:t>
      </w:r>
      <w:r w:rsidR="002324ED" w:rsidRPr="00CB1D2C">
        <w:rPr>
          <w:noProof/>
          <w:color w:val="0579BD"/>
        </w:rPr>
        <w:t>22</w:t>
      </w:r>
      <w:bookmarkEnd w:id="49"/>
    </w:p>
    <w:p w14:paraId="3F8D33AF" w14:textId="58051D19" w:rsidR="009E66C7" w:rsidRDefault="00E400EC" w:rsidP="00213D08">
      <w:pPr>
        <w:pStyle w:val="TableFigureTitle"/>
        <w:keepNext/>
        <w:spacing w:line="264" w:lineRule="auto"/>
      </w:pPr>
      <w:r>
        <w:t xml:space="preserve">BEV </w:t>
      </w:r>
      <w:r w:rsidR="009E66C7" w:rsidRPr="004C1AA5">
        <w:rPr>
          <w:i/>
          <w:iCs/>
        </w:rPr>
        <w:t>Rebate Essentiality</w:t>
      </w:r>
      <w:r w:rsidR="009E66C7">
        <w:t xml:space="preserve"> </w:t>
      </w:r>
      <w:r w:rsidR="00625E7E">
        <w:t xml:space="preserve">by </w:t>
      </w:r>
      <w:r w:rsidR="009E66C7">
        <w:t>Electric Range</w:t>
      </w:r>
    </w:p>
    <w:p w14:paraId="0698CF0E" w14:textId="1911F830" w:rsidR="00817C67" w:rsidRDefault="002F116C" w:rsidP="00213D08">
      <w:pPr>
        <w:pStyle w:val="TableFigureSubtitle"/>
        <w:spacing w:line="264" w:lineRule="auto"/>
      </w:pPr>
      <w:r>
        <w:t xml:space="preserve">All BEVs &amp; </w:t>
      </w:r>
      <w:r w:rsidR="00B6150B">
        <w:t>n</w:t>
      </w:r>
      <w:r w:rsidR="00817C67">
        <w:t>on-Tesla BEVs</w:t>
      </w:r>
    </w:p>
    <w:p w14:paraId="0A53A039" w14:textId="74FA2BC0" w:rsidR="00602968" w:rsidRDefault="00602968" w:rsidP="009B2B99">
      <w:pPr>
        <w:pStyle w:val="NoSpacing"/>
        <w:rPr>
          <w:noProof/>
          <w:lang w:bidi="en-US"/>
        </w:rPr>
      </w:pPr>
      <w:r>
        <w:rPr>
          <w:noProof/>
          <w:lang w:bidi="en-US"/>
        </w:rPr>
        <w:t>(1)</w:t>
      </w:r>
    </w:p>
    <w:p w14:paraId="31F3887F" w14:textId="7FC24A28" w:rsidR="003014A0" w:rsidRDefault="00FD6B54" w:rsidP="003014A0">
      <w:pPr>
        <w:pStyle w:val="NoSpacing"/>
        <w:rPr>
          <w:noProof/>
          <w:lang w:bidi="en-US"/>
        </w:rPr>
      </w:pPr>
      <w:r>
        <w:rPr>
          <w:noProof/>
        </w:rPr>
        <w:drawing>
          <wp:inline distT="0" distB="0" distL="0" distR="0" wp14:anchorId="16259788" wp14:editId="2A770225">
            <wp:extent cx="6429997" cy="3017520"/>
            <wp:effectExtent l="0" t="0" r="9525" b="0"/>
            <wp:docPr id="1163859928" name="Picture 1" descr="Line chart displaying the weighted percent of rebates that were Rebate Essential for short range BEVs or long range BEVs by year of 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859928" name="Picture 1" descr="Line chart displaying the weighted percent of rebates that were Rebate Essential for short range BEVs or long range BEVs by year of purchase."/>
                    <pic:cNvPicPr/>
                  </pic:nvPicPr>
                  <pic:blipFill>
                    <a:blip r:embed="rId45"/>
                    <a:stretch>
                      <a:fillRect/>
                    </a:stretch>
                  </pic:blipFill>
                  <pic:spPr>
                    <a:xfrm>
                      <a:off x="0" y="0"/>
                      <a:ext cx="6429997" cy="3017520"/>
                    </a:xfrm>
                    <a:prstGeom prst="rect">
                      <a:avLst/>
                    </a:prstGeom>
                  </pic:spPr>
                </pic:pic>
              </a:graphicData>
            </a:graphic>
          </wp:inline>
        </w:drawing>
      </w:r>
      <w:r w:rsidR="00602968">
        <w:rPr>
          <w:noProof/>
          <w:lang w:bidi="en-US"/>
        </w:rPr>
        <w:t xml:space="preserve"> </w:t>
      </w:r>
    </w:p>
    <w:p w14:paraId="2DC07DF8" w14:textId="4FD0DFF6" w:rsidR="005F7118" w:rsidRDefault="00602968" w:rsidP="003014A0">
      <w:pPr>
        <w:pStyle w:val="NoSpacing"/>
      </w:pPr>
      <w:r>
        <w:rPr>
          <w:noProof/>
          <w:lang w:bidi="en-US"/>
        </w:rPr>
        <w:t>(2)</w:t>
      </w:r>
      <w:r w:rsidR="00F64E94">
        <w:rPr>
          <w:noProof/>
        </w:rPr>
        <w:drawing>
          <wp:inline distT="0" distB="0" distL="0" distR="0" wp14:anchorId="4855709C" wp14:editId="49DD81F6">
            <wp:extent cx="6492240" cy="3275330"/>
            <wp:effectExtent l="0" t="0" r="3810" b="1270"/>
            <wp:docPr id="1750407995" name="Picture 1" descr="Line chart displaying the weighted percent of rebates that were Rebate Essential for non-Tesla short range BEVs or non-Tesla long range BEVs by year of 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07995" name="Picture 1" descr="Line chart displaying the weighted percent of rebates that were Rebate Essential for non-Tesla short range BEVs or non-Tesla long range BEVs by year of purchase."/>
                    <pic:cNvPicPr/>
                  </pic:nvPicPr>
                  <pic:blipFill>
                    <a:blip r:embed="rId46"/>
                    <a:stretch>
                      <a:fillRect/>
                    </a:stretch>
                  </pic:blipFill>
                  <pic:spPr>
                    <a:xfrm>
                      <a:off x="0" y="0"/>
                      <a:ext cx="6492240" cy="3275330"/>
                    </a:xfrm>
                    <a:prstGeom prst="rect">
                      <a:avLst/>
                    </a:prstGeom>
                  </pic:spPr>
                </pic:pic>
              </a:graphicData>
            </a:graphic>
          </wp:inline>
        </w:drawing>
      </w:r>
      <w:r w:rsidR="009B2B99" w:rsidRPr="00213D08">
        <w:rPr>
          <w:sz w:val="18"/>
          <w:szCs w:val="18"/>
          <w:lang w:bidi="en-US"/>
        </w:rPr>
        <w:t xml:space="preserve">Note: Long Range includes </w:t>
      </w:r>
      <w:r w:rsidR="009E4A26" w:rsidRPr="00213D08">
        <w:rPr>
          <w:sz w:val="18"/>
          <w:szCs w:val="18"/>
          <w:lang w:bidi="en-US"/>
        </w:rPr>
        <w:t xml:space="preserve">models with 200+ EPA-rated electric miles. </w:t>
      </w:r>
      <w:r w:rsidR="00CC7C76">
        <w:rPr>
          <w:sz w:val="18"/>
          <w:szCs w:val="18"/>
          <w:lang w:bidi="en-US"/>
        </w:rPr>
        <w:t>Short range BEVs bec</w:t>
      </w:r>
      <w:r w:rsidR="00CB7B26">
        <w:rPr>
          <w:sz w:val="18"/>
          <w:szCs w:val="18"/>
          <w:lang w:bidi="en-US"/>
        </w:rPr>
        <w:t>a</w:t>
      </w:r>
      <w:r w:rsidR="00CC7C76">
        <w:rPr>
          <w:sz w:val="18"/>
          <w:szCs w:val="18"/>
          <w:lang w:bidi="en-US"/>
        </w:rPr>
        <w:t>me less prevalent over time</w:t>
      </w:r>
      <w:r w:rsidR="00CF565D">
        <w:rPr>
          <w:sz w:val="18"/>
          <w:szCs w:val="18"/>
          <w:lang w:bidi="en-US"/>
        </w:rPr>
        <w:t>—</w:t>
      </w:r>
      <w:r w:rsidR="00CC7C76">
        <w:rPr>
          <w:sz w:val="18"/>
          <w:szCs w:val="18"/>
          <w:lang w:bidi="en-US"/>
        </w:rPr>
        <w:t>f</w:t>
      </w:r>
      <w:r w:rsidR="00264303" w:rsidRPr="00213D08">
        <w:rPr>
          <w:sz w:val="18"/>
          <w:szCs w:val="18"/>
          <w:lang w:bidi="en-US"/>
        </w:rPr>
        <w:t xml:space="preserve">ewer than </w:t>
      </w:r>
      <w:r w:rsidR="003D72DB">
        <w:rPr>
          <w:sz w:val="18"/>
          <w:szCs w:val="18"/>
          <w:lang w:bidi="en-US"/>
        </w:rPr>
        <w:t>4</w:t>
      </w:r>
      <w:r w:rsidR="000C0F0A" w:rsidRPr="00213D08">
        <w:rPr>
          <w:sz w:val="18"/>
          <w:szCs w:val="18"/>
          <w:lang w:bidi="en-US"/>
        </w:rPr>
        <w:t xml:space="preserve">% of rebated </w:t>
      </w:r>
      <w:r w:rsidR="00B4186F" w:rsidRPr="00213D08">
        <w:rPr>
          <w:sz w:val="18"/>
          <w:szCs w:val="18"/>
          <w:lang w:bidi="en-US"/>
        </w:rPr>
        <w:t>B</w:t>
      </w:r>
      <w:r w:rsidR="00264303" w:rsidRPr="00213D08">
        <w:rPr>
          <w:sz w:val="18"/>
          <w:szCs w:val="18"/>
          <w:lang w:bidi="en-US"/>
        </w:rPr>
        <w:t xml:space="preserve">EVs were short range </w:t>
      </w:r>
      <w:r w:rsidR="00B4186F" w:rsidRPr="00213D08">
        <w:rPr>
          <w:sz w:val="18"/>
          <w:szCs w:val="18"/>
          <w:lang w:bidi="en-US"/>
        </w:rPr>
        <w:t xml:space="preserve">each </w:t>
      </w:r>
      <w:r w:rsidR="007508CB" w:rsidRPr="00213D08">
        <w:rPr>
          <w:sz w:val="18"/>
          <w:szCs w:val="18"/>
          <w:lang w:bidi="en-US"/>
        </w:rPr>
        <w:t xml:space="preserve">year </w:t>
      </w:r>
      <w:r w:rsidR="00B4186F" w:rsidRPr="00213D08">
        <w:rPr>
          <w:sz w:val="18"/>
          <w:szCs w:val="18"/>
          <w:lang w:bidi="en-US"/>
        </w:rPr>
        <w:t xml:space="preserve">from </w:t>
      </w:r>
      <w:r w:rsidR="005B29AB" w:rsidRPr="00213D08">
        <w:rPr>
          <w:sz w:val="18"/>
          <w:szCs w:val="18"/>
          <w:lang w:bidi="en-US"/>
        </w:rPr>
        <w:t>2020</w:t>
      </w:r>
      <w:r w:rsidR="00B4186F" w:rsidRPr="00213D08">
        <w:rPr>
          <w:sz w:val="18"/>
          <w:szCs w:val="18"/>
          <w:lang w:bidi="en-US"/>
        </w:rPr>
        <w:t xml:space="preserve"> on</w:t>
      </w:r>
      <w:r w:rsidR="005B29AB" w:rsidRPr="00213D08">
        <w:rPr>
          <w:sz w:val="18"/>
          <w:szCs w:val="18"/>
          <w:lang w:bidi="en-US"/>
        </w:rPr>
        <w:t>.</w:t>
      </w:r>
      <w:r w:rsidR="005F7118" w:rsidRPr="00213D08">
        <w:rPr>
          <w:sz w:val="18"/>
          <w:szCs w:val="18"/>
        </w:rPr>
        <w:t> </w:t>
      </w:r>
    </w:p>
    <w:p w14:paraId="650534C4" w14:textId="6BC76ACB" w:rsidR="005F7118" w:rsidRPr="00CB1D2C" w:rsidRDefault="005F7118" w:rsidP="00A110B2">
      <w:pPr>
        <w:pStyle w:val="TableFigureNumber"/>
        <w:keepNext/>
        <w:rPr>
          <w:color w:val="0579BD"/>
        </w:rPr>
      </w:pPr>
      <w:bookmarkStart w:id="50" w:name="_Ref220437745"/>
      <w:r w:rsidRPr="00CB1D2C">
        <w:rPr>
          <w:color w:val="0579BD"/>
        </w:rPr>
        <w:lastRenderedPageBreak/>
        <w:t xml:space="preserve">Figure </w:t>
      </w:r>
      <w:r w:rsidR="001525FB" w:rsidRPr="00CB1D2C">
        <w:rPr>
          <w:noProof/>
          <w:color w:val="0579BD"/>
        </w:rPr>
        <w:t>23</w:t>
      </w:r>
      <w:bookmarkEnd w:id="50"/>
    </w:p>
    <w:p w14:paraId="0E54C4CF" w14:textId="5204F132" w:rsidR="005F7118" w:rsidRDefault="005F7118" w:rsidP="005F7118">
      <w:pPr>
        <w:pStyle w:val="TableFigureTitle"/>
        <w:keepNext/>
      </w:pPr>
      <w:r w:rsidRPr="004C1AA5">
        <w:rPr>
          <w:i/>
          <w:iCs/>
        </w:rPr>
        <w:t>Rebate Essentiality</w:t>
      </w:r>
      <w:r>
        <w:t xml:space="preserve"> by Vehicle Class Over Time </w:t>
      </w:r>
    </w:p>
    <w:p w14:paraId="6E7FA5D5" w14:textId="77777777" w:rsidR="00A110B2" w:rsidRDefault="00A110B2" w:rsidP="00213D08">
      <w:pPr>
        <w:spacing w:before="0"/>
      </w:pPr>
      <w:r>
        <w:rPr>
          <w:noProof/>
        </w:rPr>
        <w:drawing>
          <wp:inline distT="0" distB="0" distL="0" distR="0" wp14:anchorId="3CCB0328" wp14:editId="4F1436E2">
            <wp:extent cx="6492240" cy="3119120"/>
            <wp:effectExtent l="0" t="0" r="3810" b="5080"/>
            <wp:docPr id="1604525461" name="Picture 1" descr="Line chart displaying the weighted percent of rebates that were Rebate Essential for cars, pickups, or SUVs and vans by year of 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525461" name="Picture 1" descr="Line chart displaying the weighted percent of rebates that were Rebate Essential for cars, pickups, or SUVs and vans by year of purchase."/>
                    <pic:cNvPicPr/>
                  </pic:nvPicPr>
                  <pic:blipFill>
                    <a:blip r:embed="rId47"/>
                    <a:stretch>
                      <a:fillRect/>
                    </a:stretch>
                  </pic:blipFill>
                  <pic:spPr>
                    <a:xfrm>
                      <a:off x="0" y="0"/>
                      <a:ext cx="6492240" cy="3119120"/>
                    </a:xfrm>
                    <a:prstGeom prst="rect">
                      <a:avLst/>
                    </a:prstGeom>
                  </pic:spPr>
                </pic:pic>
              </a:graphicData>
            </a:graphic>
          </wp:inline>
        </w:drawing>
      </w:r>
    </w:p>
    <w:p w14:paraId="3BC27B85" w14:textId="77777777" w:rsidR="00A110B2" w:rsidRDefault="00A110B2" w:rsidP="00213D08">
      <w:pPr>
        <w:spacing w:before="0"/>
      </w:pPr>
    </w:p>
    <w:p w14:paraId="6EC7F97F" w14:textId="71CAB9E0" w:rsidR="00A110B2" w:rsidRPr="00CB1D2C" w:rsidRDefault="00A110B2" w:rsidP="00A110B2">
      <w:pPr>
        <w:pStyle w:val="TableFigureNumber"/>
        <w:keepNext/>
        <w:rPr>
          <w:color w:val="0579BD"/>
        </w:rPr>
      </w:pPr>
      <w:r w:rsidRPr="00CB1D2C">
        <w:rPr>
          <w:color w:val="0579BD"/>
        </w:rPr>
        <w:t xml:space="preserve">Figure </w:t>
      </w:r>
      <w:r w:rsidRPr="00CB1D2C">
        <w:rPr>
          <w:noProof/>
          <w:color w:val="0579BD"/>
        </w:rPr>
        <w:t>24</w:t>
      </w:r>
    </w:p>
    <w:p w14:paraId="17CB7B1D" w14:textId="733C9B78" w:rsidR="00A110B2" w:rsidRDefault="00A110B2" w:rsidP="00A110B2">
      <w:pPr>
        <w:pStyle w:val="TableFigureTitle"/>
        <w:keepNext/>
      </w:pPr>
      <w:r w:rsidRPr="004C1AA5">
        <w:rPr>
          <w:i/>
          <w:iCs/>
        </w:rPr>
        <w:t>Rebate Essentiality</w:t>
      </w:r>
      <w:r>
        <w:t xml:space="preserve"> by Purchase Price </w:t>
      </w:r>
    </w:p>
    <w:p w14:paraId="650F003B" w14:textId="2F096DF1" w:rsidR="005F7118" w:rsidRDefault="00A110B2" w:rsidP="00213D08">
      <w:pPr>
        <w:spacing w:before="0"/>
      </w:pPr>
      <w:r w:rsidRPr="005B4C55">
        <w:rPr>
          <w:noProof/>
        </w:rPr>
        <w:drawing>
          <wp:inline distT="0" distB="0" distL="0" distR="0" wp14:anchorId="52DCB4EB" wp14:editId="198D6CE6">
            <wp:extent cx="5900647" cy="2604655"/>
            <wp:effectExtent l="0" t="0" r="5080" b="5715"/>
            <wp:docPr id="639055775" name="Picture 51" descr="Scatter plot displaying the weighted percent of rebates that were Rebate Essential by vehicle purchase price. Data points trend downward, indicating higher purchase prices correspond with lower Rebate Essenti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55775" name="Picture 51" descr="Scatter plot displaying the weighted percent of rebates that were Rebate Essential by vehicle purchase price. Data points trend downward, indicating higher purchase prices correspond with lower Rebate Essentiality."/>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5914684" cy="2610851"/>
                    </a:xfrm>
                    <a:prstGeom prst="rect">
                      <a:avLst/>
                    </a:prstGeom>
                    <a:noFill/>
                    <a:ln>
                      <a:noFill/>
                    </a:ln>
                  </pic:spPr>
                </pic:pic>
              </a:graphicData>
            </a:graphic>
          </wp:inline>
        </w:drawing>
      </w:r>
    </w:p>
    <w:p w14:paraId="211806FB" w14:textId="25F26838" w:rsidR="00C978FF" w:rsidRPr="00CB1D2C" w:rsidRDefault="001F74A6" w:rsidP="00F0089C">
      <w:pPr>
        <w:pStyle w:val="TableFigureNumber"/>
        <w:keepNext/>
        <w:rPr>
          <w:color w:val="0579BD"/>
        </w:rPr>
      </w:pPr>
      <w:r w:rsidRPr="00CB1D2C">
        <w:rPr>
          <w:color w:val="0579BD"/>
        </w:rPr>
        <w:lastRenderedPageBreak/>
        <w:t xml:space="preserve">Figure </w:t>
      </w:r>
      <w:r w:rsidR="002324ED" w:rsidRPr="00CB1D2C">
        <w:rPr>
          <w:noProof/>
          <w:color w:val="0579BD"/>
        </w:rPr>
        <w:t>25</w:t>
      </w:r>
    </w:p>
    <w:p w14:paraId="31D0913E" w14:textId="627BE9D2" w:rsidR="00C978FF" w:rsidRDefault="00C978FF" w:rsidP="00C978FF">
      <w:pPr>
        <w:pStyle w:val="TableFigureTitle"/>
        <w:keepNext/>
      </w:pPr>
      <w:r w:rsidRPr="372C4CF3">
        <w:rPr>
          <w:i/>
          <w:iCs/>
        </w:rPr>
        <w:t>Rebate Essentiality</w:t>
      </w:r>
      <w:r>
        <w:t xml:space="preserve"> by Model Minimum MSRP</w:t>
      </w:r>
      <w:r w:rsidR="00513067">
        <w:t xml:space="preserve">* </w:t>
      </w:r>
      <w:r>
        <w:t xml:space="preserve">Over Time </w:t>
      </w:r>
    </w:p>
    <w:p w14:paraId="71294DB6" w14:textId="2817DB92" w:rsidR="002B4813" w:rsidRDefault="002F384C" w:rsidP="00AC5677">
      <w:pPr>
        <w:pStyle w:val="TableFigureNumber"/>
        <w:spacing w:before="0"/>
        <w:rPr>
          <w:strike/>
        </w:rPr>
      </w:pPr>
      <w:r>
        <w:rPr>
          <w:noProof/>
        </w:rPr>
        <w:drawing>
          <wp:inline distT="0" distB="0" distL="0" distR="0" wp14:anchorId="1AFC16A5" wp14:editId="301870FC">
            <wp:extent cx="6492240" cy="3037840"/>
            <wp:effectExtent l="0" t="0" r="3810" b="0"/>
            <wp:docPr id="1223741870" name="Picture 1" descr="Line chart displaying the weighted percent of rebates that were Rebate Essential across $10k MSRP buckets and year of purch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741870" name="Picture 1" descr="Line chart displaying the weighted percent of rebates that were Rebate Essential across $10k MSRP buckets and year of purchase. "/>
                    <pic:cNvPicPr/>
                  </pic:nvPicPr>
                  <pic:blipFill>
                    <a:blip r:embed="rId49"/>
                    <a:stretch>
                      <a:fillRect/>
                    </a:stretch>
                  </pic:blipFill>
                  <pic:spPr>
                    <a:xfrm>
                      <a:off x="0" y="0"/>
                      <a:ext cx="6492240" cy="3037840"/>
                    </a:xfrm>
                    <a:prstGeom prst="rect">
                      <a:avLst/>
                    </a:prstGeom>
                  </pic:spPr>
                </pic:pic>
              </a:graphicData>
            </a:graphic>
          </wp:inline>
        </w:drawing>
      </w:r>
    </w:p>
    <w:p w14:paraId="79FD83D9" w14:textId="33D46E59" w:rsidR="0086241F" w:rsidRPr="00AC5677" w:rsidRDefault="00513067" w:rsidP="00963185">
      <w:pPr>
        <w:pStyle w:val="NoSpacing"/>
        <w:rPr>
          <w:sz w:val="18"/>
          <w:szCs w:val="18"/>
        </w:rPr>
      </w:pPr>
      <w:r>
        <w:rPr>
          <w:sz w:val="18"/>
          <w:szCs w:val="18"/>
        </w:rPr>
        <w:t>*</w:t>
      </w:r>
      <w:r w:rsidR="00F10A17" w:rsidRPr="00AC5677">
        <w:rPr>
          <w:sz w:val="18"/>
          <w:szCs w:val="18"/>
        </w:rPr>
        <w:t xml:space="preserve"> Model minimum MSRP reflects the </w:t>
      </w:r>
      <w:r w:rsidR="008966D5" w:rsidRPr="00AC5677">
        <w:rPr>
          <w:sz w:val="18"/>
          <w:szCs w:val="18"/>
        </w:rPr>
        <w:t>minimum MSRP of any trim for a given model and model year.</w:t>
      </w:r>
    </w:p>
    <w:p w14:paraId="2889C4E8" w14:textId="77777777" w:rsidR="00A110B2" w:rsidRDefault="00A110B2" w:rsidP="00963185">
      <w:pPr>
        <w:pStyle w:val="NoSpacing"/>
        <w:rPr>
          <w:sz w:val="18"/>
          <w:szCs w:val="18"/>
        </w:rPr>
      </w:pPr>
    </w:p>
    <w:p w14:paraId="52B73F99" w14:textId="6BB4EA46" w:rsidR="00D40FA2" w:rsidRPr="00CB1D2C" w:rsidRDefault="00D40FA2" w:rsidP="00D40FA2">
      <w:pPr>
        <w:pStyle w:val="TableFigureNumber"/>
        <w:keepNext/>
        <w:rPr>
          <w:color w:val="0579BD"/>
        </w:rPr>
      </w:pPr>
      <w:bookmarkStart w:id="51" w:name="_Ref205825979"/>
      <w:r w:rsidRPr="00CB1D2C">
        <w:rPr>
          <w:color w:val="0579BD"/>
        </w:rPr>
        <w:t xml:space="preserve">Figure </w:t>
      </w:r>
      <w:r w:rsidR="007C304B" w:rsidRPr="00CB1D2C">
        <w:rPr>
          <w:noProof/>
          <w:color w:val="0579BD"/>
        </w:rPr>
        <w:t>26</w:t>
      </w:r>
    </w:p>
    <w:p w14:paraId="211045AD" w14:textId="77777777" w:rsidR="00D40FA2" w:rsidRDefault="00D40FA2" w:rsidP="00D40FA2">
      <w:pPr>
        <w:pStyle w:val="TableFigureTitle"/>
        <w:keepNext/>
        <w:rPr>
          <w:noProof/>
        </w:rPr>
      </w:pPr>
      <w:r w:rsidRPr="004C1AA5">
        <w:rPr>
          <w:i/>
          <w:iCs/>
        </w:rPr>
        <w:t>Rebate Essentiality</w:t>
      </w:r>
      <w:r>
        <w:t xml:space="preserve"> by Previous EV Ownership Over Time </w:t>
      </w:r>
    </w:p>
    <w:p w14:paraId="084DC0EA" w14:textId="0E71E34B" w:rsidR="00D40FA2" w:rsidRDefault="00A110B2" w:rsidP="00A110B2">
      <w:pPr>
        <w:spacing w:before="0"/>
      </w:pPr>
      <w:r>
        <w:rPr>
          <w:noProof/>
        </w:rPr>
        <w:drawing>
          <wp:inline distT="0" distB="0" distL="0" distR="0" wp14:anchorId="0186E62F" wp14:editId="42F2E9D4">
            <wp:extent cx="6492240" cy="3183890"/>
            <wp:effectExtent l="0" t="0" r="3810" b="0"/>
            <wp:docPr id="1432391783" name="Picture 1" descr="Line chart displaying the weighted percent of rebates that were Rebate Essential for respondents that have had no previous EVs vs 1 or more previous EV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391783" name="Picture 1" descr="Line chart displaying the weighted percent of rebates that were Rebate Essential for respondents that have had no previous EVs vs 1 or more previous EVs. "/>
                    <pic:cNvPicPr/>
                  </pic:nvPicPr>
                  <pic:blipFill>
                    <a:blip r:embed="rId50"/>
                    <a:stretch>
                      <a:fillRect/>
                    </a:stretch>
                  </pic:blipFill>
                  <pic:spPr>
                    <a:xfrm>
                      <a:off x="0" y="0"/>
                      <a:ext cx="6492240" cy="3183890"/>
                    </a:xfrm>
                    <a:prstGeom prst="rect">
                      <a:avLst/>
                    </a:prstGeom>
                  </pic:spPr>
                </pic:pic>
              </a:graphicData>
            </a:graphic>
          </wp:inline>
        </w:drawing>
      </w:r>
    </w:p>
    <w:p w14:paraId="1660BD5D" w14:textId="2C1FE69F" w:rsidR="00496997" w:rsidRPr="00AC5677" w:rsidRDefault="00496997" w:rsidP="00496997">
      <w:pPr>
        <w:pStyle w:val="NoSpacing"/>
        <w:rPr>
          <w:sz w:val="18"/>
          <w:szCs w:val="18"/>
        </w:rPr>
      </w:pPr>
      <w:r w:rsidRPr="00AC5677">
        <w:rPr>
          <w:sz w:val="18"/>
          <w:szCs w:val="18"/>
        </w:rPr>
        <w:t xml:space="preserve">Note: </w:t>
      </w:r>
      <w:r w:rsidR="00E32A18">
        <w:rPr>
          <w:sz w:val="18"/>
          <w:szCs w:val="18"/>
        </w:rPr>
        <w:t>Previous EV ownership</w:t>
      </w:r>
      <w:r w:rsidR="00FE4C7C">
        <w:rPr>
          <w:sz w:val="18"/>
          <w:szCs w:val="18"/>
        </w:rPr>
        <w:t xml:space="preserve"> survey question</w:t>
      </w:r>
      <w:r w:rsidR="00FA64C1">
        <w:rPr>
          <w:sz w:val="18"/>
          <w:szCs w:val="18"/>
        </w:rPr>
        <w:t xml:space="preserve"> was introduced in the </w:t>
      </w:r>
      <w:r w:rsidR="00AC351D">
        <w:rPr>
          <w:sz w:val="18"/>
          <w:szCs w:val="18"/>
        </w:rPr>
        <w:t>2015–</w:t>
      </w:r>
      <w:r w:rsidR="00C065AC">
        <w:rPr>
          <w:sz w:val="18"/>
          <w:szCs w:val="18"/>
        </w:rPr>
        <w:t xml:space="preserve">2016 </w:t>
      </w:r>
      <w:r w:rsidR="00FA64C1">
        <w:rPr>
          <w:sz w:val="18"/>
          <w:szCs w:val="18"/>
        </w:rPr>
        <w:t>S</w:t>
      </w:r>
      <w:r w:rsidR="00C065AC">
        <w:rPr>
          <w:sz w:val="18"/>
          <w:szCs w:val="18"/>
        </w:rPr>
        <w:t xml:space="preserve">urvey </w:t>
      </w:r>
      <w:r w:rsidR="00FA64C1">
        <w:rPr>
          <w:sz w:val="18"/>
          <w:szCs w:val="18"/>
        </w:rPr>
        <w:t>E</w:t>
      </w:r>
      <w:r w:rsidR="00C065AC">
        <w:rPr>
          <w:sz w:val="18"/>
          <w:szCs w:val="18"/>
        </w:rPr>
        <w:t>dition</w:t>
      </w:r>
      <w:r w:rsidRPr="00AC5677">
        <w:rPr>
          <w:sz w:val="18"/>
          <w:szCs w:val="18"/>
        </w:rPr>
        <w:t>.</w:t>
      </w:r>
    </w:p>
    <w:p w14:paraId="782C72F7" w14:textId="77777777" w:rsidR="00496997" w:rsidRDefault="00496997" w:rsidP="00A110B2">
      <w:pPr>
        <w:spacing w:before="0"/>
      </w:pPr>
    </w:p>
    <w:p w14:paraId="63B82727" w14:textId="7AD7449A" w:rsidR="00C978FF" w:rsidRPr="00CB1D2C" w:rsidRDefault="006677E3" w:rsidP="00A337C9">
      <w:pPr>
        <w:pStyle w:val="TableFigureNumber"/>
        <w:keepNext/>
        <w:rPr>
          <w:color w:val="0579BD"/>
        </w:rPr>
      </w:pPr>
      <w:bookmarkStart w:id="52" w:name="_Ref220438105"/>
      <w:r w:rsidRPr="00CB1D2C">
        <w:rPr>
          <w:color w:val="0579BD"/>
        </w:rPr>
        <w:lastRenderedPageBreak/>
        <w:t xml:space="preserve">Figure </w:t>
      </w:r>
      <w:r w:rsidR="003E6D23" w:rsidRPr="00CB1D2C">
        <w:rPr>
          <w:noProof/>
          <w:color w:val="0579BD"/>
        </w:rPr>
        <w:t>27</w:t>
      </w:r>
      <w:bookmarkEnd w:id="51"/>
      <w:bookmarkEnd w:id="52"/>
    </w:p>
    <w:p w14:paraId="0CFFE7FB" w14:textId="2C32E0E0" w:rsidR="004B094E" w:rsidRDefault="00C978FF" w:rsidP="00805D2A">
      <w:pPr>
        <w:pStyle w:val="TableFigureTitle"/>
        <w:keepNext/>
      </w:pPr>
      <w:r w:rsidRPr="004C1AA5">
        <w:rPr>
          <w:i/>
          <w:iCs/>
        </w:rPr>
        <w:t>Rebate Essentiality</w:t>
      </w:r>
      <w:r>
        <w:t xml:space="preserve"> by </w:t>
      </w:r>
      <w:r w:rsidR="00A337C9">
        <w:t xml:space="preserve">Rebate Amount </w:t>
      </w:r>
      <w:r>
        <w:t>Over Time</w:t>
      </w:r>
    </w:p>
    <w:p w14:paraId="5D2B2C67" w14:textId="3759D0FF" w:rsidR="00B85507" w:rsidRPr="000F448A" w:rsidRDefault="004C4904" w:rsidP="00236641">
      <w:pPr>
        <w:pStyle w:val="NoSpacing"/>
        <w:rPr>
          <w:rFonts w:ascii="Bookman Old Style" w:hAnsi="Bookman Old Style" w:cs="Calibri Light"/>
          <w:i/>
          <w:noProof/>
          <w:color w:val="ABB4BD" w:themeColor="text1" w:themeTint="66"/>
          <w:spacing w:val="-4"/>
          <w:sz w:val="24"/>
          <w:szCs w:val="24"/>
        </w:rPr>
      </w:pPr>
      <w:r>
        <w:rPr>
          <w:noProof/>
        </w:rPr>
        <w:drawing>
          <wp:inline distT="0" distB="0" distL="0" distR="0" wp14:anchorId="7CF03BF3" wp14:editId="158139A7">
            <wp:extent cx="6455507" cy="3162298"/>
            <wp:effectExtent l="0" t="0" r="2540" b="635"/>
            <wp:docPr id="1916776437" name="drawing" descr="Line chart displaying the weighted percent of rebates that were Rebate Essential for each rebate amount, ranging from $1,000 to $7,500, by year of 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776437" name="drawing" descr="Line chart displaying the weighted percent of rebates that were Rebate Essential for each rebate amount, ranging from $1,000 to $7,500, by year of purchas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455507" cy="3162298"/>
                    </a:xfrm>
                    <a:prstGeom prst="rect">
                      <a:avLst/>
                    </a:prstGeom>
                  </pic:spPr>
                </pic:pic>
              </a:graphicData>
            </a:graphic>
          </wp:inline>
        </w:drawing>
      </w:r>
      <w:r w:rsidR="00805D2A" w:rsidRPr="002A0DDE">
        <w:t xml:space="preserve"> </w:t>
      </w:r>
      <w:r w:rsidR="00236641" w:rsidRPr="000F448A">
        <w:rPr>
          <w:sz w:val="18"/>
          <w:szCs w:val="18"/>
        </w:rPr>
        <w:t xml:space="preserve">Note: </w:t>
      </w:r>
      <w:r w:rsidR="0011288E" w:rsidRPr="000F448A">
        <w:rPr>
          <w:sz w:val="18"/>
          <w:szCs w:val="18"/>
        </w:rPr>
        <w:t>BEV rebate</w:t>
      </w:r>
      <w:r w:rsidR="000F448A" w:rsidRPr="000F448A">
        <w:rPr>
          <w:sz w:val="18"/>
          <w:szCs w:val="18"/>
        </w:rPr>
        <w:t xml:space="preserve"> amounts are displayed in green and PHEV rebate amounts </w:t>
      </w:r>
      <w:r w:rsidR="0011288E" w:rsidRPr="000F448A">
        <w:rPr>
          <w:sz w:val="18"/>
          <w:szCs w:val="18"/>
        </w:rPr>
        <w:t xml:space="preserve">are </w:t>
      </w:r>
      <w:r w:rsidR="000F448A" w:rsidRPr="000F448A">
        <w:rPr>
          <w:sz w:val="18"/>
          <w:szCs w:val="18"/>
        </w:rPr>
        <w:t>in blue.</w:t>
      </w:r>
      <w:r w:rsidR="0088232A">
        <w:rPr>
          <w:sz w:val="18"/>
          <w:szCs w:val="18"/>
        </w:rPr>
        <w:t xml:space="preserve"> Darker shades </w:t>
      </w:r>
      <w:r w:rsidR="00926D4F">
        <w:rPr>
          <w:sz w:val="18"/>
          <w:szCs w:val="18"/>
        </w:rPr>
        <w:t>reflect larger amounts.</w:t>
      </w:r>
    </w:p>
    <w:p w14:paraId="4B057693" w14:textId="6E2A05BE" w:rsidR="00697EBF" w:rsidRPr="005C0AAF" w:rsidRDefault="00D84418" w:rsidP="00A12D59">
      <w:pPr>
        <w:pStyle w:val="Heading2"/>
        <w:keepNext/>
        <w:rPr>
          <w:color w:val="677883"/>
        </w:rPr>
      </w:pPr>
      <w:bookmarkStart w:id="53" w:name="_Toc225774463"/>
      <w:r w:rsidRPr="005C0AAF">
        <w:rPr>
          <w:color w:val="677883"/>
        </w:rPr>
        <w:t xml:space="preserve">What </w:t>
      </w:r>
      <w:r w:rsidR="005753C4" w:rsidRPr="005C0AAF">
        <w:rPr>
          <w:color w:val="677883"/>
        </w:rPr>
        <w:t>a</w:t>
      </w:r>
      <w:r w:rsidR="00383434" w:rsidRPr="005C0AAF">
        <w:rPr>
          <w:color w:val="677883"/>
        </w:rPr>
        <w:t xml:space="preserve">re </w:t>
      </w:r>
      <w:r w:rsidR="005753C4" w:rsidRPr="005C0AAF">
        <w:rPr>
          <w:color w:val="677883"/>
        </w:rPr>
        <w:t>t</w:t>
      </w:r>
      <w:r w:rsidR="0047086C" w:rsidRPr="005C0AAF">
        <w:rPr>
          <w:color w:val="677883"/>
        </w:rPr>
        <w:t xml:space="preserve">he </w:t>
      </w:r>
      <w:r w:rsidR="00705513" w:rsidRPr="005C0AAF">
        <w:rPr>
          <w:color w:val="677883"/>
        </w:rPr>
        <w:t xml:space="preserve">market </w:t>
      </w:r>
      <w:r w:rsidR="005753C4" w:rsidRPr="005C0AAF">
        <w:rPr>
          <w:color w:val="677883"/>
        </w:rPr>
        <w:t>i</w:t>
      </w:r>
      <w:r w:rsidR="0012196B" w:rsidRPr="005C0AAF">
        <w:rPr>
          <w:color w:val="677883"/>
        </w:rPr>
        <w:t>mplications</w:t>
      </w:r>
      <w:r w:rsidR="0047086C" w:rsidRPr="005C0AAF">
        <w:rPr>
          <w:color w:val="677883"/>
        </w:rPr>
        <w:t xml:space="preserve"> of </w:t>
      </w:r>
      <w:r w:rsidRPr="005C0AAF">
        <w:rPr>
          <w:color w:val="677883"/>
        </w:rPr>
        <w:t>CVRP</w:t>
      </w:r>
      <w:r w:rsidR="0047086C" w:rsidRPr="005C0AAF">
        <w:rPr>
          <w:color w:val="677883"/>
        </w:rPr>
        <w:t xml:space="preserve"> </w:t>
      </w:r>
      <w:r w:rsidR="005753C4" w:rsidRPr="005C0AAF">
        <w:rPr>
          <w:color w:val="677883"/>
        </w:rPr>
        <w:t>i</w:t>
      </w:r>
      <w:r w:rsidR="0047086C" w:rsidRPr="005C0AAF">
        <w:rPr>
          <w:color w:val="677883"/>
        </w:rPr>
        <w:t>nfluence</w:t>
      </w:r>
      <w:r w:rsidR="00705513" w:rsidRPr="005C0AAF">
        <w:rPr>
          <w:color w:val="677883"/>
        </w:rPr>
        <w:t>?</w:t>
      </w:r>
      <w:bookmarkEnd w:id="53"/>
    </w:p>
    <w:p w14:paraId="66E90E33" w14:textId="55F6F7FC" w:rsidR="00A43F4B" w:rsidRDefault="00487ECA" w:rsidP="001E5999">
      <w:pPr>
        <w:pStyle w:val="paragraph"/>
        <w:spacing w:before="160" w:beforeAutospacing="0" w:after="0" w:afterAutospacing="0" w:line="264" w:lineRule="auto"/>
        <w:textAlignment w:val="baseline"/>
        <w:rPr>
          <w:rFonts w:asciiTheme="minorHAnsi" w:hAnsiTheme="minorHAnsi" w:cstheme="minorHAnsi"/>
          <w:sz w:val="22"/>
          <w:szCs w:val="22"/>
        </w:rPr>
      </w:pPr>
      <w:r>
        <w:rPr>
          <w:rFonts w:asciiTheme="minorHAnsi" w:hAnsiTheme="minorHAnsi" w:cstheme="minorHAnsi"/>
          <w:sz w:val="22"/>
          <w:szCs w:val="22"/>
        </w:rPr>
        <w:t>This research indicates</w:t>
      </w:r>
      <w:r w:rsidR="00A43F4B">
        <w:rPr>
          <w:rFonts w:asciiTheme="minorHAnsi" w:hAnsiTheme="minorHAnsi" w:cstheme="minorHAnsi"/>
          <w:sz w:val="22"/>
          <w:szCs w:val="22"/>
        </w:rPr>
        <w:t xml:space="preserve"> that </w:t>
      </w:r>
      <w:r w:rsidR="00035B47">
        <w:rPr>
          <w:rFonts w:asciiTheme="minorHAnsi" w:hAnsiTheme="minorHAnsi" w:cstheme="minorHAnsi"/>
          <w:sz w:val="22"/>
          <w:szCs w:val="22"/>
        </w:rPr>
        <w:t xml:space="preserve">nearly </w:t>
      </w:r>
      <w:r w:rsidR="002D184A">
        <w:rPr>
          <w:rFonts w:asciiTheme="minorHAnsi" w:hAnsiTheme="minorHAnsi" w:cstheme="minorHAnsi"/>
          <w:sz w:val="22"/>
          <w:szCs w:val="22"/>
        </w:rPr>
        <w:t xml:space="preserve">90% </w:t>
      </w:r>
      <w:r w:rsidR="00A43F4B" w:rsidRPr="00012EE7">
        <w:rPr>
          <w:rFonts w:asciiTheme="minorHAnsi" w:hAnsiTheme="minorHAnsi" w:cstheme="minorHAnsi"/>
          <w:sz w:val="22"/>
          <w:szCs w:val="22"/>
        </w:rPr>
        <w:t xml:space="preserve">of </w:t>
      </w:r>
      <w:r w:rsidR="00A43F4B">
        <w:rPr>
          <w:rFonts w:asciiTheme="minorHAnsi" w:hAnsiTheme="minorHAnsi" w:cstheme="minorHAnsi"/>
          <w:sz w:val="22"/>
          <w:szCs w:val="22"/>
        </w:rPr>
        <w:t xml:space="preserve">CVRP participants </w:t>
      </w:r>
      <w:r w:rsidR="002228A5">
        <w:rPr>
          <w:rFonts w:asciiTheme="minorHAnsi" w:hAnsiTheme="minorHAnsi" w:cstheme="minorHAnsi"/>
          <w:sz w:val="22"/>
          <w:szCs w:val="22"/>
        </w:rPr>
        <w:t xml:space="preserve">were </w:t>
      </w:r>
      <w:r w:rsidR="008075EE" w:rsidRPr="008075EE">
        <w:rPr>
          <w:rFonts w:asciiTheme="minorHAnsi" w:hAnsiTheme="minorHAnsi" w:cstheme="minorHAnsi"/>
          <w:i/>
          <w:iCs/>
          <w:sz w:val="22"/>
          <w:szCs w:val="22"/>
        </w:rPr>
        <w:t>Rebate Important</w:t>
      </w:r>
      <w:r w:rsidR="008075EE">
        <w:rPr>
          <w:rFonts w:asciiTheme="minorHAnsi" w:hAnsiTheme="minorHAnsi" w:cstheme="minorHAnsi"/>
          <w:sz w:val="22"/>
          <w:szCs w:val="22"/>
        </w:rPr>
        <w:t xml:space="preserve"> </w:t>
      </w:r>
      <w:r w:rsidR="002D184A">
        <w:rPr>
          <w:rFonts w:asciiTheme="minorHAnsi" w:hAnsiTheme="minorHAnsi" w:cstheme="minorHAnsi"/>
          <w:sz w:val="22"/>
          <w:szCs w:val="22"/>
        </w:rPr>
        <w:t xml:space="preserve">and half </w:t>
      </w:r>
      <w:r w:rsidR="00A43F4B" w:rsidRPr="00012EE7">
        <w:rPr>
          <w:rFonts w:asciiTheme="minorHAnsi" w:hAnsiTheme="minorHAnsi" w:cstheme="minorHAnsi"/>
          <w:sz w:val="22"/>
          <w:szCs w:val="22"/>
        </w:rPr>
        <w:t xml:space="preserve">were </w:t>
      </w:r>
      <w:r w:rsidR="00A43F4B" w:rsidRPr="00DD6821">
        <w:rPr>
          <w:rFonts w:asciiTheme="minorHAnsi" w:hAnsiTheme="minorHAnsi" w:cstheme="minorHAnsi"/>
          <w:i/>
          <w:iCs/>
          <w:sz w:val="22"/>
          <w:szCs w:val="22"/>
        </w:rPr>
        <w:t>Rebate Essential</w:t>
      </w:r>
      <w:r w:rsidR="00A43F4B">
        <w:rPr>
          <w:rFonts w:asciiTheme="minorHAnsi" w:hAnsiTheme="minorHAnsi" w:cstheme="minorHAnsi"/>
          <w:sz w:val="22"/>
          <w:szCs w:val="22"/>
        </w:rPr>
        <w:t xml:space="preserve">. </w:t>
      </w:r>
      <w:r w:rsidR="00082975">
        <w:rPr>
          <w:rFonts w:asciiTheme="minorHAnsi" w:hAnsiTheme="minorHAnsi" w:cstheme="minorHAnsi"/>
          <w:sz w:val="22"/>
          <w:szCs w:val="22"/>
        </w:rPr>
        <w:t>Here we examine w</w:t>
      </w:r>
      <w:r w:rsidR="00A43F4B">
        <w:rPr>
          <w:rFonts w:asciiTheme="minorHAnsi" w:hAnsiTheme="minorHAnsi" w:cstheme="minorHAnsi"/>
          <w:sz w:val="22"/>
          <w:szCs w:val="22"/>
        </w:rPr>
        <w:t>hat this impl</w:t>
      </w:r>
      <w:r w:rsidR="00082975">
        <w:rPr>
          <w:rFonts w:asciiTheme="minorHAnsi" w:hAnsiTheme="minorHAnsi" w:cstheme="minorHAnsi"/>
          <w:sz w:val="22"/>
          <w:szCs w:val="22"/>
        </w:rPr>
        <w:t>ies</w:t>
      </w:r>
      <w:r w:rsidR="00A43F4B">
        <w:rPr>
          <w:rFonts w:asciiTheme="minorHAnsi" w:hAnsiTheme="minorHAnsi" w:cstheme="minorHAnsi"/>
          <w:sz w:val="22"/>
          <w:szCs w:val="22"/>
        </w:rPr>
        <w:t xml:space="preserve"> about CVRP’s impact on California’s EV market more broadly</w:t>
      </w:r>
      <w:r w:rsidR="00082975">
        <w:rPr>
          <w:rFonts w:asciiTheme="minorHAnsi" w:hAnsiTheme="minorHAnsi" w:cstheme="minorHAnsi"/>
          <w:sz w:val="22"/>
          <w:szCs w:val="22"/>
        </w:rPr>
        <w:t>.</w:t>
      </w:r>
      <w:r w:rsidR="00A43F4B" w:rsidRPr="00012EE7">
        <w:rPr>
          <w:rFonts w:asciiTheme="minorHAnsi" w:hAnsiTheme="minorHAnsi" w:cstheme="minorHAnsi"/>
          <w:sz w:val="22"/>
          <w:szCs w:val="22"/>
        </w:rPr>
        <w:t xml:space="preserve"> </w:t>
      </w:r>
    </w:p>
    <w:p w14:paraId="39CA3D5E" w14:textId="48825BF0" w:rsidR="0052644F" w:rsidRDefault="00EF5DB7" w:rsidP="00462DAC">
      <w:pPr>
        <w:pStyle w:val="Heading3"/>
      </w:pPr>
      <w:bookmarkStart w:id="54" w:name="_Toc225774464"/>
      <w:r>
        <w:t>S</w:t>
      </w:r>
      <w:r w:rsidR="0052644F" w:rsidRPr="1A448C12">
        <w:t xml:space="preserve">tatewide EV </w:t>
      </w:r>
      <w:r w:rsidR="00C52723">
        <w:t>M</w:t>
      </w:r>
      <w:r w:rsidR="0052644F" w:rsidRPr="1A448C12">
        <w:t>arket Implications</w:t>
      </w:r>
      <w:bookmarkEnd w:id="54"/>
    </w:p>
    <w:p w14:paraId="655971C4" w14:textId="69F7D632" w:rsidR="0049499D" w:rsidRDefault="0052644F" w:rsidP="0052644F">
      <w:pPr>
        <w:pStyle w:val="paragraph"/>
        <w:spacing w:before="0" w:beforeAutospacing="0" w:after="120" w:afterAutospacing="0"/>
        <w:textAlignment w:val="baseline"/>
        <w:rPr>
          <w:rFonts w:asciiTheme="minorHAnsi" w:hAnsiTheme="minorHAnsi" w:cstheme="minorHAnsi"/>
          <w:sz w:val="22"/>
          <w:szCs w:val="22"/>
        </w:rPr>
      </w:pPr>
      <w:r w:rsidRPr="0094019E">
        <w:rPr>
          <w:rFonts w:asciiTheme="minorHAnsi" w:hAnsiTheme="minorHAnsi" w:cstheme="minorHAnsi"/>
          <w:sz w:val="22"/>
          <w:szCs w:val="22"/>
        </w:rPr>
        <w:t>Approximately 1.</w:t>
      </w:r>
      <w:r w:rsidR="0093162A">
        <w:rPr>
          <w:rFonts w:asciiTheme="minorHAnsi" w:hAnsiTheme="minorHAnsi" w:cstheme="minorHAnsi"/>
          <w:sz w:val="22"/>
          <w:szCs w:val="22"/>
        </w:rPr>
        <w:t>7</w:t>
      </w:r>
      <w:r w:rsidR="0025339C">
        <w:rPr>
          <w:rFonts w:asciiTheme="minorHAnsi" w:hAnsiTheme="minorHAnsi" w:cstheme="minorHAnsi"/>
          <w:sz w:val="22"/>
          <w:szCs w:val="22"/>
        </w:rPr>
        <w:t>4</w:t>
      </w:r>
      <w:r w:rsidRPr="0094019E">
        <w:rPr>
          <w:rFonts w:asciiTheme="minorHAnsi" w:hAnsiTheme="minorHAnsi" w:cstheme="minorHAnsi"/>
          <w:sz w:val="22"/>
          <w:szCs w:val="22"/>
        </w:rPr>
        <w:t xml:space="preserve"> million </w:t>
      </w:r>
      <w:r w:rsidR="00EE150D">
        <w:rPr>
          <w:rFonts w:asciiTheme="minorHAnsi" w:hAnsiTheme="minorHAnsi" w:cstheme="minorHAnsi"/>
          <w:sz w:val="22"/>
          <w:szCs w:val="22"/>
        </w:rPr>
        <w:t xml:space="preserve">BEVs and </w:t>
      </w:r>
      <w:r w:rsidR="003F7CD4">
        <w:rPr>
          <w:rFonts w:asciiTheme="minorHAnsi" w:hAnsiTheme="minorHAnsi" w:cstheme="minorHAnsi"/>
          <w:sz w:val="22"/>
          <w:szCs w:val="22"/>
        </w:rPr>
        <w:t>P</w:t>
      </w:r>
      <w:r w:rsidR="00EE150D">
        <w:rPr>
          <w:rFonts w:asciiTheme="minorHAnsi" w:hAnsiTheme="minorHAnsi" w:cstheme="minorHAnsi"/>
          <w:sz w:val="22"/>
          <w:szCs w:val="22"/>
        </w:rPr>
        <w:t>H</w:t>
      </w:r>
      <w:r w:rsidRPr="0094019E">
        <w:rPr>
          <w:rFonts w:asciiTheme="minorHAnsi" w:hAnsiTheme="minorHAnsi" w:cstheme="minorHAnsi"/>
          <w:sz w:val="22"/>
          <w:szCs w:val="22"/>
        </w:rPr>
        <w:t>EVs were sold in C</w:t>
      </w:r>
      <w:r w:rsidR="00EA0002">
        <w:rPr>
          <w:rFonts w:asciiTheme="minorHAnsi" w:hAnsiTheme="minorHAnsi" w:cstheme="minorHAnsi"/>
          <w:sz w:val="22"/>
          <w:szCs w:val="22"/>
        </w:rPr>
        <w:t>alifornia</w:t>
      </w:r>
      <w:r w:rsidRPr="0094019E">
        <w:rPr>
          <w:rFonts w:asciiTheme="minorHAnsi" w:hAnsiTheme="minorHAnsi" w:cstheme="minorHAnsi"/>
          <w:sz w:val="22"/>
          <w:szCs w:val="22"/>
        </w:rPr>
        <w:t xml:space="preserve"> between </w:t>
      </w:r>
      <w:r w:rsidR="00F316ED" w:rsidRPr="0094019E">
        <w:rPr>
          <w:rFonts w:asciiTheme="minorHAnsi" w:hAnsiTheme="minorHAnsi" w:cstheme="minorHAnsi"/>
          <w:sz w:val="22"/>
          <w:szCs w:val="22"/>
        </w:rPr>
        <w:t>201</w:t>
      </w:r>
      <w:r w:rsidR="00F316ED">
        <w:rPr>
          <w:rFonts w:asciiTheme="minorHAnsi" w:hAnsiTheme="minorHAnsi" w:cstheme="minorHAnsi"/>
          <w:sz w:val="22"/>
          <w:szCs w:val="22"/>
        </w:rPr>
        <w:t>2</w:t>
      </w:r>
      <w:r>
        <w:rPr>
          <w:rFonts w:asciiTheme="minorHAnsi" w:hAnsiTheme="minorHAnsi" w:cstheme="minorHAnsi"/>
          <w:sz w:val="22"/>
          <w:szCs w:val="22"/>
        </w:rPr>
        <w:t>–</w:t>
      </w:r>
      <w:r w:rsidRPr="0094019E">
        <w:rPr>
          <w:rFonts w:asciiTheme="minorHAnsi" w:hAnsiTheme="minorHAnsi" w:cstheme="minorHAnsi"/>
          <w:sz w:val="22"/>
          <w:szCs w:val="22"/>
        </w:rPr>
        <w:t>2023.</w:t>
      </w:r>
      <w:r w:rsidR="00F13406">
        <w:rPr>
          <w:rStyle w:val="FootnoteReference"/>
          <w:rFonts w:asciiTheme="minorHAnsi" w:hAnsiTheme="minorHAnsi" w:cstheme="minorHAnsi"/>
          <w:sz w:val="22"/>
          <w:szCs w:val="22"/>
        </w:rPr>
        <w:footnoteReference w:id="130"/>
      </w:r>
      <w:r w:rsidRPr="0094019E">
        <w:rPr>
          <w:rFonts w:asciiTheme="minorHAnsi" w:hAnsiTheme="minorHAnsi" w:cstheme="minorHAnsi"/>
          <w:sz w:val="22"/>
          <w:szCs w:val="22"/>
        </w:rPr>
        <w:t xml:space="preserve"> Of these, </w:t>
      </w:r>
      <w:r w:rsidR="00C5780C">
        <w:rPr>
          <w:rFonts w:asciiTheme="minorHAnsi" w:hAnsiTheme="minorHAnsi" w:cstheme="minorHAnsi"/>
          <w:sz w:val="22"/>
          <w:szCs w:val="22"/>
        </w:rPr>
        <w:t>565,807</w:t>
      </w:r>
      <w:r w:rsidR="00E81D18">
        <w:rPr>
          <w:rFonts w:asciiTheme="minorHAnsi" w:hAnsiTheme="minorHAnsi" w:cstheme="minorHAnsi"/>
          <w:sz w:val="22"/>
          <w:szCs w:val="22"/>
        </w:rPr>
        <w:t xml:space="preserve"> (33%)</w:t>
      </w:r>
      <w:r w:rsidRPr="0094019E">
        <w:rPr>
          <w:rFonts w:asciiTheme="minorHAnsi" w:hAnsiTheme="minorHAnsi" w:cstheme="minorHAnsi"/>
          <w:sz w:val="22"/>
          <w:szCs w:val="22"/>
        </w:rPr>
        <w:t xml:space="preserve"> received a</w:t>
      </w:r>
      <w:r w:rsidR="00F764F7">
        <w:rPr>
          <w:rFonts w:asciiTheme="minorHAnsi" w:hAnsiTheme="minorHAnsi" w:cstheme="minorHAnsi"/>
          <w:sz w:val="22"/>
          <w:szCs w:val="22"/>
        </w:rPr>
        <w:t xml:space="preserve"> CVRP rebate</w:t>
      </w:r>
      <w:r>
        <w:rPr>
          <w:rFonts w:asciiTheme="minorHAnsi" w:hAnsiTheme="minorHAnsi" w:cstheme="minorHAnsi"/>
          <w:sz w:val="22"/>
          <w:szCs w:val="22"/>
        </w:rPr>
        <w:t>.</w:t>
      </w:r>
      <w:r w:rsidR="00EF1BA2">
        <w:rPr>
          <w:rStyle w:val="FootnoteReference"/>
          <w:rFonts w:asciiTheme="minorHAnsi" w:hAnsiTheme="minorHAnsi" w:cstheme="minorHAnsi"/>
          <w:sz w:val="22"/>
          <w:szCs w:val="22"/>
        </w:rPr>
        <w:footnoteReference w:id="131"/>
      </w:r>
      <w:r>
        <w:rPr>
          <w:rFonts w:asciiTheme="minorHAnsi" w:hAnsiTheme="minorHAnsi" w:cstheme="minorHAnsi"/>
          <w:sz w:val="22"/>
          <w:szCs w:val="22"/>
        </w:rPr>
        <w:t xml:space="preserve"> </w:t>
      </w:r>
      <w:r w:rsidR="0073440E">
        <w:rPr>
          <w:rFonts w:asciiTheme="minorHAnsi" w:hAnsiTheme="minorHAnsi" w:cstheme="minorHAnsi"/>
          <w:sz w:val="22"/>
          <w:szCs w:val="22"/>
        </w:rPr>
        <w:t>A</w:t>
      </w:r>
      <w:r w:rsidRPr="0094019E">
        <w:rPr>
          <w:rFonts w:asciiTheme="minorHAnsi" w:hAnsiTheme="minorHAnsi" w:cstheme="minorHAnsi"/>
          <w:sz w:val="22"/>
          <w:szCs w:val="22"/>
        </w:rPr>
        <w:t xml:space="preserve">n average of </w:t>
      </w:r>
      <w:r w:rsidR="00E81D18">
        <w:rPr>
          <w:rFonts w:asciiTheme="minorHAnsi" w:hAnsiTheme="minorHAnsi" w:cstheme="minorHAnsi"/>
          <w:sz w:val="22"/>
          <w:szCs w:val="22"/>
        </w:rPr>
        <w:t>8</w:t>
      </w:r>
      <w:r w:rsidR="00CA45C0">
        <w:rPr>
          <w:rFonts w:asciiTheme="minorHAnsi" w:hAnsiTheme="minorHAnsi" w:cstheme="minorHAnsi"/>
          <w:sz w:val="22"/>
          <w:szCs w:val="22"/>
        </w:rPr>
        <w:t>9</w:t>
      </w:r>
      <w:r w:rsidR="00E81D18">
        <w:rPr>
          <w:rFonts w:asciiTheme="minorHAnsi" w:hAnsiTheme="minorHAnsi" w:cstheme="minorHAnsi"/>
          <w:sz w:val="22"/>
          <w:szCs w:val="22"/>
        </w:rPr>
        <w:t>%</w:t>
      </w:r>
      <w:r w:rsidR="006761BE">
        <w:rPr>
          <w:rFonts w:asciiTheme="minorHAnsi" w:hAnsiTheme="minorHAnsi" w:cstheme="minorHAnsi"/>
          <w:sz w:val="22"/>
          <w:szCs w:val="22"/>
        </w:rPr>
        <w:t xml:space="preserve"> of </w:t>
      </w:r>
      <w:r w:rsidR="00FD6EC4" w:rsidRPr="0094019E">
        <w:rPr>
          <w:rFonts w:asciiTheme="minorHAnsi" w:hAnsiTheme="minorHAnsi" w:cstheme="minorHAnsi"/>
          <w:sz w:val="22"/>
          <w:szCs w:val="22"/>
        </w:rPr>
        <w:t xml:space="preserve">CVRP </w:t>
      </w:r>
      <w:r w:rsidR="00B60D3B">
        <w:rPr>
          <w:rFonts w:asciiTheme="minorHAnsi" w:hAnsiTheme="minorHAnsi" w:cstheme="minorHAnsi"/>
          <w:sz w:val="22"/>
          <w:szCs w:val="22"/>
        </w:rPr>
        <w:t xml:space="preserve">survey respondents </w:t>
      </w:r>
      <w:r w:rsidR="0073440E">
        <w:rPr>
          <w:rFonts w:asciiTheme="minorHAnsi" w:hAnsiTheme="minorHAnsi" w:cstheme="minorHAnsi"/>
          <w:sz w:val="22"/>
          <w:szCs w:val="22"/>
        </w:rPr>
        <w:t xml:space="preserve">during this period </w:t>
      </w:r>
      <w:r w:rsidR="00C63939">
        <w:rPr>
          <w:rFonts w:asciiTheme="minorHAnsi" w:hAnsiTheme="minorHAnsi" w:cstheme="minorHAnsi"/>
          <w:sz w:val="22"/>
          <w:szCs w:val="22"/>
        </w:rPr>
        <w:t>stated</w:t>
      </w:r>
      <w:r w:rsidR="00A649E9">
        <w:rPr>
          <w:rFonts w:asciiTheme="minorHAnsi" w:hAnsiTheme="minorHAnsi" w:cstheme="minorHAnsi"/>
          <w:sz w:val="22"/>
          <w:szCs w:val="22"/>
        </w:rPr>
        <w:t xml:space="preserve"> that</w:t>
      </w:r>
      <w:r w:rsidR="00C63939">
        <w:rPr>
          <w:rFonts w:asciiTheme="minorHAnsi" w:hAnsiTheme="minorHAnsi" w:cstheme="minorHAnsi"/>
          <w:sz w:val="22"/>
          <w:szCs w:val="22"/>
        </w:rPr>
        <w:t xml:space="preserve"> </w:t>
      </w:r>
      <w:r w:rsidR="00A649E9">
        <w:rPr>
          <w:rFonts w:asciiTheme="minorHAnsi" w:hAnsiTheme="minorHAnsi" w:cstheme="minorHAnsi"/>
          <w:sz w:val="22"/>
          <w:szCs w:val="22"/>
        </w:rPr>
        <w:t>the rebate was “moderately</w:t>
      </w:r>
      <w:r w:rsidR="00DD3198">
        <w:rPr>
          <w:rFonts w:asciiTheme="minorHAnsi" w:hAnsiTheme="minorHAnsi" w:cstheme="minorHAnsi"/>
          <w:sz w:val="22"/>
          <w:szCs w:val="22"/>
        </w:rPr>
        <w:t>,” “very,” or</w:t>
      </w:r>
      <w:r w:rsidR="00A649E9">
        <w:rPr>
          <w:rFonts w:asciiTheme="minorHAnsi" w:hAnsiTheme="minorHAnsi" w:cstheme="minorHAnsi"/>
          <w:sz w:val="22"/>
          <w:szCs w:val="22"/>
        </w:rPr>
        <w:t xml:space="preserve"> </w:t>
      </w:r>
      <w:r w:rsidR="00DD3198">
        <w:rPr>
          <w:rFonts w:asciiTheme="minorHAnsi" w:hAnsiTheme="minorHAnsi" w:cstheme="minorHAnsi"/>
          <w:sz w:val="22"/>
          <w:szCs w:val="22"/>
        </w:rPr>
        <w:t xml:space="preserve">“extremely </w:t>
      </w:r>
      <w:r w:rsidR="00A649E9">
        <w:rPr>
          <w:rFonts w:asciiTheme="minorHAnsi" w:hAnsiTheme="minorHAnsi" w:cstheme="minorHAnsi"/>
          <w:sz w:val="22"/>
          <w:szCs w:val="22"/>
        </w:rPr>
        <w:t xml:space="preserve">important” in enabling their EV purchase (i.e., </w:t>
      </w:r>
      <w:r w:rsidR="009A6C60">
        <w:rPr>
          <w:rFonts w:asciiTheme="minorHAnsi" w:hAnsiTheme="minorHAnsi" w:cstheme="minorHAnsi"/>
          <w:sz w:val="22"/>
          <w:szCs w:val="22"/>
        </w:rPr>
        <w:t xml:space="preserve">they </w:t>
      </w:r>
      <w:r w:rsidR="00A649E9">
        <w:rPr>
          <w:rFonts w:asciiTheme="minorHAnsi" w:hAnsiTheme="minorHAnsi" w:cstheme="minorHAnsi"/>
          <w:sz w:val="22"/>
          <w:szCs w:val="22"/>
        </w:rPr>
        <w:t xml:space="preserve">were </w:t>
      </w:r>
      <w:r w:rsidR="0049138E" w:rsidRPr="0089171A">
        <w:rPr>
          <w:rFonts w:asciiTheme="minorHAnsi" w:hAnsiTheme="minorHAnsi" w:cstheme="minorHAnsi"/>
          <w:i/>
          <w:iCs/>
          <w:sz w:val="22"/>
          <w:szCs w:val="22"/>
        </w:rPr>
        <w:t xml:space="preserve">Rebate </w:t>
      </w:r>
      <w:r w:rsidR="0089171A" w:rsidRPr="0089171A">
        <w:rPr>
          <w:rFonts w:asciiTheme="minorHAnsi" w:hAnsiTheme="minorHAnsi" w:cstheme="minorHAnsi"/>
          <w:i/>
          <w:iCs/>
          <w:sz w:val="22"/>
          <w:szCs w:val="22"/>
        </w:rPr>
        <w:t>Important</w:t>
      </w:r>
      <w:r w:rsidR="0089171A">
        <w:rPr>
          <w:rFonts w:asciiTheme="minorHAnsi" w:hAnsiTheme="minorHAnsi" w:cstheme="minorHAnsi"/>
          <w:sz w:val="22"/>
          <w:szCs w:val="22"/>
        </w:rPr>
        <w:t>)</w:t>
      </w:r>
      <w:r w:rsidR="00213A54">
        <w:rPr>
          <w:rFonts w:asciiTheme="minorHAnsi" w:hAnsiTheme="minorHAnsi" w:cstheme="minorHAnsi"/>
          <w:sz w:val="22"/>
          <w:szCs w:val="22"/>
        </w:rPr>
        <w:t xml:space="preserve">. Scaled up </w:t>
      </w:r>
      <w:r w:rsidR="003369F3">
        <w:rPr>
          <w:rFonts w:asciiTheme="minorHAnsi" w:hAnsiTheme="minorHAnsi" w:cstheme="minorHAnsi"/>
          <w:sz w:val="22"/>
          <w:szCs w:val="22"/>
        </w:rPr>
        <w:t>to re</w:t>
      </w:r>
      <w:r w:rsidR="00BD269B">
        <w:rPr>
          <w:rFonts w:asciiTheme="minorHAnsi" w:hAnsiTheme="minorHAnsi" w:cstheme="minorHAnsi"/>
          <w:sz w:val="22"/>
          <w:szCs w:val="22"/>
        </w:rPr>
        <w:t>flect</w:t>
      </w:r>
      <w:r w:rsidR="003369F3">
        <w:rPr>
          <w:rFonts w:asciiTheme="minorHAnsi" w:hAnsiTheme="minorHAnsi" w:cstheme="minorHAnsi"/>
          <w:sz w:val="22"/>
          <w:szCs w:val="22"/>
        </w:rPr>
        <w:t xml:space="preserve"> </w:t>
      </w:r>
      <w:r w:rsidR="00E82DF7">
        <w:rPr>
          <w:rFonts w:asciiTheme="minorHAnsi" w:hAnsiTheme="minorHAnsi" w:cstheme="minorHAnsi"/>
          <w:sz w:val="22"/>
          <w:szCs w:val="22"/>
        </w:rPr>
        <w:t xml:space="preserve">the program population, </w:t>
      </w:r>
      <w:r w:rsidR="00797529">
        <w:rPr>
          <w:rFonts w:asciiTheme="minorHAnsi" w:hAnsiTheme="minorHAnsi" w:cstheme="minorHAnsi"/>
          <w:sz w:val="22"/>
          <w:szCs w:val="22"/>
        </w:rPr>
        <w:t xml:space="preserve">this </w:t>
      </w:r>
      <w:r w:rsidR="00F5613B">
        <w:rPr>
          <w:rFonts w:asciiTheme="minorHAnsi" w:hAnsiTheme="minorHAnsi" w:cstheme="minorHAnsi"/>
          <w:sz w:val="22"/>
          <w:szCs w:val="22"/>
        </w:rPr>
        <w:t xml:space="preserve">89% of </w:t>
      </w:r>
      <w:r w:rsidR="00F5613B" w:rsidRPr="0094019E">
        <w:rPr>
          <w:rFonts w:asciiTheme="minorHAnsi" w:hAnsiTheme="minorHAnsi" w:cstheme="minorHAnsi"/>
          <w:sz w:val="22"/>
          <w:szCs w:val="22"/>
        </w:rPr>
        <w:t xml:space="preserve">CVRP </w:t>
      </w:r>
      <w:r w:rsidR="00F5613B">
        <w:rPr>
          <w:rFonts w:asciiTheme="minorHAnsi" w:hAnsiTheme="minorHAnsi" w:cstheme="minorHAnsi"/>
          <w:sz w:val="22"/>
          <w:szCs w:val="22"/>
        </w:rPr>
        <w:t xml:space="preserve">survey respondents </w:t>
      </w:r>
      <w:r w:rsidR="004656C8">
        <w:rPr>
          <w:rFonts w:asciiTheme="minorHAnsi" w:hAnsiTheme="minorHAnsi" w:cstheme="minorHAnsi"/>
          <w:sz w:val="22"/>
          <w:szCs w:val="22"/>
        </w:rPr>
        <w:t>re</w:t>
      </w:r>
      <w:r w:rsidR="002309DE">
        <w:rPr>
          <w:rFonts w:asciiTheme="minorHAnsi" w:hAnsiTheme="minorHAnsi" w:cstheme="minorHAnsi"/>
          <w:sz w:val="22"/>
          <w:szCs w:val="22"/>
        </w:rPr>
        <w:t xml:space="preserve">presents </w:t>
      </w:r>
      <w:r w:rsidR="007F4739">
        <w:rPr>
          <w:rFonts w:asciiTheme="minorHAnsi" w:hAnsiTheme="minorHAnsi" w:cstheme="minorHAnsi"/>
          <w:sz w:val="22"/>
          <w:szCs w:val="22"/>
        </w:rPr>
        <w:t>50</w:t>
      </w:r>
      <w:r w:rsidR="007F2D04">
        <w:rPr>
          <w:rFonts w:asciiTheme="minorHAnsi" w:hAnsiTheme="minorHAnsi" w:cstheme="minorHAnsi"/>
          <w:sz w:val="22"/>
          <w:szCs w:val="22"/>
        </w:rPr>
        <w:t>6</w:t>
      </w:r>
      <w:r w:rsidR="00B464E2">
        <w:rPr>
          <w:rFonts w:asciiTheme="minorHAnsi" w:hAnsiTheme="minorHAnsi" w:cstheme="minorHAnsi"/>
          <w:sz w:val="22"/>
          <w:szCs w:val="22"/>
        </w:rPr>
        <w:t>k</w:t>
      </w:r>
      <w:r w:rsidR="000F640C">
        <w:rPr>
          <w:rFonts w:asciiTheme="minorHAnsi" w:hAnsiTheme="minorHAnsi" w:cstheme="minorHAnsi"/>
          <w:sz w:val="22"/>
          <w:szCs w:val="22"/>
        </w:rPr>
        <w:t xml:space="preserve"> </w:t>
      </w:r>
      <w:r w:rsidR="002309DE">
        <w:rPr>
          <w:rFonts w:asciiTheme="minorHAnsi" w:hAnsiTheme="minorHAnsi" w:cstheme="minorHAnsi"/>
          <w:sz w:val="22"/>
          <w:szCs w:val="22"/>
        </w:rPr>
        <w:t>EV purchases</w:t>
      </w:r>
      <w:r w:rsidR="003D2DA7">
        <w:rPr>
          <w:rFonts w:asciiTheme="minorHAnsi" w:hAnsiTheme="minorHAnsi" w:cstheme="minorHAnsi"/>
          <w:sz w:val="22"/>
          <w:szCs w:val="22"/>
        </w:rPr>
        <w:t>—</w:t>
      </w:r>
      <w:r w:rsidR="00304373">
        <w:rPr>
          <w:rFonts w:asciiTheme="minorHAnsi" w:hAnsiTheme="minorHAnsi" w:cstheme="minorHAnsi"/>
          <w:sz w:val="22"/>
          <w:szCs w:val="22"/>
        </w:rPr>
        <w:t xml:space="preserve">or </w:t>
      </w:r>
      <w:r w:rsidR="007F4739">
        <w:rPr>
          <w:rFonts w:asciiTheme="minorHAnsi" w:hAnsiTheme="minorHAnsi" w:cstheme="minorHAnsi"/>
          <w:sz w:val="22"/>
          <w:szCs w:val="22"/>
        </w:rPr>
        <w:t>29</w:t>
      </w:r>
      <w:r w:rsidR="00304373">
        <w:rPr>
          <w:rFonts w:asciiTheme="minorHAnsi" w:hAnsiTheme="minorHAnsi" w:cstheme="minorHAnsi"/>
          <w:sz w:val="22"/>
          <w:szCs w:val="22"/>
        </w:rPr>
        <w:t xml:space="preserve">% of California’s </w:t>
      </w:r>
      <w:r w:rsidR="00F3328E">
        <w:rPr>
          <w:rFonts w:asciiTheme="minorHAnsi" w:hAnsiTheme="minorHAnsi" w:cstheme="minorHAnsi"/>
          <w:sz w:val="22"/>
          <w:szCs w:val="22"/>
        </w:rPr>
        <w:t xml:space="preserve">entire </w:t>
      </w:r>
      <w:r w:rsidR="00304373">
        <w:rPr>
          <w:rFonts w:asciiTheme="minorHAnsi" w:hAnsiTheme="minorHAnsi" w:cstheme="minorHAnsi"/>
          <w:sz w:val="22"/>
          <w:szCs w:val="22"/>
        </w:rPr>
        <w:t>EV market</w:t>
      </w:r>
      <w:r w:rsidR="003D2DA7">
        <w:rPr>
          <w:rFonts w:asciiTheme="minorHAnsi" w:hAnsiTheme="minorHAnsi" w:cstheme="minorHAnsi"/>
          <w:sz w:val="22"/>
          <w:szCs w:val="22"/>
        </w:rPr>
        <w:t>—</w:t>
      </w:r>
      <w:r w:rsidR="00304373">
        <w:rPr>
          <w:rFonts w:asciiTheme="minorHAnsi" w:hAnsiTheme="minorHAnsi" w:cstheme="minorHAnsi"/>
          <w:sz w:val="22"/>
          <w:szCs w:val="22"/>
        </w:rPr>
        <w:t xml:space="preserve">for </w:t>
      </w:r>
      <w:r w:rsidR="002F4A1B">
        <w:rPr>
          <w:rFonts w:asciiTheme="minorHAnsi" w:hAnsiTheme="minorHAnsi" w:cstheme="minorHAnsi"/>
          <w:sz w:val="22"/>
          <w:szCs w:val="22"/>
        </w:rPr>
        <w:t xml:space="preserve">which </w:t>
      </w:r>
      <w:r w:rsidR="002F4A1B" w:rsidRPr="0094019E">
        <w:rPr>
          <w:rFonts w:asciiTheme="minorHAnsi" w:hAnsiTheme="minorHAnsi" w:cstheme="minorHAnsi"/>
          <w:sz w:val="22"/>
          <w:szCs w:val="22"/>
        </w:rPr>
        <w:t>the</w:t>
      </w:r>
      <w:r w:rsidR="00304373">
        <w:rPr>
          <w:rFonts w:asciiTheme="minorHAnsi" w:hAnsiTheme="minorHAnsi" w:cstheme="minorHAnsi"/>
          <w:sz w:val="22"/>
          <w:szCs w:val="22"/>
        </w:rPr>
        <w:t xml:space="preserve"> CVRP rebate </w:t>
      </w:r>
      <w:r w:rsidR="0047583A">
        <w:rPr>
          <w:rFonts w:asciiTheme="minorHAnsi" w:hAnsiTheme="minorHAnsi" w:cstheme="minorHAnsi"/>
          <w:sz w:val="22"/>
          <w:szCs w:val="22"/>
        </w:rPr>
        <w:t>played an important</w:t>
      </w:r>
      <w:r w:rsidR="00A00038">
        <w:rPr>
          <w:rFonts w:asciiTheme="minorHAnsi" w:hAnsiTheme="minorHAnsi" w:cstheme="minorHAnsi"/>
          <w:sz w:val="22"/>
          <w:szCs w:val="22"/>
        </w:rPr>
        <w:t xml:space="preserve"> </w:t>
      </w:r>
      <w:r w:rsidR="0047583A">
        <w:rPr>
          <w:rFonts w:asciiTheme="minorHAnsi" w:hAnsiTheme="minorHAnsi" w:cstheme="minorHAnsi"/>
          <w:sz w:val="22"/>
          <w:szCs w:val="22"/>
        </w:rPr>
        <w:t xml:space="preserve">role in the </w:t>
      </w:r>
      <w:r w:rsidR="00847519">
        <w:rPr>
          <w:rFonts w:asciiTheme="minorHAnsi" w:hAnsiTheme="minorHAnsi" w:cstheme="minorHAnsi"/>
          <w:sz w:val="22"/>
          <w:szCs w:val="22"/>
        </w:rPr>
        <w:t>purchase decision.</w:t>
      </w:r>
      <w:r w:rsidR="00421B7E">
        <w:rPr>
          <w:rStyle w:val="FootnoteReference"/>
          <w:rFonts w:asciiTheme="minorHAnsi" w:hAnsiTheme="minorHAnsi" w:cstheme="minorHAnsi"/>
          <w:sz w:val="22"/>
          <w:szCs w:val="22"/>
        </w:rPr>
        <w:footnoteReference w:id="132"/>
      </w:r>
      <w:r w:rsidR="00847519">
        <w:rPr>
          <w:rFonts w:asciiTheme="minorHAnsi" w:hAnsiTheme="minorHAnsi" w:cstheme="minorHAnsi"/>
          <w:sz w:val="22"/>
          <w:szCs w:val="22"/>
        </w:rPr>
        <w:t xml:space="preserve"> </w:t>
      </w:r>
      <w:r w:rsidR="00B728B9">
        <w:rPr>
          <w:rFonts w:asciiTheme="minorHAnsi" w:hAnsiTheme="minorHAnsi" w:cstheme="minorHAnsi"/>
          <w:sz w:val="22"/>
          <w:szCs w:val="22"/>
        </w:rPr>
        <w:t xml:space="preserve">Across this same period, </w:t>
      </w:r>
      <w:r w:rsidRPr="0094019E">
        <w:rPr>
          <w:rFonts w:asciiTheme="minorHAnsi" w:hAnsiTheme="minorHAnsi" w:cstheme="minorHAnsi"/>
          <w:sz w:val="22"/>
          <w:szCs w:val="22"/>
        </w:rPr>
        <w:t>4</w:t>
      </w:r>
      <w:r w:rsidR="00CA45C0">
        <w:rPr>
          <w:rFonts w:asciiTheme="minorHAnsi" w:hAnsiTheme="minorHAnsi" w:cstheme="minorHAnsi"/>
          <w:sz w:val="22"/>
          <w:szCs w:val="22"/>
        </w:rPr>
        <w:t>9</w:t>
      </w:r>
      <w:r w:rsidRPr="0094019E">
        <w:rPr>
          <w:rFonts w:asciiTheme="minorHAnsi" w:hAnsiTheme="minorHAnsi" w:cstheme="minorHAnsi"/>
          <w:sz w:val="22"/>
          <w:szCs w:val="22"/>
        </w:rPr>
        <w:t xml:space="preserve">% of CVRP participants stated that they would not have purchased </w:t>
      </w:r>
      <w:r>
        <w:rPr>
          <w:rFonts w:asciiTheme="minorHAnsi" w:hAnsiTheme="minorHAnsi" w:cstheme="minorHAnsi"/>
          <w:sz w:val="22"/>
          <w:szCs w:val="22"/>
        </w:rPr>
        <w:t xml:space="preserve">their </w:t>
      </w:r>
      <w:r w:rsidRPr="0094019E">
        <w:rPr>
          <w:rFonts w:asciiTheme="minorHAnsi" w:hAnsiTheme="minorHAnsi" w:cstheme="minorHAnsi"/>
          <w:sz w:val="22"/>
          <w:szCs w:val="22"/>
        </w:rPr>
        <w:t>EV without the incentive (</w:t>
      </w:r>
      <w:r>
        <w:rPr>
          <w:rFonts w:asciiTheme="minorHAnsi" w:hAnsiTheme="minorHAnsi" w:cstheme="minorHAnsi"/>
          <w:sz w:val="22"/>
          <w:szCs w:val="22"/>
        </w:rPr>
        <w:t xml:space="preserve">i.e., </w:t>
      </w:r>
      <w:r w:rsidR="0002094F">
        <w:rPr>
          <w:rFonts w:asciiTheme="minorHAnsi" w:hAnsiTheme="minorHAnsi" w:cstheme="minorHAnsi"/>
          <w:sz w:val="22"/>
          <w:szCs w:val="22"/>
        </w:rPr>
        <w:t xml:space="preserve">they </w:t>
      </w:r>
      <w:r>
        <w:rPr>
          <w:rFonts w:asciiTheme="minorHAnsi" w:hAnsiTheme="minorHAnsi" w:cstheme="minorHAnsi"/>
          <w:sz w:val="22"/>
          <w:szCs w:val="22"/>
        </w:rPr>
        <w:t xml:space="preserve">were </w:t>
      </w:r>
      <w:r w:rsidRPr="00FB06B0">
        <w:rPr>
          <w:rFonts w:asciiTheme="minorHAnsi" w:hAnsiTheme="minorHAnsi" w:cstheme="minorHAnsi"/>
          <w:i/>
          <w:iCs/>
          <w:sz w:val="22"/>
          <w:szCs w:val="22"/>
        </w:rPr>
        <w:t>Rebate Essential</w:t>
      </w:r>
      <w:r w:rsidRPr="0094019E">
        <w:rPr>
          <w:rFonts w:asciiTheme="minorHAnsi" w:hAnsiTheme="minorHAnsi" w:cstheme="minorHAnsi"/>
          <w:sz w:val="22"/>
          <w:szCs w:val="22"/>
        </w:rPr>
        <w:t xml:space="preserve">). </w:t>
      </w:r>
      <w:r w:rsidR="00064822" w:rsidRPr="0094019E">
        <w:rPr>
          <w:rFonts w:asciiTheme="minorHAnsi" w:hAnsiTheme="minorHAnsi" w:cstheme="minorHAnsi"/>
          <w:sz w:val="22"/>
          <w:szCs w:val="22"/>
        </w:rPr>
        <w:t>Scaled up</w:t>
      </w:r>
      <w:r w:rsidR="008F3A41" w:rsidRPr="008F3A41">
        <w:rPr>
          <w:rFonts w:asciiTheme="minorHAnsi" w:hAnsiTheme="minorHAnsi" w:cstheme="minorHAnsi"/>
          <w:sz w:val="22"/>
          <w:szCs w:val="22"/>
        </w:rPr>
        <w:t xml:space="preserve"> </w:t>
      </w:r>
      <w:r w:rsidR="008F3A41">
        <w:rPr>
          <w:rFonts w:asciiTheme="minorHAnsi" w:hAnsiTheme="minorHAnsi" w:cstheme="minorHAnsi"/>
          <w:sz w:val="22"/>
          <w:szCs w:val="22"/>
        </w:rPr>
        <w:t>to reflect the program population</w:t>
      </w:r>
      <w:r w:rsidR="00064822" w:rsidRPr="0094019E">
        <w:rPr>
          <w:rFonts w:asciiTheme="minorHAnsi" w:hAnsiTheme="minorHAnsi" w:cstheme="minorHAnsi"/>
          <w:sz w:val="22"/>
          <w:szCs w:val="22"/>
        </w:rPr>
        <w:t xml:space="preserve">, these findings suggest that </w:t>
      </w:r>
      <w:r w:rsidR="000A0DD1">
        <w:rPr>
          <w:rFonts w:asciiTheme="minorHAnsi" w:hAnsiTheme="minorHAnsi" w:cstheme="minorHAnsi"/>
          <w:sz w:val="22"/>
          <w:szCs w:val="22"/>
        </w:rPr>
        <w:t>276</w:t>
      </w:r>
      <w:r w:rsidR="00B464E2">
        <w:rPr>
          <w:rFonts w:asciiTheme="minorHAnsi" w:hAnsiTheme="minorHAnsi" w:cstheme="minorHAnsi"/>
          <w:sz w:val="22"/>
          <w:szCs w:val="22"/>
        </w:rPr>
        <w:t>k</w:t>
      </w:r>
      <w:r w:rsidR="001A0F29" w:rsidDel="003E1106">
        <w:rPr>
          <w:rFonts w:asciiTheme="minorHAnsi" w:hAnsiTheme="minorHAnsi" w:cstheme="minorHAnsi"/>
          <w:sz w:val="22"/>
          <w:szCs w:val="22"/>
        </w:rPr>
        <w:t xml:space="preserve"> </w:t>
      </w:r>
      <w:r w:rsidR="003F3B30">
        <w:rPr>
          <w:rFonts w:asciiTheme="minorHAnsi" w:hAnsiTheme="minorHAnsi" w:cstheme="minorHAnsi"/>
          <w:sz w:val="22"/>
          <w:szCs w:val="22"/>
        </w:rPr>
        <w:t>EV purchases</w:t>
      </w:r>
      <w:r w:rsidR="00516879">
        <w:rPr>
          <w:rFonts w:asciiTheme="minorHAnsi" w:hAnsiTheme="minorHAnsi" w:cstheme="minorHAnsi"/>
          <w:sz w:val="22"/>
          <w:szCs w:val="22"/>
        </w:rPr>
        <w:t>—</w:t>
      </w:r>
      <w:r w:rsidR="00C1558B">
        <w:rPr>
          <w:rFonts w:asciiTheme="minorHAnsi" w:hAnsiTheme="minorHAnsi" w:cstheme="minorHAnsi"/>
          <w:sz w:val="22"/>
          <w:szCs w:val="22"/>
        </w:rPr>
        <w:t>16</w:t>
      </w:r>
      <w:r w:rsidR="00516879" w:rsidRPr="0094019E">
        <w:rPr>
          <w:rFonts w:asciiTheme="minorHAnsi" w:hAnsiTheme="minorHAnsi" w:cstheme="minorHAnsi"/>
          <w:sz w:val="22"/>
          <w:szCs w:val="22"/>
        </w:rPr>
        <w:t>% of all</w:t>
      </w:r>
      <w:r w:rsidR="00516879">
        <w:rPr>
          <w:rFonts w:asciiTheme="minorHAnsi" w:hAnsiTheme="minorHAnsi" w:cstheme="minorHAnsi"/>
          <w:sz w:val="22"/>
          <w:szCs w:val="22"/>
        </w:rPr>
        <w:t xml:space="preserve"> new</w:t>
      </w:r>
      <w:r w:rsidR="00516879" w:rsidRPr="0094019E">
        <w:rPr>
          <w:rFonts w:asciiTheme="minorHAnsi" w:hAnsiTheme="minorHAnsi" w:cstheme="minorHAnsi"/>
          <w:sz w:val="22"/>
          <w:szCs w:val="22"/>
        </w:rPr>
        <w:t xml:space="preserve"> EVs sold in C</w:t>
      </w:r>
      <w:r w:rsidR="00F21FED">
        <w:rPr>
          <w:rFonts w:asciiTheme="minorHAnsi" w:hAnsiTheme="minorHAnsi" w:cstheme="minorHAnsi"/>
          <w:sz w:val="22"/>
          <w:szCs w:val="22"/>
        </w:rPr>
        <w:t>alifornia</w:t>
      </w:r>
      <w:r w:rsidR="00516879" w:rsidRPr="0094019E">
        <w:rPr>
          <w:rFonts w:asciiTheme="minorHAnsi" w:hAnsiTheme="minorHAnsi" w:cstheme="minorHAnsi"/>
          <w:sz w:val="22"/>
          <w:szCs w:val="22"/>
        </w:rPr>
        <w:t xml:space="preserve"> </w:t>
      </w:r>
      <w:r w:rsidR="001F25DA">
        <w:rPr>
          <w:rFonts w:asciiTheme="minorHAnsi" w:hAnsiTheme="minorHAnsi" w:cstheme="minorHAnsi"/>
          <w:sz w:val="22"/>
          <w:szCs w:val="22"/>
        </w:rPr>
        <w:t xml:space="preserve">from </w:t>
      </w:r>
      <w:r w:rsidR="00162D9A" w:rsidRPr="0094019E">
        <w:rPr>
          <w:rFonts w:asciiTheme="minorHAnsi" w:hAnsiTheme="minorHAnsi" w:cstheme="minorHAnsi"/>
          <w:sz w:val="22"/>
          <w:szCs w:val="22"/>
        </w:rPr>
        <w:t>201</w:t>
      </w:r>
      <w:r w:rsidR="00162D9A">
        <w:rPr>
          <w:rFonts w:asciiTheme="minorHAnsi" w:hAnsiTheme="minorHAnsi" w:cstheme="minorHAnsi"/>
          <w:sz w:val="22"/>
          <w:szCs w:val="22"/>
        </w:rPr>
        <w:t xml:space="preserve">2 </w:t>
      </w:r>
      <w:r w:rsidR="001F25DA">
        <w:rPr>
          <w:rFonts w:asciiTheme="minorHAnsi" w:hAnsiTheme="minorHAnsi" w:cstheme="minorHAnsi"/>
          <w:sz w:val="22"/>
          <w:szCs w:val="22"/>
        </w:rPr>
        <w:t xml:space="preserve">to </w:t>
      </w:r>
      <w:r w:rsidR="00516879" w:rsidRPr="0094019E">
        <w:rPr>
          <w:rFonts w:asciiTheme="minorHAnsi" w:hAnsiTheme="minorHAnsi" w:cstheme="minorHAnsi"/>
          <w:sz w:val="22"/>
          <w:szCs w:val="22"/>
        </w:rPr>
        <w:t>2023</w:t>
      </w:r>
      <w:r w:rsidR="00834A3B">
        <w:rPr>
          <w:rFonts w:asciiTheme="minorHAnsi" w:hAnsiTheme="minorHAnsi" w:cstheme="minorHAnsi"/>
          <w:sz w:val="22"/>
          <w:szCs w:val="22"/>
        </w:rPr>
        <w:t>—</w:t>
      </w:r>
      <w:r w:rsidR="00EC4B06">
        <w:rPr>
          <w:rFonts w:asciiTheme="minorHAnsi" w:hAnsiTheme="minorHAnsi" w:cstheme="minorHAnsi"/>
          <w:sz w:val="22"/>
          <w:szCs w:val="22"/>
        </w:rPr>
        <w:t xml:space="preserve">were </w:t>
      </w:r>
      <w:r w:rsidR="00EC4B06" w:rsidRPr="00FB06B0">
        <w:rPr>
          <w:rFonts w:asciiTheme="minorHAnsi" w:hAnsiTheme="minorHAnsi" w:cstheme="minorHAnsi"/>
          <w:i/>
          <w:iCs/>
          <w:sz w:val="22"/>
          <w:szCs w:val="22"/>
        </w:rPr>
        <w:t>Rebate Essential</w:t>
      </w:r>
      <w:r w:rsidR="00585A5F">
        <w:rPr>
          <w:rFonts w:asciiTheme="minorHAnsi" w:hAnsiTheme="minorHAnsi" w:cstheme="minorHAnsi"/>
          <w:sz w:val="22"/>
          <w:szCs w:val="22"/>
        </w:rPr>
        <w:t>.</w:t>
      </w:r>
      <w:r w:rsidR="00AA7504">
        <w:rPr>
          <w:rFonts w:asciiTheme="minorHAnsi" w:hAnsiTheme="minorHAnsi" w:cstheme="minorHAnsi"/>
          <w:sz w:val="22"/>
          <w:szCs w:val="22"/>
        </w:rPr>
        <w:t xml:space="preserve"> </w:t>
      </w:r>
      <w:r w:rsidR="00F77336">
        <w:rPr>
          <w:rFonts w:asciiTheme="minorHAnsi" w:hAnsiTheme="minorHAnsi" w:cstheme="minorHAnsi"/>
          <w:sz w:val="22"/>
          <w:szCs w:val="22"/>
        </w:rPr>
        <w:t xml:space="preserve">These </w:t>
      </w:r>
      <w:r w:rsidR="008355F7">
        <w:rPr>
          <w:rFonts w:asciiTheme="minorHAnsi" w:hAnsiTheme="minorHAnsi" w:cstheme="minorHAnsi"/>
          <w:sz w:val="22"/>
          <w:szCs w:val="22"/>
        </w:rPr>
        <w:t xml:space="preserve">CVRP influence </w:t>
      </w:r>
      <w:r w:rsidR="00F77336">
        <w:rPr>
          <w:rFonts w:asciiTheme="minorHAnsi" w:hAnsiTheme="minorHAnsi" w:cstheme="minorHAnsi"/>
          <w:sz w:val="22"/>
          <w:szCs w:val="22"/>
        </w:rPr>
        <w:t xml:space="preserve">metrics </w:t>
      </w:r>
      <w:r w:rsidR="008355F7">
        <w:rPr>
          <w:rFonts w:asciiTheme="minorHAnsi" w:hAnsiTheme="minorHAnsi" w:cstheme="minorHAnsi"/>
          <w:sz w:val="22"/>
          <w:szCs w:val="22"/>
        </w:rPr>
        <w:t xml:space="preserve">are </w:t>
      </w:r>
      <w:r w:rsidR="00FD5B8A">
        <w:rPr>
          <w:rFonts w:asciiTheme="minorHAnsi" w:hAnsiTheme="minorHAnsi" w:cstheme="minorHAnsi"/>
          <w:sz w:val="22"/>
          <w:szCs w:val="22"/>
        </w:rPr>
        <w:t xml:space="preserve">visualized </w:t>
      </w:r>
      <w:r w:rsidR="002B37FE">
        <w:rPr>
          <w:rFonts w:asciiTheme="minorHAnsi" w:hAnsiTheme="minorHAnsi" w:cstheme="minorHAnsi"/>
          <w:sz w:val="22"/>
          <w:szCs w:val="22"/>
        </w:rPr>
        <w:t>year-over-year</w:t>
      </w:r>
      <w:r w:rsidR="00013B38">
        <w:rPr>
          <w:rFonts w:asciiTheme="minorHAnsi" w:hAnsiTheme="minorHAnsi" w:cstheme="minorHAnsi"/>
          <w:sz w:val="22"/>
          <w:szCs w:val="22"/>
        </w:rPr>
        <w:t xml:space="preserve"> (</w:t>
      </w:r>
      <w:r w:rsidR="00647E1F">
        <w:rPr>
          <w:rFonts w:asciiTheme="minorHAnsi" w:hAnsiTheme="minorHAnsi" w:cstheme="minorHAnsi"/>
          <w:sz w:val="22"/>
          <w:szCs w:val="22"/>
        </w:rPr>
        <w:t>panel 1</w:t>
      </w:r>
      <w:r w:rsidR="00013B38">
        <w:rPr>
          <w:rFonts w:asciiTheme="minorHAnsi" w:hAnsiTheme="minorHAnsi" w:cstheme="minorHAnsi"/>
          <w:sz w:val="22"/>
          <w:szCs w:val="22"/>
        </w:rPr>
        <w:t>)</w:t>
      </w:r>
      <w:r w:rsidR="00B446A0">
        <w:rPr>
          <w:rFonts w:asciiTheme="minorHAnsi" w:hAnsiTheme="minorHAnsi" w:cstheme="minorHAnsi"/>
          <w:sz w:val="22"/>
          <w:szCs w:val="22"/>
        </w:rPr>
        <w:t xml:space="preserve"> </w:t>
      </w:r>
      <w:r w:rsidR="001D4BBA">
        <w:rPr>
          <w:rFonts w:asciiTheme="minorHAnsi" w:hAnsiTheme="minorHAnsi" w:cstheme="minorHAnsi"/>
          <w:sz w:val="22"/>
          <w:szCs w:val="22"/>
        </w:rPr>
        <w:t xml:space="preserve">and relative to statewide </w:t>
      </w:r>
      <w:r w:rsidR="00C44AE3">
        <w:rPr>
          <w:rFonts w:asciiTheme="minorHAnsi" w:hAnsiTheme="minorHAnsi" w:cstheme="minorHAnsi"/>
          <w:sz w:val="22"/>
          <w:szCs w:val="22"/>
        </w:rPr>
        <w:t xml:space="preserve">EV </w:t>
      </w:r>
      <w:r w:rsidR="001D4BBA">
        <w:rPr>
          <w:rFonts w:asciiTheme="minorHAnsi" w:hAnsiTheme="minorHAnsi" w:cstheme="minorHAnsi"/>
          <w:sz w:val="22"/>
          <w:szCs w:val="22"/>
        </w:rPr>
        <w:t xml:space="preserve">sales </w:t>
      </w:r>
      <w:r w:rsidR="00647E1F">
        <w:rPr>
          <w:rFonts w:asciiTheme="minorHAnsi" w:hAnsiTheme="minorHAnsi" w:cstheme="minorHAnsi"/>
          <w:sz w:val="22"/>
          <w:szCs w:val="22"/>
        </w:rPr>
        <w:t xml:space="preserve">(panel 2) </w:t>
      </w:r>
      <w:r w:rsidR="00B446A0">
        <w:rPr>
          <w:rFonts w:asciiTheme="minorHAnsi" w:hAnsiTheme="minorHAnsi" w:cstheme="minorHAnsi"/>
          <w:sz w:val="22"/>
          <w:szCs w:val="22"/>
        </w:rPr>
        <w:t xml:space="preserve">in </w:t>
      </w:r>
      <w:r w:rsidR="008C597A" w:rsidRPr="000D065B">
        <w:rPr>
          <w:rFonts w:asciiTheme="minorHAnsi" w:hAnsiTheme="minorHAnsi" w:cstheme="minorHAnsi"/>
          <w:sz w:val="22"/>
          <w:szCs w:val="22"/>
        </w:rPr>
        <w:t xml:space="preserve">Figure </w:t>
      </w:r>
      <w:r w:rsidR="002324ED" w:rsidRPr="002324ED">
        <w:rPr>
          <w:rFonts w:asciiTheme="minorHAnsi" w:hAnsiTheme="minorHAnsi" w:cstheme="minorHAnsi"/>
          <w:sz w:val="22"/>
          <w:szCs w:val="22"/>
        </w:rPr>
        <w:t>28</w:t>
      </w:r>
      <w:r w:rsidR="00C94132">
        <w:rPr>
          <w:rFonts w:asciiTheme="minorHAnsi" w:hAnsiTheme="minorHAnsi" w:cstheme="minorHAnsi"/>
          <w:sz w:val="22"/>
          <w:szCs w:val="22"/>
        </w:rPr>
        <w:t xml:space="preserve"> and cumulatively </w:t>
      </w:r>
      <w:r w:rsidR="00852AC1">
        <w:rPr>
          <w:rFonts w:asciiTheme="minorHAnsi" w:hAnsiTheme="minorHAnsi" w:cstheme="minorHAnsi"/>
          <w:sz w:val="22"/>
          <w:szCs w:val="22"/>
        </w:rPr>
        <w:t xml:space="preserve">over time </w:t>
      </w:r>
      <w:r w:rsidR="00C94132">
        <w:rPr>
          <w:rFonts w:asciiTheme="minorHAnsi" w:hAnsiTheme="minorHAnsi" w:cstheme="minorHAnsi"/>
          <w:sz w:val="22"/>
          <w:szCs w:val="22"/>
        </w:rPr>
        <w:t xml:space="preserve">in </w:t>
      </w:r>
      <w:r w:rsidR="00C94132" w:rsidRPr="00C1168D">
        <w:rPr>
          <w:rFonts w:asciiTheme="minorHAnsi" w:hAnsiTheme="minorHAnsi" w:cstheme="minorHAnsi"/>
          <w:sz w:val="22"/>
          <w:szCs w:val="22"/>
        </w:rPr>
        <w:t xml:space="preserve">Figure </w:t>
      </w:r>
      <w:r w:rsidR="002324ED" w:rsidRPr="002324ED">
        <w:rPr>
          <w:rFonts w:asciiTheme="minorHAnsi" w:hAnsiTheme="minorHAnsi" w:cstheme="minorHAnsi"/>
          <w:sz w:val="22"/>
          <w:szCs w:val="22"/>
        </w:rPr>
        <w:t>29</w:t>
      </w:r>
      <w:r w:rsidR="00C1168D">
        <w:rPr>
          <w:rFonts w:asciiTheme="minorHAnsi" w:hAnsiTheme="minorHAnsi" w:cstheme="minorHAnsi"/>
          <w:sz w:val="22"/>
          <w:szCs w:val="22"/>
        </w:rPr>
        <w:t>.</w:t>
      </w:r>
      <w:r w:rsidR="00064822" w:rsidRPr="0094019E">
        <w:rPr>
          <w:rFonts w:asciiTheme="minorHAnsi" w:hAnsiTheme="minorHAnsi" w:cstheme="minorHAnsi"/>
          <w:sz w:val="22"/>
          <w:szCs w:val="22"/>
        </w:rPr>
        <w:t xml:space="preserve"> </w:t>
      </w:r>
      <w:r w:rsidR="0049499D">
        <w:rPr>
          <w:rFonts w:asciiTheme="minorHAnsi" w:hAnsiTheme="minorHAnsi" w:cstheme="minorHAnsi"/>
          <w:sz w:val="22"/>
          <w:szCs w:val="22"/>
        </w:rPr>
        <w:t>In both cases, it is clear that CVRP</w:t>
      </w:r>
      <w:r w:rsidR="003D2406">
        <w:rPr>
          <w:rFonts w:asciiTheme="minorHAnsi" w:hAnsiTheme="minorHAnsi" w:cstheme="minorHAnsi"/>
          <w:sz w:val="22"/>
          <w:szCs w:val="22"/>
        </w:rPr>
        <w:t xml:space="preserve"> </w:t>
      </w:r>
      <w:r w:rsidR="00F721A4">
        <w:rPr>
          <w:rFonts w:asciiTheme="minorHAnsi" w:hAnsiTheme="minorHAnsi" w:cstheme="minorHAnsi"/>
          <w:sz w:val="22"/>
          <w:szCs w:val="22"/>
        </w:rPr>
        <w:t xml:space="preserve">rebated </w:t>
      </w:r>
      <w:r w:rsidR="003D2406">
        <w:rPr>
          <w:rFonts w:asciiTheme="minorHAnsi" w:hAnsiTheme="minorHAnsi" w:cstheme="minorHAnsi"/>
          <w:sz w:val="22"/>
          <w:szCs w:val="22"/>
        </w:rPr>
        <w:t xml:space="preserve">a </w:t>
      </w:r>
      <w:r w:rsidR="0049499D">
        <w:rPr>
          <w:rFonts w:asciiTheme="minorHAnsi" w:hAnsiTheme="minorHAnsi" w:cstheme="minorHAnsi"/>
          <w:sz w:val="22"/>
          <w:szCs w:val="22"/>
        </w:rPr>
        <w:t xml:space="preserve">much </w:t>
      </w:r>
      <w:r w:rsidR="0049499D">
        <w:rPr>
          <w:rFonts w:asciiTheme="minorHAnsi" w:hAnsiTheme="minorHAnsi" w:cstheme="minorHAnsi"/>
          <w:sz w:val="22"/>
          <w:szCs w:val="22"/>
        </w:rPr>
        <w:lastRenderedPageBreak/>
        <w:t xml:space="preserve">greater </w:t>
      </w:r>
      <w:r w:rsidR="00F721A4">
        <w:rPr>
          <w:rFonts w:asciiTheme="minorHAnsi" w:hAnsiTheme="minorHAnsi" w:cstheme="minorHAnsi"/>
          <w:sz w:val="22"/>
          <w:szCs w:val="22"/>
        </w:rPr>
        <w:t xml:space="preserve">portion of the EV market </w:t>
      </w:r>
      <w:r w:rsidR="0049499D">
        <w:rPr>
          <w:rFonts w:asciiTheme="minorHAnsi" w:hAnsiTheme="minorHAnsi" w:cstheme="minorHAnsi"/>
          <w:sz w:val="22"/>
          <w:szCs w:val="22"/>
        </w:rPr>
        <w:t xml:space="preserve">through 2020 than </w:t>
      </w:r>
      <w:r w:rsidR="004850DB">
        <w:rPr>
          <w:rFonts w:asciiTheme="minorHAnsi" w:hAnsiTheme="minorHAnsi" w:cstheme="minorHAnsi"/>
          <w:sz w:val="22"/>
          <w:szCs w:val="22"/>
        </w:rPr>
        <w:t xml:space="preserve">from 2021–2023. As such, </w:t>
      </w:r>
      <w:r w:rsidR="009078E2">
        <w:rPr>
          <w:rFonts w:asciiTheme="minorHAnsi" w:hAnsiTheme="minorHAnsi" w:cstheme="minorHAnsi"/>
          <w:sz w:val="22"/>
          <w:szCs w:val="22"/>
        </w:rPr>
        <w:t xml:space="preserve">the market implications of CVRP </w:t>
      </w:r>
      <w:r w:rsidR="005E1958">
        <w:rPr>
          <w:rFonts w:asciiTheme="minorHAnsi" w:hAnsiTheme="minorHAnsi" w:cstheme="minorHAnsi"/>
          <w:sz w:val="22"/>
          <w:szCs w:val="22"/>
        </w:rPr>
        <w:t xml:space="preserve">can also be better understood </w:t>
      </w:r>
      <w:r w:rsidR="00A309A0">
        <w:rPr>
          <w:rFonts w:asciiTheme="minorHAnsi" w:hAnsiTheme="minorHAnsi" w:cstheme="minorHAnsi"/>
          <w:sz w:val="22"/>
          <w:szCs w:val="22"/>
        </w:rPr>
        <w:t xml:space="preserve">when assessed </w:t>
      </w:r>
      <w:r w:rsidR="00FF507A">
        <w:rPr>
          <w:rFonts w:asciiTheme="minorHAnsi" w:hAnsiTheme="minorHAnsi" w:cstheme="minorHAnsi"/>
          <w:sz w:val="22"/>
          <w:szCs w:val="22"/>
        </w:rPr>
        <w:t>over time</w:t>
      </w:r>
      <w:r w:rsidR="00A309A0">
        <w:rPr>
          <w:rFonts w:asciiTheme="minorHAnsi" w:hAnsiTheme="minorHAnsi" w:cstheme="minorHAnsi"/>
          <w:sz w:val="22"/>
          <w:szCs w:val="22"/>
        </w:rPr>
        <w:t>.</w:t>
      </w:r>
    </w:p>
    <w:p w14:paraId="56C8A4FF" w14:textId="7EC25A59" w:rsidR="008D6D56" w:rsidRDefault="00BA71CC" w:rsidP="0052644F">
      <w:pPr>
        <w:pStyle w:val="paragraph"/>
        <w:spacing w:before="0" w:beforeAutospacing="0" w:after="120" w:afterAutospacing="0"/>
        <w:textAlignment w:val="baseline"/>
        <w:rPr>
          <w:rFonts w:asciiTheme="minorHAnsi" w:hAnsiTheme="minorHAnsi" w:cstheme="minorHAnsi"/>
          <w:sz w:val="22"/>
          <w:szCs w:val="22"/>
        </w:rPr>
      </w:pPr>
      <w:r>
        <w:rPr>
          <w:rFonts w:asciiTheme="minorHAnsi" w:hAnsiTheme="minorHAnsi" w:cstheme="minorHAnsi"/>
          <w:sz w:val="22"/>
          <w:szCs w:val="22"/>
        </w:rPr>
        <w:t>While 3</w:t>
      </w:r>
      <w:r w:rsidR="005667D5">
        <w:rPr>
          <w:rFonts w:asciiTheme="minorHAnsi" w:hAnsiTheme="minorHAnsi" w:cstheme="minorHAnsi"/>
          <w:sz w:val="22"/>
          <w:szCs w:val="22"/>
        </w:rPr>
        <w:t>3</w:t>
      </w:r>
      <w:r>
        <w:rPr>
          <w:rFonts w:asciiTheme="minorHAnsi" w:hAnsiTheme="minorHAnsi" w:cstheme="minorHAnsi"/>
          <w:sz w:val="22"/>
          <w:szCs w:val="22"/>
        </w:rPr>
        <w:t>% of the market was rebated</w:t>
      </w:r>
      <w:r w:rsidR="007A19D3">
        <w:rPr>
          <w:rFonts w:asciiTheme="minorHAnsi" w:hAnsiTheme="minorHAnsi" w:cstheme="minorHAnsi"/>
          <w:sz w:val="22"/>
          <w:szCs w:val="22"/>
        </w:rPr>
        <w:t xml:space="preserve"> between </w:t>
      </w:r>
      <w:r w:rsidR="00610563" w:rsidRPr="0094019E">
        <w:rPr>
          <w:rFonts w:asciiTheme="minorHAnsi" w:hAnsiTheme="minorHAnsi" w:cstheme="minorHAnsi"/>
          <w:sz w:val="22"/>
          <w:szCs w:val="22"/>
        </w:rPr>
        <w:t>201</w:t>
      </w:r>
      <w:r w:rsidR="00610563">
        <w:rPr>
          <w:rFonts w:asciiTheme="minorHAnsi" w:hAnsiTheme="minorHAnsi" w:cstheme="minorHAnsi"/>
          <w:sz w:val="22"/>
          <w:szCs w:val="22"/>
        </w:rPr>
        <w:t>2</w:t>
      </w:r>
      <w:r w:rsidR="003976DC">
        <w:rPr>
          <w:rFonts w:asciiTheme="minorHAnsi" w:hAnsiTheme="minorHAnsi" w:cstheme="minorHAnsi"/>
          <w:sz w:val="22"/>
          <w:szCs w:val="22"/>
        </w:rPr>
        <w:t>–</w:t>
      </w:r>
      <w:r w:rsidR="003976DC" w:rsidRPr="0094019E">
        <w:rPr>
          <w:rFonts w:asciiTheme="minorHAnsi" w:hAnsiTheme="minorHAnsi" w:cstheme="minorHAnsi"/>
          <w:sz w:val="22"/>
          <w:szCs w:val="22"/>
        </w:rPr>
        <w:t>2023</w:t>
      </w:r>
      <w:r w:rsidR="001668F9">
        <w:rPr>
          <w:rFonts w:asciiTheme="minorHAnsi" w:hAnsiTheme="minorHAnsi" w:cstheme="minorHAnsi"/>
          <w:sz w:val="22"/>
          <w:szCs w:val="22"/>
        </w:rPr>
        <w:t>,</w:t>
      </w:r>
      <w:r w:rsidR="00F26315">
        <w:rPr>
          <w:rFonts w:asciiTheme="minorHAnsi" w:hAnsiTheme="minorHAnsi" w:cstheme="minorHAnsi"/>
          <w:sz w:val="22"/>
          <w:szCs w:val="22"/>
        </w:rPr>
        <w:t xml:space="preserve"> this varied </w:t>
      </w:r>
      <w:r w:rsidR="00AC4852">
        <w:rPr>
          <w:rFonts w:asciiTheme="minorHAnsi" w:hAnsiTheme="minorHAnsi" w:cstheme="minorHAnsi"/>
          <w:sz w:val="22"/>
          <w:szCs w:val="22"/>
        </w:rPr>
        <w:t>s</w:t>
      </w:r>
      <w:r w:rsidR="00BE323C">
        <w:rPr>
          <w:rFonts w:asciiTheme="minorHAnsi" w:hAnsiTheme="minorHAnsi" w:cstheme="minorHAnsi"/>
          <w:sz w:val="22"/>
          <w:szCs w:val="22"/>
        </w:rPr>
        <w:t>ignificantly</w:t>
      </w:r>
      <w:r w:rsidR="00D84211">
        <w:rPr>
          <w:rFonts w:asciiTheme="minorHAnsi" w:hAnsiTheme="minorHAnsi" w:cstheme="minorHAnsi"/>
          <w:sz w:val="22"/>
          <w:szCs w:val="22"/>
        </w:rPr>
        <w:t xml:space="preserve"> </w:t>
      </w:r>
      <w:r w:rsidR="00BE323C">
        <w:rPr>
          <w:rFonts w:asciiTheme="minorHAnsi" w:hAnsiTheme="minorHAnsi" w:cstheme="minorHAnsi"/>
          <w:sz w:val="22"/>
          <w:szCs w:val="22"/>
        </w:rPr>
        <w:t xml:space="preserve">as </w:t>
      </w:r>
      <w:r w:rsidR="00812D60">
        <w:rPr>
          <w:rFonts w:asciiTheme="minorHAnsi" w:hAnsiTheme="minorHAnsi" w:cstheme="minorHAnsi"/>
          <w:sz w:val="22"/>
          <w:szCs w:val="22"/>
        </w:rPr>
        <w:t xml:space="preserve">the program evolved </w:t>
      </w:r>
      <w:r w:rsidR="00812D60" w:rsidRPr="00EC6A86">
        <w:rPr>
          <w:rFonts w:asciiTheme="minorHAnsi" w:hAnsiTheme="minorHAnsi" w:cstheme="minorHAnsi"/>
          <w:sz w:val="22"/>
          <w:szCs w:val="22"/>
        </w:rPr>
        <w:t>from a broad market</w:t>
      </w:r>
      <w:r w:rsidR="00812D60">
        <w:rPr>
          <w:rFonts w:asciiTheme="minorHAnsi" w:hAnsiTheme="minorHAnsi" w:cstheme="minorHAnsi"/>
          <w:sz w:val="22"/>
          <w:szCs w:val="22"/>
        </w:rPr>
        <w:t>-acceleration</w:t>
      </w:r>
      <w:r w:rsidR="00812D60" w:rsidRPr="00EC6A86">
        <w:rPr>
          <w:rFonts w:asciiTheme="minorHAnsi" w:hAnsiTheme="minorHAnsi" w:cstheme="minorHAnsi"/>
          <w:sz w:val="22"/>
          <w:szCs w:val="22"/>
        </w:rPr>
        <w:t xml:space="preserve"> program to a more targeted incentive</w:t>
      </w:r>
      <w:r w:rsidR="00285334">
        <w:rPr>
          <w:rFonts w:asciiTheme="minorHAnsi" w:hAnsiTheme="minorHAnsi" w:cstheme="minorHAnsi"/>
          <w:sz w:val="22"/>
          <w:szCs w:val="22"/>
        </w:rPr>
        <w:t xml:space="preserve"> (</w:t>
      </w:r>
      <w:r w:rsidR="00AE4568">
        <w:rPr>
          <w:rFonts w:asciiTheme="minorHAnsi" w:hAnsiTheme="minorHAnsi" w:cstheme="minorHAnsi"/>
          <w:sz w:val="22"/>
          <w:szCs w:val="22"/>
        </w:rPr>
        <w:t>see Program Context</w:t>
      </w:r>
      <w:r w:rsidR="002350F0">
        <w:rPr>
          <w:rFonts w:asciiTheme="minorHAnsi" w:hAnsiTheme="minorHAnsi" w:cstheme="minorHAnsi"/>
          <w:sz w:val="22"/>
          <w:szCs w:val="22"/>
        </w:rPr>
        <w:t xml:space="preserve">; additional factors </w:t>
      </w:r>
      <w:r w:rsidR="0093622F">
        <w:rPr>
          <w:rFonts w:asciiTheme="minorHAnsi" w:hAnsiTheme="minorHAnsi" w:cstheme="minorHAnsi"/>
          <w:sz w:val="22"/>
          <w:szCs w:val="22"/>
        </w:rPr>
        <w:t>that may affect the percent</w:t>
      </w:r>
      <w:r w:rsidR="006702D0">
        <w:rPr>
          <w:rFonts w:asciiTheme="minorHAnsi" w:hAnsiTheme="minorHAnsi" w:cstheme="minorHAnsi"/>
          <w:sz w:val="22"/>
          <w:szCs w:val="22"/>
        </w:rPr>
        <w:t>age</w:t>
      </w:r>
      <w:r w:rsidR="0093622F">
        <w:rPr>
          <w:rFonts w:asciiTheme="minorHAnsi" w:hAnsiTheme="minorHAnsi" w:cstheme="minorHAnsi"/>
          <w:sz w:val="22"/>
          <w:szCs w:val="22"/>
        </w:rPr>
        <w:t xml:space="preserve"> of the market </w:t>
      </w:r>
      <w:r w:rsidR="00B17B77">
        <w:rPr>
          <w:rFonts w:asciiTheme="minorHAnsi" w:hAnsiTheme="minorHAnsi" w:cstheme="minorHAnsi"/>
          <w:sz w:val="22"/>
          <w:szCs w:val="22"/>
        </w:rPr>
        <w:t xml:space="preserve">that was </w:t>
      </w:r>
      <w:r w:rsidR="0093622F">
        <w:rPr>
          <w:rFonts w:asciiTheme="minorHAnsi" w:hAnsiTheme="minorHAnsi" w:cstheme="minorHAnsi"/>
          <w:sz w:val="22"/>
          <w:szCs w:val="22"/>
        </w:rPr>
        <w:t xml:space="preserve">rebated include </w:t>
      </w:r>
      <w:r w:rsidR="00DE3365">
        <w:rPr>
          <w:rFonts w:asciiTheme="minorHAnsi" w:hAnsiTheme="minorHAnsi" w:cstheme="minorHAnsi"/>
          <w:sz w:val="22"/>
          <w:szCs w:val="22"/>
        </w:rPr>
        <w:t xml:space="preserve">limits to </w:t>
      </w:r>
      <w:r w:rsidR="0093622F">
        <w:rPr>
          <w:rFonts w:asciiTheme="minorHAnsi" w:hAnsiTheme="minorHAnsi" w:cstheme="minorHAnsi"/>
          <w:sz w:val="22"/>
          <w:szCs w:val="22"/>
        </w:rPr>
        <w:t xml:space="preserve">funding </w:t>
      </w:r>
      <w:r w:rsidR="003423A5">
        <w:rPr>
          <w:rFonts w:asciiTheme="minorHAnsi" w:hAnsiTheme="minorHAnsi" w:cstheme="minorHAnsi"/>
          <w:sz w:val="22"/>
          <w:szCs w:val="22"/>
        </w:rPr>
        <w:t>availability</w:t>
      </w:r>
      <w:r w:rsidR="00AF1773">
        <w:rPr>
          <w:rStyle w:val="FootnoteReference"/>
          <w:rFonts w:asciiTheme="minorHAnsi" w:hAnsiTheme="minorHAnsi" w:cstheme="minorHAnsi"/>
          <w:sz w:val="22"/>
          <w:szCs w:val="22"/>
        </w:rPr>
        <w:footnoteReference w:id="133"/>
      </w:r>
      <w:r w:rsidR="003423A5">
        <w:rPr>
          <w:rFonts w:asciiTheme="minorHAnsi" w:hAnsiTheme="minorHAnsi" w:cstheme="minorHAnsi"/>
          <w:sz w:val="22"/>
          <w:szCs w:val="22"/>
        </w:rPr>
        <w:t xml:space="preserve"> </w:t>
      </w:r>
      <w:r w:rsidR="00EB0C03">
        <w:rPr>
          <w:rFonts w:asciiTheme="minorHAnsi" w:hAnsiTheme="minorHAnsi" w:cstheme="minorHAnsi"/>
          <w:sz w:val="22"/>
          <w:szCs w:val="22"/>
        </w:rPr>
        <w:t>and program awareness</w:t>
      </w:r>
      <w:r w:rsidR="00285334">
        <w:rPr>
          <w:rFonts w:asciiTheme="minorHAnsi" w:hAnsiTheme="minorHAnsi" w:cstheme="minorHAnsi"/>
          <w:sz w:val="22"/>
          <w:szCs w:val="22"/>
        </w:rPr>
        <w:t>)</w:t>
      </w:r>
      <w:r w:rsidR="005E33B6">
        <w:rPr>
          <w:rFonts w:asciiTheme="minorHAnsi" w:hAnsiTheme="minorHAnsi" w:cstheme="minorHAnsi"/>
          <w:sz w:val="22"/>
          <w:szCs w:val="22"/>
        </w:rPr>
        <w:t>.</w:t>
      </w:r>
      <w:r w:rsidR="00EC6A86">
        <w:rPr>
          <w:rFonts w:asciiTheme="minorHAnsi" w:hAnsiTheme="minorHAnsi" w:cstheme="minorHAnsi"/>
          <w:sz w:val="22"/>
          <w:szCs w:val="22"/>
        </w:rPr>
        <w:t xml:space="preserve"> </w:t>
      </w:r>
      <w:r w:rsidR="003D5E0E">
        <w:rPr>
          <w:rFonts w:asciiTheme="minorHAnsi" w:hAnsiTheme="minorHAnsi" w:cstheme="minorHAnsi"/>
          <w:sz w:val="22"/>
          <w:szCs w:val="22"/>
        </w:rPr>
        <w:t>As such, t</w:t>
      </w:r>
      <w:r w:rsidR="00EC6A86">
        <w:rPr>
          <w:rFonts w:asciiTheme="minorHAnsi" w:hAnsiTheme="minorHAnsi" w:cstheme="minorHAnsi"/>
          <w:sz w:val="22"/>
          <w:szCs w:val="22"/>
        </w:rPr>
        <w:t>he</w:t>
      </w:r>
      <w:r w:rsidR="001A755D">
        <w:rPr>
          <w:rFonts w:asciiTheme="minorHAnsi" w:hAnsiTheme="minorHAnsi" w:cstheme="minorHAnsi"/>
          <w:sz w:val="22"/>
          <w:szCs w:val="22"/>
        </w:rPr>
        <w:t xml:space="preserve"> percentage</w:t>
      </w:r>
      <w:r w:rsidR="005D2650">
        <w:rPr>
          <w:rFonts w:asciiTheme="minorHAnsi" w:hAnsiTheme="minorHAnsi" w:cstheme="minorHAnsi"/>
          <w:sz w:val="22"/>
          <w:szCs w:val="22"/>
        </w:rPr>
        <w:t xml:space="preserve"> of </w:t>
      </w:r>
      <w:r w:rsidR="001A755D">
        <w:rPr>
          <w:rFonts w:asciiTheme="minorHAnsi" w:hAnsiTheme="minorHAnsi" w:cstheme="minorHAnsi"/>
          <w:sz w:val="22"/>
          <w:szCs w:val="22"/>
        </w:rPr>
        <w:t xml:space="preserve">the </w:t>
      </w:r>
      <w:r w:rsidR="005D2650">
        <w:rPr>
          <w:rFonts w:asciiTheme="minorHAnsi" w:hAnsiTheme="minorHAnsi" w:cstheme="minorHAnsi"/>
          <w:sz w:val="22"/>
          <w:szCs w:val="22"/>
        </w:rPr>
        <w:t xml:space="preserve">EV </w:t>
      </w:r>
      <w:r w:rsidR="0014369C">
        <w:rPr>
          <w:rFonts w:asciiTheme="minorHAnsi" w:hAnsiTheme="minorHAnsi" w:cstheme="minorHAnsi"/>
          <w:sz w:val="22"/>
          <w:szCs w:val="22"/>
        </w:rPr>
        <w:t>market receiving a rebate</w:t>
      </w:r>
      <w:r w:rsidR="001A755D">
        <w:rPr>
          <w:rFonts w:asciiTheme="minorHAnsi" w:hAnsiTheme="minorHAnsi" w:cstheme="minorHAnsi"/>
          <w:sz w:val="22"/>
          <w:szCs w:val="22"/>
        </w:rPr>
        <w:t xml:space="preserve"> was </w:t>
      </w:r>
      <w:r w:rsidR="009A04A8">
        <w:rPr>
          <w:rFonts w:asciiTheme="minorHAnsi" w:hAnsiTheme="minorHAnsi" w:cstheme="minorHAnsi"/>
          <w:sz w:val="22"/>
          <w:szCs w:val="22"/>
        </w:rPr>
        <w:t>highest</w:t>
      </w:r>
      <w:r w:rsidR="001A755D">
        <w:rPr>
          <w:rFonts w:asciiTheme="minorHAnsi" w:hAnsiTheme="minorHAnsi" w:cstheme="minorHAnsi"/>
          <w:sz w:val="22"/>
          <w:szCs w:val="22"/>
        </w:rPr>
        <w:t xml:space="preserve"> </w:t>
      </w:r>
      <w:r w:rsidR="00D912A6">
        <w:rPr>
          <w:rFonts w:asciiTheme="minorHAnsi" w:hAnsiTheme="minorHAnsi" w:cstheme="minorHAnsi"/>
          <w:sz w:val="22"/>
          <w:szCs w:val="22"/>
        </w:rPr>
        <w:t>early on</w:t>
      </w:r>
      <w:r w:rsidR="00E407E2">
        <w:rPr>
          <w:rFonts w:asciiTheme="minorHAnsi" w:hAnsiTheme="minorHAnsi" w:cstheme="minorHAnsi"/>
          <w:sz w:val="22"/>
          <w:szCs w:val="22"/>
        </w:rPr>
        <w:t xml:space="preserve"> </w:t>
      </w:r>
      <w:r w:rsidR="00173287">
        <w:rPr>
          <w:rFonts w:asciiTheme="minorHAnsi" w:hAnsiTheme="minorHAnsi" w:cstheme="minorHAnsi"/>
          <w:sz w:val="22"/>
          <w:szCs w:val="22"/>
        </w:rPr>
        <w:t>and decreased over time</w:t>
      </w:r>
      <w:r w:rsidR="006604C9">
        <w:rPr>
          <w:rFonts w:asciiTheme="minorHAnsi" w:hAnsiTheme="minorHAnsi" w:cstheme="minorHAnsi"/>
          <w:sz w:val="22"/>
          <w:szCs w:val="22"/>
        </w:rPr>
        <w:t xml:space="preserve"> (</w:t>
      </w:r>
      <w:r w:rsidR="00945E24">
        <w:rPr>
          <w:rFonts w:asciiTheme="minorHAnsi" w:hAnsiTheme="minorHAnsi" w:cstheme="minorHAnsi"/>
          <w:sz w:val="22"/>
          <w:szCs w:val="22"/>
        </w:rPr>
        <w:t xml:space="preserve">see </w:t>
      </w:r>
      <w:r w:rsidR="008649E1" w:rsidRPr="0076141C">
        <w:rPr>
          <w:rFonts w:asciiTheme="minorHAnsi" w:hAnsiTheme="minorHAnsi" w:cstheme="minorHAnsi"/>
          <w:sz w:val="22"/>
          <w:szCs w:val="22"/>
        </w:rPr>
        <w:t>Figure 1</w:t>
      </w:r>
      <w:r w:rsidR="00945E24">
        <w:rPr>
          <w:rFonts w:asciiTheme="minorHAnsi" w:hAnsiTheme="minorHAnsi" w:cstheme="minorHAnsi"/>
          <w:sz w:val="22"/>
          <w:szCs w:val="22"/>
        </w:rPr>
        <w:t xml:space="preserve"> and </w:t>
      </w:r>
      <w:r w:rsidR="00945E24" w:rsidRPr="00945E24">
        <w:rPr>
          <w:rFonts w:asciiTheme="minorHAnsi" w:hAnsiTheme="minorHAnsi" w:cstheme="minorHAnsi"/>
          <w:sz w:val="22"/>
          <w:szCs w:val="22"/>
        </w:rPr>
        <w:t>Table 1</w:t>
      </w:r>
      <w:r w:rsidR="006604C9">
        <w:rPr>
          <w:rFonts w:asciiTheme="minorHAnsi" w:hAnsiTheme="minorHAnsi" w:cstheme="minorHAnsi"/>
          <w:sz w:val="22"/>
          <w:szCs w:val="22"/>
        </w:rPr>
        <w:t>)</w:t>
      </w:r>
      <w:r w:rsidR="00173287">
        <w:rPr>
          <w:rFonts w:asciiTheme="minorHAnsi" w:hAnsiTheme="minorHAnsi" w:cstheme="minorHAnsi"/>
          <w:sz w:val="22"/>
          <w:szCs w:val="22"/>
        </w:rPr>
        <w:t xml:space="preserve">. </w:t>
      </w:r>
      <w:r w:rsidR="0078671F">
        <w:rPr>
          <w:rFonts w:asciiTheme="minorHAnsi" w:hAnsiTheme="minorHAnsi" w:cstheme="minorHAnsi"/>
          <w:sz w:val="22"/>
          <w:szCs w:val="22"/>
        </w:rPr>
        <w:t xml:space="preserve">Rebate </w:t>
      </w:r>
      <w:r w:rsidR="00555180">
        <w:rPr>
          <w:rFonts w:asciiTheme="minorHAnsi" w:hAnsiTheme="minorHAnsi" w:cstheme="minorHAnsi"/>
          <w:sz w:val="22"/>
          <w:szCs w:val="22"/>
        </w:rPr>
        <w:t xml:space="preserve">volume and </w:t>
      </w:r>
      <w:r w:rsidR="000766DC">
        <w:rPr>
          <w:rFonts w:asciiTheme="minorHAnsi" w:hAnsiTheme="minorHAnsi" w:cstheme="minorHAnsi"/>
          <w:sz w:val="22"/>
          <w:szCs w:val="22"/>
        </w:rPr>
        <w:t xml:space="preserve">influence metrics relative to the market </w:t>
      </w:r>
      <w:r w:rsidR="00E9384E">
        <w:rPr>
          <w:rFonts w:asciiTheme="minorHAnsi" w:hAnsiTheme="minorHAnsi" w:cstheme="minorHAnsi"/>
          <w:sz w:val="22"/>
          <w:szCs w:val="22"/>
        </w:rPr>
        <w:t xml:space="preserve">are </w:t>
      </w:r>
      <w:r w:rsidR="00782A17">
        <w:rPr>
          <w:rFonts w:asciiTheme="minorHAnsi" w:hAnsiTheme="minorHAnsi" w:cstheme="minorHAnsi"/>
          <w:sz w:val="22"/>
          <w:szCs w:val="22"/>
        </w:rPr>
        <w:t xml:space="preserve">detailed by </w:t>
      </w:r>
      <w:r w:rsidR="005B10CE">
        <w:rPr>
          <w:rFonts w:asciiTheme="minorHAnsi" w:hAnsiTheme="minorHAnsi" w:cstheme="minorHAnsi"/>
          <w:sz w:val="22"/>
          <w:szCs w:val="22"/>
        </w:rPr>
        <w:t>e</w:t>
      </w:r>
      <w:r w:rsidR="00782A17">
        <w:rPr>
          <w:rFonts w:asciiTheme="minorHAnsi" w:hAnsiTheme="minorHAnsi" w:cstheme="minorHAnsi"/>
          <w:sz w:val="22"/>
          <w:szCs w:val="22"/>
        </w:rPr>
        <w:t xml:space="preserve">ra in </w:t>
      </w:r>
      <w:r w:rsidR="00782A17" w:rsidRPr="00782A17">
        <w:rPr>
          <w:rFonts w:asciiTheme="minorHAnsi" w:hAnsiTheme="minorHAnsi" w:cstheme="minorHAnsi"/>
          <w:sz w:val="22"/>
          <w:szCs w:val="22"/>
        </w:rPr>
        <w:t>Table 2</w:t>
      </w:r>
      <w:r w:rsidR="00782A17">
        <w:rPr>
          <w:rFonts w:asciiTheme="minorHAnsi" w:hAnsiTheme="minorHAnsi" w:cstheme="minorHAnsi"/>
          <w:sz w:val="22"/>
          <w:szCs w:val="22"/>
        </w:rPr>
        <w:t xml:space="preserve">. </w:t>
      </w:r>
      <w:r w:rsidR="003900A9">
        <w:rPr>
          <w:rFonts w:asciiTheme="minorHAnsi" w:hAnsiTheme="minorHAnsi" w:cstheme="minorHAnsi"/>
          <w:sz w:val="22"/>
          <w:szCs w:val="22"/>
        </w:rPr>
        <w:t>Approximately</w:t>
      </w:r>
      <w:r w:rsidR="005E4565">
        <w:rPr>
          <w:rFonts w:asciiTheme="minorHAnsi" w:hAnsiTheme="minorHAnsi" w:cstheme="minorHAnsi"/>
          <w:sz w:val="22"/>
          <w:szCs w:val="22"/>
        </w:rPr>
        <w:t xml:space="preserve"> </w:t>
      </w:r>
      <w:r w:rsidR="007A3580">
        <w:rPr>
          <w:rFonts w:asciiTheme="minorHAnsi" w:hAnsiTheme="minorHAnsi" w:cstheme="minorHAnsi"/>
          <w:sz w:val="22"/>
          <w:szCs w:val="22"/>
        </w:rPr>
        <w:t>7</w:t>
      </w:r>
      <w:r w:rsidR="00983BE4">
        <w:rPr>
          <w:rFonts w:asciiTheme="minorHAnsi" w:hAnsiTheme="minorHAnsi" w:cstheme="minorHAnsi"/>
          <w:sz w:val="22"/>
          <w:szCs w:val="22"/>
        </w:rPr>
        <w:t>6</w:t>
      </w:r>
      <w:r w:rsidR="005E4565">
        <w:rPr>
          <w:rFonts w:asciiTheme="minorHAnsi" w:hAnsiTheme="minorHAnsi" w:cstheme="minorHAnsi"/>
          <w:sz w:val="22"/>
          <w:szCs w:val="22"/>
        </w:rPr>
        <w:t xml:space="preserve">% of EVs </w:t>
      </w:r>
      <w:r w:rsidR="004F6C76">
        <w:rPr>
          <w:rFonts w:asciiTheme="minorHAnsi" w:hAnsiTheme="minorHAnsi" w:cstheme="minorHAnsi"/>
          <w:sz w:val="22"/>
          <w:szCs w:val="22"/>
        </w:rPr>
        <w:t xml:space="preserve">purchased in California </w:t>
      </w:r>
      <w:r w:rsidR="0015372C">
        <w:rPr>
          <w:rFonts w:asciiTheme="minorHAnsi" w:hAnsiTheme="minorHAnsi" w:cstheme="minorHAnsi"/>
          <w:sz w:val="22"/>
          <w:szCs w:val="22"/>
        </w:rPr>
        <w:t xml:space="preserve">received a CVRP rebate </w:t>
      </w:r>
      <w:r w:rsidR="005E4565">
        <w:rPr>
          <w:rFonts w:asciiTheme="minorHAnsi" w:hAnsiTheme="minorHAnsi" w:cstheme="minorHAnsi"/>
          <w:sz w:val="22"/>
          <w:szCs w:val="22"/>
        </w:rPr>
        <w:t>between 201</w:t>
      </w:r>
      <w:r w:rsidR="00FF692C">
        <w:rPr>
          <w:rFonts w:asciiTheme="minorHAnsi" w:hAnsiTheme="minorHAnsi" w:cstheme="minorHAnsi"/>
          <w:sz w:val="22"/>
          <w:szCs w:val="22"/>
        </w:rPr>
        <w:t>2</w:t>
      </w:r>
      <w:r w:rsidR="0021579B">
        <w:rPr>
          <w:rFonts w:asciiTheme="minorHAnsi" w:hAnsiTheme="minorHAnsi" w:cstheme="minorHAnsi"/>
          <w:sz w:val="22"/>
          <w:szCs w:val="22"/>
        </w:rPr>
        <w:t>–</w:t>
      </w:r>
      <w:r w:rsidR="005E4565">
        <w:rPr>
          <w:rFonts w:asciiTheme="minorHAnsi" w:hAnsiTheme="minorHAnsi" w:cstheme="minorHAnsi"/>
          <w:sz w:val="22"/>
          <w:szCs w:val="22"/>
        </w:rPr>
        <w:t>2015</w:t>
      </w:r>
      <w:r w:rsidR="00F854D8">
        <w:rPr>
          <w:rFonts w:asciiTheme="minorHAnsi" w:hAnsiTheme="minorHAnsi" w:cstheme="minorHAnsi"/>
          <w:sz w:val="22"/>
          <w:szCs w:val="22"/>
        </w:rPr>
        <w:t xml:space="preserve">. </w:t>
      </w:r>
      <w:r w:rsidR="00AB6EAF">
        <w:rPr>
          <w:rFonts w:asciiTheme="minorHAnsi" w:hAnsiTheme="minorHAnsi" w:cstheme="minorHAnsi"/>
          <w:sz w:val="22"/>
          <w:szCs w:val="22"/>
        </w:rPr>
        <w:t xml:space="preserve">Survey data </w:t>
      </w:r>
      <w:r w:rsidR="00B41622">
        <w:rPr>
          <w:rFonts w:asciiTheme="minorHAnsi" w:hAnsiTheme="minorHAnsi" w:cstheme="minorHAnsi"/>
          <w:sz w:val="22"/>
          <w:szCs w:val="22"/>
        </w:rPr>
        <w:t xml:space="preserve">available </w:t>
      </w:r>
      <w:r w:rsidR="005F47E8">
        <w:rPr>
          <w:rFonts w:asciiTheme="minorHAnsi" w:hAnsiTheme="minorHAnsi" w:cstheme="minorHAnsi"/>
          <w:sz w:val="22"/>
          <w:szCs w:val="22"/>
        </w:rPr>
        <w:t>d</w:t>
      </w:r>
      <w:r w:rsidR="00823C05">
        <w:rPr>
          <w:rFonts w:asciiTheme="minorHAnsi" w:hAnsiTheme="minorHAnsi" w:cstheme="minorHAnsi"/>
          <w:sz w:val="22"/>
          <w:szCs w:val="22"/>
        </w:rPr>
        <w:t xml:space="preserve">uring program </w:t>
      </w:r>
      <w:r w:rsidR="00CC5BEC">
        <w:rPr>
          <w:rFonts w:asciiTheme="minorHAnsi" w:hAnsiTheme="minorHAnsi" w:cstheme="minorHAnsi"/>
          <w:sz w:val="22"/>
          <w:szCs w:val="22"/>
        </w:rPr>
        <w:t>E</w:t>
      </w:r>
      <w:r w:rsidR="00823C05">
        <w:rPr>
          <w:rFonts w:asciiTheme="minorHAnsi" w:hAnsiTheme="minorHAnsi" w:cstheme="minorHAnsi"/>
          <w:sz w:val="22"/>
          <w:szCs w:val="22"/>
        </w:rPr>
        <w:t>ra</w:t>
      </w:r>
      <w:r w:rsidR="00CC5BEC">
        <w:rPr>
          <w:rFonts w:asciiTheme="minorHAnsi" w:hAnsiTheme="minorHAnsi" w:cstheme="minorHAnsi"/>
          <w:sz w:val="22"/>
          <w:szCs w:val="22"/>
        </w:rPr>
        <w:t xml:space="preserve"> 1</w:t>
      </w:r>
      <w:r w:rsidR="0032506D">
        <w:rPr>
          <w:rFonts w:asciiTheme="minorHAnsi" w:hAnsiTheme="minorHAnsi" w:cstheme="minorHAnsi"/>
          <w:sz w:val="22"/>
          <w:szCs w:val="22"/>
        </w:rPr>
        <w:t xml:space="preserve"> (starting </w:t>
      </w:r>
      <w:r w:rsidR="00506DA6">
        <w:rPr>
          <w:rFonts w:asciiTheme="minorHAnsi" w:hAnsiTheme="minorHAnsi" w:cstheme="minorHAnsi"/>
          <w:sz w:val="22"/>
          <w:szCs w:val="22"/>
        </w:rPr>
        <w:t>September 2012)</w:t>
      </w:r>
      <w:r w:rsidR="00823C05">
        <w:rPr>
          <w:rFonts w:asciiTheme="minorHAnsi" w:hAnsiTheme="minorHAnsi" w:cstheme="minorHAnsi"/>
          <w:sz w:val="22"/>
          <w:szCs w:val="22"/>
        </w:rPr>
        <w:t xml:space="preserve"> </w:t>
      </w:r>
      <w:r w:rsidR="00751595">
        <w:rPr>
          <w:rFonts w:asciiTheme="minorHAnsi" w:hAnsiTheme="minorHAnsi" w:cstheme="minorHAnsi"/>
          <w:sz w:val="22"/>
          <w:szCs w:val="22"/>
        </w:rPr>
        <w:t xml:space="preserve">indicate that </w:t>
      </w:r>
      <w:r w:rsidR="008C12AF">
        <w:rPr>
          <w:rFonts w:asciiTheme="minorHAnsi" w:hAnsiTheme="minorHAnsi" w:cstheme="minorHAnsi"/>
          <w:sz w:val="22"/>
          <w:szCs w:val="22"/>
        </w:rPr>
        <w:t>90</w:t>
      </w:r>
      <w:r w:rsidR="00AE70E6">
        <w:rPr>
          <w:rFonts w:asciiTheme="minorHAnsi" w:hAnsiTheme="minorHAnsi" w:cstheme="minorHAnsi"/>
          <w:sz w:val="22"/>
          <w:szCs w:val="22"/>
        </w:rPr>
        <w:t xml:space="preserve">% of participants were </w:t>
      </w:r>
      <w:r w:rsidR="00AE70E6" w:rsidRPr="0086370F">
        <w:rPr>
          <w:rFonts w:asciiTheme="minorHAnsi" w:hAnsiTheme="minorHAnsi" w:cstheme="minorHAnsi"/>
          <w:i/>
          <w:iCs/>
          <w:sz w:val="22"/>
          <w:szCs w:val="22"/>
        </w:rPr>
        <w:t xml:space="preserve">Rebate </w:t>
      </w:r>
      <w:r w:rsidR="005B5FCF">
        <w:rPr>
          <w:rFonts w:asciiTheme="minorHAnsi" w:hAnsiTheme="minorHAnsi" w:cstheme="minorHAnsi"/>
          <w:i/>
          <w:iCs/>
          <w:sz w:val="22"/>
          <w:szCs w:val="22"/>
        </w:rPr>
        <w:t xml:space="preserve">Important </w:t>
      </w:r>
      <w:r w:rsidR="005B5FCF">
        <w:rPr>
          <w:rFonts w:asciiTheme="minorHAnsi" w:hAnsiTheme="minorHAnsi" w:cstheme="minorHAnsi"/>
          <w:sz w:val="22"/>
          <w:szCs w:val="22"/>
        </w:rPr>
        <w:t xml:space="preserve">and 49% were </w:t>
      </w:r>
      <w:r w:rsidR="005B5FCF" w:rsidRPr="0086370F">
        <w:rPr>
          <w:rFonts w:asciiTheme="minorHAnsi" w:hAnsiTheme="minorHAnsi" w:cstheme="minorHAnsi"/>
          <w:i/>
          <w:iCs/>
          <w:sz w:val="22"/>
          <w:szCs w:val="22"/>
        </w:rPr>
        <w:t>Rebate Essential</w:t>
      </w:r>
      <w:r w:rsidR="00E81CEE" w:rsidRPr="00E81CEE">
        <w:rPr>
          <w:rFonts w:asciiTheme="minorHAnsi" w:hAnsiTheme="minorHAnsi" w:cstheme="minorHAnsi"/>
          <w:sz w:val="22"/>
          <w:szCs w:val="22"/>
        </w:rPr>
        <w:t xml:space="preserve"> </w:t>
      </w:r>
      <w:r w:rsidR="00E81CEE">
        <w:rPr>
          <w:rFonts w:asciiTheme="minorHAnsi" w:hAnsiTheme="minorHAnsi" w:cstheme="minorHAnsi"/>
          <w:sz w:val="22"/>
          <w:szCs w:val="22"/>
        </w:rPr>
        <w:t>during this time</w:t>
      </w:r>
      <w:r w:rsidR="008E760C">
        <w:rPr>
          <w:rFonts w:asciiTheme="minorHAnsi" w:hAnsiTheme="minorHAnsi" w:cstheme="minorHAnsi"/>
          <w:sz w:val="22"/>
          <w:szCs w:val="22"/>
        </w:rPr>
        <w:t xml:space="preserve">. </w:t>
      </w:r>
      <w:r w:rsidR="006E5620">
        <w:rPr>
          <w:rFonts w:asciiTheme="minorHAnsi" w:hAnsiTheme="minorHAnsi" w:cstheme="minorHAnsi"/>
          <w:sz w:val="22"/>
          <w:szCs w:val="22"/>
        </w:rPr>
        <w:t>When s</w:t>
      </w:r>
      <w:r w:rsidR="008E760C">
        <w:rPr>
          <w:rFonts w:asciiTheme="minorHAnsi" w:hAnsiTheme="minorHAnsi" w:cstheme="minorHAnsi"/>
          <w:sz w:val="22"/>
          <w:szCs w:val="22"/>
        </w:rPr>
        <w:t>cal</w:t>
      </w:r>
      <w:r w:rsidR="006E5620">
        <w:rPr>
          <w:rFonts w:asciiTheme="minorHAnsi" w:hAnsiTheme="minorHAnsi" w:cstheme="minorHAnsi"/>
          <w:sz w:val="22"/>
          <w:szCs w:val="22"/>
        </w:rPr>
        <w:t>ed</w:t>
      </w:r>
      <w:r w:rsidR="008E760C">
        <w:rPr>
          <w:rFonts w:asciiTheme="minorHAnsi" w:hAnsiTheme="minorHAnsi" w:cstheme="minorHAnsi"/>
          <w:sz w:val="22"/>
          <w:szCs w:val="22"/>
        </w:rPr>
        <w:t xml:space="preserve"> to represent </w:t>
      </w:r>
      <w:r w:rsidR="00715785">
        <w:rPr>
          <w:rFonts w:asciiTheme="minorHAnsi" w:hAnsiTheme="minorHAnsi" w:cstheme="minorHAnsi"/>
          <w:sz w:val="22"/>
          <w:szCs w:val="22"/>
        </w:rPr>
        <w:t>C</w:t>
      </w:r>
      <w:r w:rsidR="003A5E58">
        <w:rPr>
          <w:rFonts w:asciiTheme="minorHAnsi" w:hAnsiTheme="minorHAnsi" w:cstheme="minorHAnsi"/>
          <w:sz w:val="22"/>
          <w:szCs w:val="22"/>
        </w:rPr>
        <w:t>alifornia</w:t>
      </w:r>
      <w:r w:rsidR="00715785">
        <w:rPr>
          <w:rFonts w:asciiTheme="minorHAnsi" w:hAnsiTheme="minorHAnsi" w:cstheme="minorHAnsi"/>
          <w:sz w:val="22"/>
          <w:szCs w:val="22"/>
        </w:rPr>
        <w:t>’s entire EV market, this</w:t>
      </w:r>
      <w:r w:rsidR="00644CDA">
        <w:rPr>
          <w:rFonts w:asciiTheme="minorHAnsi" w:hAnsiTheme="minorHAnsi" w:cstheme="minorHAnsi"/>
          <w:sz w:val="22"/>
          <w:szCs w:val="22"/>
        </w:rPr>
        <w:t xml:space="preserve"> indicat</w:t>
      </w:r>
      <w:r w:rsidR="00715785">
        <w:rPr>
          <w:rFonts w:asciiTheme="minorHAnsi" w:hAnsiTheme="minorHAnsi" w:cstheme="minorHAnsi"/>
          <w:sz w:val="22"/>
          <w:szCs w:val="22"/>
        </w:rPr>
        <w:t>es that</w:t>
      </w:r>
      <w:r w:rsidR="00644CDA">
        <w:rPr>
          <w:rFonts w:asciiTheme="minorHAnsi" w:hAnsiTheme="minorHAnsi" w:cstheme="minorHAnsi"/>
          <w:sz w:val="22"/>
          <w:szCs w:val="22"/>
        </w:rPr>
        <w:t xml:space="preserve"> </w:t>
      </w:r>
      <w:r w:rsidR="0008034D">
        <w:rPr>
          <w:rFonts w:asciiTheme="minorHAnsi" w:hAnsiTheme="minorHAnsi" w:cstheme="minorHAnsi"/>
          <w:sz w:val="22"/>
          <w:szCs w:val="22"/>
        </w:rPr>
        <w:t>approximately</w:t>
      </w:r>
      <w:r w:rsidR="005A3131">
        <w:rPr>
          <w:rFonts w:asciiTheme="minorHAnsi" w:hAnsiTheme="minorHAnsi" w:cstheme="minorHAnsi"/>
          <w:sz w:val="22"/>
          <w:szCs w:val="22"/>
        </w:rPr>
        <w:t xml:space="preserve"> 69%</w:t>
      </w:r>
      <w:r w:rsidR="000632C7">
        <w:rPr>
          <w:rFonts w:asciiTheme="minorHAnsi" w:hAnsiTheme="minorHAnsi" w:cstheme="minorHAnsi"/>
          <w:sz w:val="22"/>
          <w:szCs w:val="22"/>
        </w:rPr>
        <w:t xml:space="preserve"> </w:t>
      </w:r>
      <w:r w:rsidR="006C2131">
        <w:rPr>
          <w:rFonts w:asciiTheme="minorHAnsi" w:hAnsiTheme="minorHAnsi" w:cstheme="minorHAnsi"/>
          <w:sz w:val="22"/>
          <w:szCs w:val="22"/>
        </w:rPr>
        <w:t xml:space="preserve">of </w:t>
      </w:r>
      <w:r w:rsidR="00396B2F">
        <w:rPr>
          <w:rFonts w:asciiTheme="minorHAnsi" w:hAnsiTheme="minorHAnsi" w:cstheme="minorHAnsi"/>
          <w:sz w:val="22"/>
          <w:szCs w:val="22"/>
        </w:rPr>
        <w:t xml:space="preserve">all EV purchases </w:t>
      </w:r>
      <w:r w:rsidR="00BE4E10">
        <w:rPr>
          <w:rFonts w:asciiTheme="minorHAnsi" w:hAnsiTheme="minorHAnsi" w:cstheme="minorHAnsi"/>
          <w:sz w:val="22"/>
          <w:szCs w:val="22"/>
        </w:rPr>
        <w:t xml:space="preserve">in the state </w:t>
      </w:r>
      <w:r w:rsidR="00396B2F">
        <w:rPr>
          <w:rFonts w:asciiTheme="minorHAnsi" w:hAnsiTheme="minorHAnsi" w:cstheme="minorHAnsi"/>
          <w:sz w:val="22"/>
          <w:szCs w:val="22"/>
        </w:rPr>
        <w:t>were</w:t>
      </w:r>
      <w:r w:rsidR="00444AED">
        <w:rPr>
          <w:rFonts w:asciiTheme="minorHAnsi" w:hAnsiTheme="minorHAnsi" w:cstheme="minorHAnsi"/>
          <w:sz w:val="22"/>
          <w:szCs w:val="22"/>
        </w:rPr>
        <w:t xml:space="preserve"> </w:t>
      </w:r>
      <w:r w:rsidR="000C3E9E" w:rsidRPr="0086370F">
        <w:rPr>
          <w:rFonts w:asciiTheme="minorHAnsi" w:hAnsiTheme="minorHAnsi" w:cstheme="minorHAnsi"/>
          <w:i/>
          <w:iCs/>
          <w:sz w:val="22"/>
          <w:szCs w:val="22"/>
        </w:rPr>
        <w:t xml:space="preserve">Rebate </w:t>
      </w:r>
      <w:r w:rsidR="000C3E9E">
        <w:rPr>
          <w:rFonts w:asciiTheme="minorHAnsi" w:hAnsiTheme="minorHAnsi" w:cstheme="minorHAnsi"/>
          <w:i/>
          <w:iCs/>
          <w:sz w:val="22"/>
          <w:szCs w:val="22"/>
        </w:rPr>
        <w:t xml:space="preserve">Important </w:t>
      </w:r>
      <w:r w:rsidR="00543A36">
        <w:rPr>
          <w:rFonts w:asciiTheme="minorHAnsi" w:hAnsiTheme="minorHAnsi" w:cstheme="minorHAnsi"/>
          <w:sz w:val="22"/>
          <w:szCs w:val="22"/>
        </w:rPr>
        <w:t xml:space="preserve">and </w:t>
      </w:r>
      <w:r w:rsidR="00D256A6">
        <w:rPr>
          <w:rFonts w:asciiTheme="minorHAnsi" w:hAnsiTheme="minorHAnsi" w:cstheme="minorHAnsi"/>
          <w:sz w:val="22"/>
          <w:szCs w:val="22"/>
        </w:rPr>
        <w:t>3</w:t>
      </w:r>
      <w:r w:rsidR="00983BE4">
        <w:rPr>
          <w:rFonts w:asciiTheme="minorHAnsi" w:hAnsiTheme="minorHAnsi" w:cstheme="minorHAnsi"/>
          <w:sz w:val="22"/>
          <w:szCs w:val="22"/>
        </w:rPr>
        <w:t>7</w:t>
      </w:r>
      <w:r w:rsidR="0020072B">
        <w:rPr>
          <w:rFonts w:asciiTheme="minorHAnsi" w:hAnsiTheme="minorHAnsi" w:cstheme="minorHAnsi"/>
          <w:sz w:val="22"/>
          <w:szCs w:val="22"/>
        </w:rPr>
        <w:t xml:space="preserve">% </w:t>
      </w:r>
      <w:r w:rsidR="00444AED">
        <w:rPr>
          <w:rFonts w:asciiTheme="minorHAnsi" w:hAnsiTheme="minorHAnsi" w:cstheme="minorHAnsi"/>
          <w:sz w:val="22"/>
          <w:szCs w:val="22"/>
        </w:rPr>
        <w:t>w</w:t>
      </w:r>
      <w:r w:rsidR="00396B2F">
        <w:rPr>
          <w:rFonts w:asciiTheme="minorHAnsi" w:hAnsiTheme="minorHAnsi" w:cstheme="minorHAnsi"/>
          <w:sz w:val="22"/>
          <w:szCs w:val="22"/>
        </w:rPr>
        <w:t>ere</w:t>
      </w:r>
      <w:r w:rsidR="00444AED">
        <w:rPr>
          <w:rFonts w:asciiTheme="minorHAnsi" w:hAnsiTheme="minorHAnsi" w:cstheme="minorHAnsi"/>
          <w:sz w:val="22"/>
          <w:szCs w:val="22"/>
        </w:rPr>
        <w:t xml:space="preserve"> </w:t>
      </w:r>
      <w:r w:rsidR="000C3E9E" w:rsidRPr="0086370F">
        <w:rPr>
          <w:rFonts w:asciiTheme="minorHAnsi" w:hAnsiTheme="minorHAnsi" w:cstheme="minorHAnsi"/>
          <w:i/>
          <w:iCs/>
          <w:sz w:val="22"/>
          <w:szCs w:val="22"/>
        </w:rPr>
        <w:t>Rebate Essential</w:t>
      </w:r>
      <w:r w:rsidR="0020072B">
        <w:rPr>
          <w:rFonts w:asciiTheme="minorHAnsi" w:hAnsiTheme="minorHAnsi" w:cstheme="minorHAnsi"/>
          <w:sz w:val="22"/>
          <w:szCs w:val="22"/>
        </w:rPr>
        <w:t>.</w:t>
      </w:r>
      <w:r w:rsidR="00F854D8" w:rsidDel="00644CDA">
        <w:rPr>
          <w:rFonts w:asciiTheme="minorHAnsi" w:hAnsiTheme="minorHAnsi" w:cstheme="minorHAnsi"/>
          <w:sz w:val="22"/>
          <w:szCs w:val="22"/>
        </w:rPr>
        <w:t xml:space="preserve"> </w:t>
      </w:r>
    </w:p>
    <w:p w14:paraId="647E0F5B" w14:textId="32660533" w:rsidR="000D2B42" w:rsidRDefault="002D5732" w:rsidP="0052644F">
      <w:pPr>
        <w:pStyle w:val="paragraph"/>
        <w:spacing w:before="0" w:beforeAutospacing="0" w:after="120" w:afterAutospacing="0"/>
        <w:textAlignment w:val="baseline"/>
        <w:rPr>
          <w:rFonts w:asciiTheme="minorHAnsi" w:hAnsiTheme="minorHAnsi" w:cstheme="minorHAnsi"/>
          <w:sz w:val="22"/>
          <w:szCs w:val="22"/>
        </w:rPr>
      </w:pPr>
      <w:r>
        <w:rPr>
          <w:rFonts w:asciiTheme="minorHAnsi" w:hAnsiTheme="minorHAnsi" w:cstheme="minorHAnsi"/>
          <w:sz w:val="22"/>
          <w:szCs w:val="22"/>
        </w:rPr>
        <w:t>From 201</w:t>
      </w:r>
      <w:r w:rsidR="00CB2AC3">
        <w:rPr>
          <w:rFonts w:asciiTheme="minorHAnsi" w:hAnsiTheme="minorHAnsi" w:cstheme="minorHAnsi"/>
          <w:sz w:val="22"/>
          <w:szCs w:val="22"/>
        </w:rPr>
        <w:t>6</w:t>
      </w:r>
      <w:r>
        <w:rPr>
          <w:rFonts w:asciiTheme="minorHAnsi" w:hAnsiTheme="minorHAnsi" w:cstheme="minorHAnsi"/>
          <w:sz w:val="22"/>
          <w:szCs w:val="22"/>
        </w:rPr>
        <w:t xml:space="preserve"> </w:t>
      </w:r>
      <w:r w:rsidR="00145EED">
        <w:rPr>
          <w:rFonts w:asciiTheme="minorHAnsi" w:hAnsiTheme="minorHAnsi" w:cstheme="minorHAnsi"/>
          <w:sz w:val="22"/>
          <w:szCs w:val="22"/>
        </w:rPr>
        <w:t xml:space="preserve">through </w:t>
      </w:r>
      <w:r w:rsidR="00B22EE3">
        <w:rPr>
          <w:rFonts w:asciiTheme="minorHAnsi" w:hAnsiTheme="minorHAnsi" w:cstheme="minorHAnsi"/>
          <w:sz w:val="22"/>
          <w:szCs w:val="22"/>
        </w:rPr>
        <w:t>2019</w:t>
      </w:r>
      <w:r>
        <w:rPr>
          <w:rFonts w:asciiTheme="minorHAnsi" w:hAnsiTheme="minorHAnsi" w:cstheme="minorHAnsi"/>
          <w:sz w:val="22"/>
          <w:szCs w:val="22"/>
        </w:rPr>
        <w:t xml:space="preserve">, </w:t>
      </w:r>
      <w:r w:rsidR="00C72925">
        <w:rPr>
          <w:rFonts w:asciiTheme="minorHAnsi" w:hAnsiTheme="minorHAnsi" w:cstheme="minorHAnsi"/>
          <w:sz w:val="22"/>
          <w:szCs w:val="22"/>
        </w:rPr>
        <w:t xml:space="preserve">California’s </w:t>
      </w:r>
      <w:r>
        <w:rPr>
          <w:rFonts w:asciiTheme="minorHAnsi" w:hAnsiTheme="minorHAnsi" w:cstheme="minorHAnsi"/>
          <w:sz w:val="22"/>
          <w:szCs w:val="22"/>
        </w:rPr>
        <w:t>EV market began to expand more rapidly</w:t>
      </w:r>
      <w:r w:rsidR="00EA7B71">
        <w:rPr>
          <w:rFonts w:asciiTheme="minorHAnsi" w:hAnsiTheme="minorHAnsi" w:cstheme="minorHAnsi"/>
          <w:sz w:val="22"/>
          <w:szCs w:val="22"/>
        </w:rPr>
        <w:t>.</w:t>
      </w:r>
      <w:r w:rsidR="00411A48">
        <w:rPr>
          <w:rFonts w:asciiTheme="minorHAnsi" w:hAnsiTheme="minorHAnsi" w:cstheme="minorHAnsi"/>
          <w:sz w:val="22"/>
          <w:szCs w:val="22"/>
        </w:rPr>
        <w:t xml:space="preserve"> </w:t>
      </w:r>
      <w:r w:rsidR="00F85A79">
        <w:rPr>
          <w:rFonts w:asciiTheme="minorHAnsi" w:hAnsiTheme="minorHAnsi" w:cstheme="minorHAnsi"/>
          <w:sz w:val="22"/>
          <w:szCs w:val="22"/>
        </w:rPr>
        <w:t>CVRP continued</w:t>
      </w:r>
      <w:r w:rsidR="00C40F69">
        <w:rPr>
          <w:rFonts w:asciiTheme="minorHAnsi" w:hAnsiTheme="minorHAnsi" w:cstheme="minorHAnsi"/>
          <w:sz w:val="22"/>
          <w:szCs w:val="22"/>
        </w:rPr>
        <w:t xml:space="preserve"> to </w:t>
      </w:r>
      <w:r w:rsidR="00382B4D">
        <w:rPr>
          <w:rFonts w:asciiTheme="minorHAnsi" w:hAnsiTheme="minorHAnsi" w:cstheme="minorHAnsi"/>
          <w:sz w:val="22"/>
          <w:szCs w:val="22"/>
        </w:rPr>
        <w:t xml:space="preserve">play a </w:t>
      </w:r>
      <w:r w:rsidR="00622E3F">
        <w:rPr>
          <w:rFonts w:asciiTheme="minorHAnsi" w:hAnsiTheme="minorHAnsi" w:cstheme="minorHAnsi"/>
          <w:sz w:val="22"/>
          <w:szCs w:val="22"/>
        </w:rPr>
        <w:t xml:space="preserve">large </w:t>
      </w:r>
      <w:r w:rsidR="00382B4D">
        <w:rPr>
          <w:rFonts w:asciiTheme="minorHAnsi" w:hAnsiTheme="minorHAnsi" w:cstheme="minorHAnsi"/>
          <w:sz w:val="22"/>
          <w:szCs w:val="22"/>
        </w:rPr>
        <w:t xml:space="preserve">role in </w:t>
      </w:r>
      <w:r w:rsidR="00F85A79">
        <w:rPr>
          <w:rFonts w:asciiTheme="minorHAnsi" w:hAnsiTheme="minorHAnsi" w:cstheme="minorHAnsi"/>
          <w:sz w:val="22"/>
          <w:szCs w:val="22"/>
        </w:rPr>
        <w:t>support</w:t>
      </w:r>
      <w:r w:rsidR="00382B4D">
        <w:rPr>
          <w:rFonts w:asciiTheme="minorHAnsi" w:hAnsiTheme="minorHAnsi" w:cstheme="minorHAnsi"/>
          <w:sz w:val="22"/>
          <w:szCs w:val="22"/>
        </w:rPr>
        <w:t>ing</w:t>
      </w:r>
      <w:r w:rsidR="00F85A79">
        <w:rPr>
          <w:rFonts w:asciiTheme="minorHAnsi" w:hAnsiTheme="minorHAnsi" w:cstheme="minorHAnsi"/>
          <w:sz w:val="22"/>
          <w:szCs w:val="22"/>
        </w:rPr>
        <w:t xml:space="preserve"> adoption</w:t>
      </w:r>
      <w:r w:rsidR="00EA7185">
        <w:rPr>
          <w:rFonts w:asciiTheme="minorHAnsi" w:hAnsiTheme="minorHAnsi" w:cstheme="minorHAnsi"/>
          <w:sz w:val="22"/>
          <w:szCs w:val="22"/>
        </w:rPr>
        <w:t xml:space="preserve"> while beginning to </w:t>
      </w:r>
      <w:r w:rsidR="00B56C41">
        <w:rPr>
          <w:rFonts w:asciiTheme="minorHAnsi" w:hAnsiTheme="minorHAnsi" w:cstheme="minorHAnsi"/>
          <w:sz w:val="22"/>
          <w:szCs w:val="22"/>
        </w:rPr>
        <w:t>target incentives</w:t>
      </w:r>
      <w:r w:rsidR="000308E4">
        <w:rPr>
          <w:rFonts w:asciiTheme="minorHAnsi" w:hAnsiTheme="minorHAnsi" w:cstheme="minorHAnsi"/>
          <w:sz w:val="22"/>
          <w:szCs w:val="22"/>
        </w:rPr>
        <w:t xml:space="preserve"> more </w:t>
      </w:r>
      <w:r w:rsidR="00451CF1">
        <w:rPr>
          <w:rFonts w:asciiTheme="minorHAnsi" w:hAnsiTheme="minorHAnsi" w:cstheme="minorHAnsi"/>
          <w:sz w:val="22"/>
          <w:szCs w:val="22"/>
        </w:rPr>
        <w:t>narrowly</w:t>
      </w:r>
      <w:r w:rsidR="00436BBD">
        <w:rPr>
          <w:rFonts w:asciiTheme="minorHAnsi" w:hAnsiTheme="minorHAnsi" w:cstheme="minorHAnsi"/>
          <w:sz w:val="22"/>
          <w:szCs w:val="22"/>
        </w:rPr>
        <w:t>.</w:t>
      </w:r>
      <w:r w:rsidR="00AA12B5">
        <w:rPr>
          <w:rFonts w:asciiTheme="minorHAnsi" w:hAnsiTheme="minorHAnsi" w:cstheme="minorHAnsi"/>
          <w:sz w:val="22"/>
          <w:szCs w:val="22"/>
        </w:rPr>
        <w:t xml:space="preserve"> </w:t>
      </w:r>
      <w:r w:rsidR="00436BBD">
        <w:rPr>
          <w:rFonts w:asciiTheme="minorHAnsi" w:hAnsiTheme="minorHAnsi" w:cstheme="minorHAnsi"/>
          <w:sz w:val="22"/>
          <w:szCs w:val="22"/>
        </w:rPr>
        <w:t>P</w:t>
      </w:r>
      <w:r w:rsidR="0023146E">
        <w:rPr>
          <w:rFonts w:asciiTheme="minorHAnsi" w:hAnsiTheme="minorHAnsi" w:cstheme="minorHAnsi"/>
          <w:sz w:val="22"/>
          <w:szCs w:val="22"/>
        </w:rPr>
        <w:t>rogram changes</w:t>
      </w:r>
      <w:r w:rsidR="005B1A67">
        <w:rPr>
          <w:rFonts w:asciiTheme="minorHAnsi" w:hAnsiTheme="minorHAnsi" w:cstheme="minorHAnsi"/>
          <w:sz w:val="22"/>
          <w:szCs w:val="22"/>
        </w:rPr>
        <w:t xml:space="preserve"> during Eras 2 and 3</w:t>
      </w:r>
      <w:r w:rsidR="0023146E">
        <w:rPr>
          <w:rFonts w:asciiTheme="minorHAnsi" w:hAnsiTheme="minorHAnsi" w:cstheme="minorHAnsi"/>
          <w:sz w:val="22"/>
          <w:szCs w:val="22"/>
        </w:rPr>
        <w:t xml:space="preserve"> </w:t>
      </w:r>
      <w:r w:rsidR="00991E17">
        <w:rPr>
          <w:rFonts w:asciiTheme="minorHAnsi" w:hAnsiTheme="minorHAnsi" w:cstheme="minorHAnsi"/>
          <w:sz w:val="22"/>
          <w:szCs w:val="22"/>
        </w:rPr>
        <w:t>introduc</w:t>
      </w:r>
      <w:r w:rsidR="001410C9">
        <w:rPr>
          <w:rFonts w:asciiTheme="minorHAnsi" w:hAnsiTheme="minorHAnsi" w:cstheme="minorHAnsi"/>
          <w:sz w:val="22"/>
          <w:szCs w:val="22"/>
        </w:rPr>
        <w:t>ed</w:t>
      </w:r>
      <w:r w:rsidR="004902E3">
        <w:rPr>
          <w:rFonts w:asciiTheme="minorHAnsi" w:hAnsiTheme="minorHAnsi" w:cstheme="minorHAnsi"/>
          <w:sz w:val="22"/>
          <w:szCs w:val="22"/>
        </w:rPr>
        <w:t xml:space="preserve"> </w:t>
      </w:r>
      <w:r w:rsidR="00A177B5">
        <w:rPr>
          <w:rFonts w:asciiTheme="minorHAnsi" w:hAnsiTheme="minorHAnsi" w:cstheme="minorHAnsi"/>
          <w:sz w:val="22"/>
          <w:szCs w:val="22"/>
        </w:rPr>
        <w:t>I</w:t>
      </w:r>
      <w:r w:rsidR="004902E3">
        <w:rPr>
          <w:rFonts w:asciiTheme="minorHAnsi" w:hAnsiTheme="minorHAnsi" w:cstheme="minorHAnsi"/>
          <w:sz w:val="22"/>
          <w:szCs w:val="22"/>
        </w:rPr>
        <w:t xml:space="preserve">ncreased </w:t>
      </w:r>
      <w:r w:rsidR="00A177B5">
        <w:rPr>
          <w:rFonts w:asciiTheme="minorHAnsi" w:hAnsiTheme="minorHAnsi" w:cstheme="minorHAnsi"/>
          <w:sz w:val="22"/>
          <w:szCs w:val="22"/>
        </w:rPr>
        <w:t>R</w:t>
      </w:r>
      <w:r w:rsidR="004902E3">
        <w:rPr>
          <w:rFonts w:asciiTheme="minorHAnsi" w:hAnsiTheme="minorHAnsi" w:cstheme="minorHAnsi"/>
          <w:sz w:val="22"/>
          <w:szCs w:val="22"/>
        </w:rPr>
        <w:t>ebate</w:t>
      </w:r>
      <w:r w:rsidR="00A177B5">
        <w:rPr>
          <w:rFonts w:asciiTheme="minorHAnsi" w:hAnsiTheme="minorHAnsi" w:cstheme="minorHAnsi"/>
          <w:sz w:val="22"/>
          <w:szCs w:val="22"/>
        </w:rPr>
        <w:t>s</w:t>
      </w:r>
      <w:r w:rsidR="004902E3">
        <w:rPr>
          <w:rFonts w:asciiTheme="minorHAnsi" w:hAnsiTheme="minorHAnsi" w:cstheme="minorHAnsi"/>
          <w:sz w:val="22"/>
          <w:szCs w:val="22"/>
        </w:rPr>
        <w:t xml:space="preserve"> </w:t>
      </w:r>
      <w:r w:rsidR="00A177B5">
        <w:rPr>
          <w:rFonts w:asciiTheme="minorHAnsi" w:hAnsiTheme="minorHAnsi" w:cstheme="minorHAnsi"/>
          <w:sz w:val="22"/>
          <w:szCs w:val="22"/>
        </w:rPr>
        <w:t xml:space="preserve">for </w:t>
      </w:r>
      <w:r w:rsidR="004902E3">
        <w:rPr>
          <w:rFonts w:asciiTheme="minorHAnsi" w:hAnsiTheme="minorHAnsi" w:cstheme="minorHAnsi"/>
          <w:sz w:val="22"/>
          <w:szCs w:val="22"/>
        </w:rPr>
        <w:t>low-</w:t>
      </w:r>
      <w:r w:rsidR="009F2277">
        <w:rPr>
          <w:rFonts w:asciiTheme="minorHAnsi" w:hAnsiTheme="minorHAnsi" w:cstheme="minorHAnsi"/>
          <w:sz w:val="22"/>
          <w:szCs w:val="22"/>
        </w:rPr>
        <w:t xml:space="preserve"> to moderate-income consumers</w:t>
      </w:r>
      <w:r w:rsidR="00372974">
        <w:rPr>
          <w:rFonts w:asciiTheme="minorHAnsi" w:hAnsiTheme="minorHAnsi" w:cstheme="minorHAnsi"/>
          <w:sz w:val="22"/>
          <w:szCs w:val="22"/>
        </w:rPr>
        <w:t xml:space="preserve"> and exclud</w:t>
      </w:r>
      <w:r w:rsidR="00740EDC">
        <w:rPr>
          <w:rFonts w:asciiTheme="minorHAnsi" w:hAnsiTheme="minorHAnsi" w:cstheme="minorHAnsi"/>
          <w:sz w:val="22"/>
          <w:szCs w:val="22"/>
        </w:rPr>
        <w:t>ed</w:t>
      </w:r>
      <w:r w:rsidR="00372974">
        <w:rPr>
          <w:rFonts w:asciiTheme="minorHAnsi" w:hAnsiTheme="minorHAnsi" w:cstheme="minorHAnsi"/>
          <w:sz w:val="22"/>
          <w:szCs w:val="22"/>
        </w:rPr>
        <w:t xml:space="preserve"> </w:t>
      </w:r>
      <w:r w:rsidR="00494E52">
        <w:rPr>
          <w:rFonts w:asciiTheme="minorHAnsi" w:hAnsiTheme="minorHAnsi" w:cstheme="minorHAnsi"/>
          <w:sz w:val="22"/>
          <w:szCs w:val="22"/>
        </w:rPr>
        <w:t>high earner</w:t>
      </w:r>
      <w:r w:rsidR="007718F0">
        <w:rPr>
          <w:rFonts w:asciiTheme="minorHAnsi" w:hAnsiTheme="minorHAnsi" w:cstheme="minorHAnsi"/>
          <w:sz w:val="22"/>
          <w:szCs w:val="22"/>
        </w:rPr>
        <w:t>s from eligibility</w:t>
      </w:r>
      <w:r w:rsidR="0075281E">
        <w:rPr>
          <w:rFonts w:asciiTheme="minorHAnsi" w:hAnsiTheme="minorHAnsi" w:cstheme="minorHAnsi"/>
          <w:sz w:val="22"/>
          <w:szCs w:val="22"/>
        </w:rPr>
        <w:t xml:space="preserve">. </w:t>
      </w:r>
      <w:r w:rsidR="006F7A66">
        <w:rPr>
          <w:rFonts w:asciiTheme="minorHAnsi" w:hAnsiTheme="minorHAnsi" w:cstheme="minorHAnsi"/>
          <w:sz w:val="22"/>
          <w:szCs w:val="22"/>
        </w:rPr>
        <w:t xml:space="preserve">As such, the </w:t>
      </w:r>
      <w:r w:rsidR="00BC6375">
        <w:rPr>
          <w:rFonts w:asciiTheme="minorHAnsi" w:hAnsiTheme="minorHAnsi" w:cstheme="minorHAnsi"/>
          <w:sz w:val="22"/>
          <w:szCs w:val="22"/>
        </w:rPr>
        <w:t>percentage</w:t>
      </w:r>
      <w:r w:rsidR="00C05B84">
        <w:rPr>
          <w:rFonts w:asciiTheme="minorHAnsi" w:hAnsiTheme="minorHAnsi" w:cstheme="minorHAnsi"/>
          <w:sz w:val="22"/>
          <w:szCs w:val="22"/>
        </w:rPr>
        <w:t xml:space="preserve"> of the market </w:t>
      </w:r>
      <w:r w:rsidR="006F1862">
        <w:rPr>
          <w:rFonts w:asciiTheme="minorHAnsi" w:hAnsiTheme="minorHAnsi" w:cstheme="minorHAnsi"/>
          <w:sz w:val="22"/>
          <w:szCs w:val="22"/>
        </w:rPr>
        <w:t xml:space="preserve">that was </w:t>
      </w:r>
      <w:r w:rsidR="00E96DC1">
        <w:rPr>
          <w:rFonts w:asciiTheme="minorHAnsi" w:hAnsiTheme="minorHAnsi" w:cstheme="minorHAnsi"/>
          <w:sz w:val="22"/>
          <w:szCs w:val="22"/>
        </w:rPr>
        <w:t>rebated decrease</w:t>
      </w:r>
      <w:r w:rsidR="00B508B4">
        <w:rPr>
          <w:rFonts w:asciiTheme="minorHAnsi" w:hAnsiTheme="minorHAnsi" w:cstheme="minorHAnsi"/>
          <w:sz w:val="22"/>
          <w:szCs w:val="22"/>
        </w:rPr>
        <w:t>d</w:t>
      </w:r>
      <w:r w:rsidR="00E96DC1">
        <w:rPr>
          <w:rFonts w:asciiTheme="minorHAnsi" w:hAnsiTheme="minorHAnsi" w:cstheme="minorHAnsi"/>
          <w:sz w:val="22"/>
          <w:szCs w:val="22"/>
        </w:rPr>
        <w:t xml:space="preserve">, with </w:t>
      </w:r>
      <w:r w:rsidR="00A21476">
        <w:rPr>
          <w:rFonts w:asciiTheme="minorHAnsi" w:hAnsiTheme="minorHAnsi" w:cstheme="minorHAnsi"/>
          <w:sz w:val="22"/>
          <w:szCs w:val="22"/>
        </w:rPr>
        <w:t xml:space="preserve">slightly </w:t>
      </w:r>
      <w:r w:rsidR="00627957">
        <w:rPr>
          <w:rFonts w:asciiTheme="minorHAnsi" w:hAnsiTheme="minorHAnsi" w:cstheme="minorHAnsi"/>
          <w:sz w:val="22"/>
          <w:szCs w:val="22"/>
        </w:rPr>
        <w:t xml:space="preserve">more than </w:t>
      </w:r>
      <w:r w:rsidR="00F85A79">
        <w:rPr>
          <w:rFonts w:asciiTheme="minorHAnsi" w:hAnsiTheme="minorHAnsi" w:cstheme="minorHAnsi"/>
          <w:sz w:val="22"/>
          <w:szCs w:val="22"/>
        </w:rPr>
        <w:t>half of all EVs purchased in C</w:t>
      </w:r>
      <w:r w:rsidR="005B10CE">
        <w:rPr>
          <w:rFonts w:asciiTheme="minorHAnsi" w:hAnsiTheme="minorHAnsi" w:cstheme="minorHAnsi"/>
          <w:sz w:val="22"/>
          <w:szCs w:val="22"/>
        </w:rPr>
        <w:t>alifornia</w:t>
      </w:r>
      <w:r w:rsidR="00F85A79">
        <w:rPr>
          <w:rFonts w:asciiTheme="minorHAnsi" w:hAnsiTheme="minorHAnsi" w:cstheme="minorHAnsi"/>
          <w:sz w:val="22"/>
          <w:szCs w:val="22"/>
        </w:rPr>
        <w:t xml:space="preserve"> </w:t>
      </w:r>
      <w:r w:rsidR="00B47AAD">
        <w:rPr>
          <w:rFonts w:asciiTheme="minorHAnsi" w:hAnsiTheme="minorHAnsi" w:cstheme="minorHAnsi"/>
          <w:sz w:val="22"/>
          <w:szCs w:val="22"/>
        </w:rPr>
        <w:t>receiv</w:t>
      </w:r>
      <w:r w:rsidR="00A4717E">
        <w:rPr>
          <w:rFonts w:asciiTheme="minorHAnsi" w:hAnsiTheme="minorHAnsi" w:cstheme="minorHAnsi"/>
          <w:sz w:val="22"/>
          <w:szCs w:val="22"/>
        </w:rPr>
        <w:t>ing</w:t>
      </w:r>
      <w:r w:rsidR="00B47AAD">
        <w:rPr>
          <w:rFonts w:asciiTheme="minorHAnsi" w:hAnsiTheme="minorHAnsi" w:cstheme="minorHAnsi"/>
          <w:sz w:val="22"/>
          <w:szCs w:val="22"/>
        </w:rPr>
        <w:t xml:space="preserve"> a rebate </w:t>
      </w:r>
      <w:r w:rsidR="00F85A79">
        <w:rPr>
          <w:rFonts w:asciiTheme="minorHAnsi" w:hAnsiTheme="minorHAnsi" w:cstheme="minorHAnsi"/>
          <w:sz w:val="22"/>
          <w:szCs w:val="22"/>
        </w:rPr>
        <w:t>during this time</w:t>
      </w:r>
      <w:r w:rsidR="008F1A4B">
        <w:rPr>
          <w:rFonts w:asciiTheme="minorHAnsi" w:hAnsiTheme="minorHAnsi" w:cstheme="minorHAnsi"/>
          <w:sz w:val="22"/>
          <w:szCs w:val="22"/>
        </w:rPr>
        <w:t>.</w:t>
      </w:r>
      <w:r w:rsidR="00627404">
        <w:rPr>
          <w:rFonts w:asciiTheme="minorHAnsi" w:hAnsiTheme="minorHAnsi" w:cstheme="minorHAnsi"/>
          <w:sz w:val="22"/>
          <w:szCs w:val="22"/>
        </w:rPr>
        <w:t xml:space="preserve"> </w:t>
      </w:r>
      <w:r w:rsidR="00435EF4">
        <w:rPr>
          <w:rFonts w:asciiTheme="minorHAnsi" w:hAnsiTheme="minorHAnsi" w:cstheme="minorHAnsi"/>
          <w:sz w:val="22"/>
          <w:szCs w:val="22"/>
        </w:rPr>
        <w:t>Of these,</w:t>
      </w:r>
      <w:r w:rsidR="00627404">
        <w:rPr>
          <w:rFonts w:asciiTheme="minorHAnsi" w:hAnsiTheme="minorHAnsi" w:cstheme="minorHAnsi"/>
          <w:sz w:val="22"/>
          <w:szCs w:val="22"/>
        </w:rPr>
        <w:t xml:space="preserve"> </w:t>
      </w:r>
      <w:r w:rsidR="005C485A">
        <w:rPr>
          <w:rFonts w:asciiTheme="minorHAnsi" w:hAnsiTheme="minorHAnsi" w:cstheme="minorHAnsi"/>
          <w:sz w:val="22"/>
          <w:szCs w:val="22"/>
        </w:rPr>
        <w:t xml:space="preserve">89% </w:t>
      </w:r>
      <w:r w:rsidR="00AC41AB">
        <w:rPr>
          <w:rFonts w:asciiTheme="minorHAnsi" w:hAnsiTheme="minorHAnsi" w:cstheme="minorHAnsi"/>
          <w:sz w:val="22"/>
          <w:szCs w:val="22"/>
        </w:rPr>
        <w:t xml:space="preserve">were </w:t>
      </w:r>
      <w:r w:rsidR="00AC41AB" w:rsidRPr="00AC41AB">
        <w:rPr>
          <w:rFonts w:asciiTheme="minorHAnsi" w:hAnsiTheme="minorHAnsi" w:cstheme="minorHAnsi"/>
          <w:i/>
          <w:iCs/>
          <w:sz w:val="22"/>
          <w:szCs w:val="22"/>
        </w:rPr>
        <w:t>Rebate Important</w:t>
      </w:r>
      <w:r w:rsidR="00002045">
        <w:rPr>
          <w:rFonts w:asciiTheme="minorHAnsi" w:hAnsiTheme="minorHAnsi" w:cstheme="minorHAnsi"/>
          <w:sz w:val="22"/>
          <w:szCs w:val="22"/>
        </w:rPr>
        <w:t xml:space="preserve"> and</w:t>
      </w:r>
      <w:r w:rsidR="00AC41AB">
        <w:rPr>
          <w:rFonts w:asciiTheme="minorHAnsi" w:hAnsiTheme="minorHAnsi" w:cstheme="minorHAnsi"/>
          <w:sz w:val="22"/>
          <w:szCs w:val="22"/>
        </w:rPr>
        <w:t xml:space="preserve"> </w:t>
      </w:r>
      <w:r w:rsidR="00627404">
        <w:rPr>
          <w:rFonts w:asciiTheme="minorHAnsi" w:hAnsiTheme="minorHAnsi" w:cstheme="minorHAnsi"/>
          <w:sz w:val="22"/>
          <w:szCs w:val="22"/>
        </w:rPr>
        <w:t xml:space="preserve">53% were </w:t>
      </w:r>
      <w:r w:rsidR="00627404" w:rsidRPr="0086370F">
        <w:rPr>
          <w:rFonts w:asciiTheme="minorHAnsi" w:hAnsiTheme="minorHAnsi" w:cstheme="minorHAnsi"/>
          <w:i/>
          <w:iCs/>
          <w:sz w:val="22"/>
          <w:szCs w:val="22"/>
        </w:rPr>
        <w:t>Rebate Essential</w:t>
      </w:r>
      <w:r w:rsidR="00821D2D">
        <w:rPr>
          <w:rFonts w:asciiTheme="minorHAnsi" w:hAnsiTheme="minorHAnsi" w:cstheme="minorHAnsi"/>
          <w:sz w:val="22"/>
          <w:szCs w:val="22"/>
        </w:rPr>
        <w:t>.</w:t>
      </w:r>
      <w:r w:rsidR="00A94B82">
        <w:rPr>
          <w:rFonts w:asciiTheme="minorHAnsi" w:hAnsiTheme="minorHAnsi" w:cstheme="minorHAnsi"/>
          <w:sz w:val="22"/>
          <w:szCs w:val="22"/>
        </w:rPr>
        <w:t xml:space="preserve"> Scaled to reflect </w:t>
      </w:r>
      <w:r w:rsidR="00974476">
        <w:rPr>
          <w:rFonts w:asciiTheme="minorHAnsi" w:hAnsiTheme="minorHAnsi" w:cstheme="minorHAnsi"/>
          <w:sz w:val="22"/>
          <w:szCs w:val="22"/>
        </w:rPr>
        <w:t>program totals relative to the market, t</w:t>
      </w:r>
      <w:r w:rsidR="00821D2D">
        <w:rPr>
          <w:rFonts w:asciiTheme="minorHAnsi" w:hAnsiTheme="minorHAnsi" w:cstheme="minorHAnsi"/>
          <w:sz w:val="22"/>
          <w:szCs w:val="22"/>
        </w:rPr>
        <w:t xml:space="preserve">his </w:t>
      </w:r>
      <w:r w:rsidR="00054314" w:rsidRPr="00054314">
        <w:rPr>
          <w:rFonts w:asciiTheme="minorHAnsi" w:hAnsiTheme="minorHAnsi" w:cstheme="minorHAnsi"/>
          <w:sz w:val="22"/>
          <w:szCs w:val="22"/>
        </w:rPr>
        <w:t>indicat</w:t>
      </w:r>
      <w:r w:rsidR="00DB598D">
        <w:rPr>
          <w:rFonts w:asciiTheme="minorHAnsi" w:hAnsiTheme="minorHAnsi" w:cstheme="minorHAnsi"/>
          <w:sz w:val="22"/>
          <w:szCs w:val="22"/>
        </w:rPr>
        <w:t>es</w:t>
      </w:r>
      <w:r w:rsidR="00054314" w:rsidRPr="00054314">
        <w:rPr>
          <w:rFonts w:asciiTheme="minorHAnsi" w:hAnsiTheme="minorHAnsi" w:cstheme="minorHAnsi"/>
          <w:sz w:val="22"/>
          <w:szCs w:val="22"/>
        </w:rPr>
        <w:t xml:space="preserve"> </w:t>
      </w:r>
      <w:r w:rsidR="00974476">
        <w:rPr>
          <w:rFonts w:asciiTheme="minorHAnsi" w:hAnsiTheme="minorHAnsi" w:cstheme="minorHAnsi"/>
          <w:sz w:val="22"/>
          <w:szCs w:val="22"/>
        </w:rPr>
        <w:t xml:space="preserve">that </w:t>
      </w:r>
      <w:r w:rsidR="00366085">
        <w:rPr>
          <w:rFonts w:asciiTheme="minorHAnsi" w:hAnsiTheme="minorHAnsi" w:cstheme="minorHAnsi"/>
          <w:sz w:val="22"/>
          <w:szCs w:val="22"/>
        </w:rPr>
        <w:t>45</w:t>
      </w:r>
      <w:r w:rsidR="00974476">
        <w:rPr>
          <w:rFonts w:asciiTheme="minorHAnsi" w:hAnsiTheme="minorHAnsi" w:cstheme="minorHAnsi"/>
          <w:sz w:val="22"/>
          <w:szCs w:val="22"/>
        </w:rPr>
        <w:t>%</w:t>
      </w:r>
      <w:r w:rsidR="000341BA">
        <w:rPr>
          <w:rFonts w:asciiTheme="minorHAnsi" w:hAnsiTheme="minorHAnsi" w:cstheme="minorHAnsi"/>
          <w:sz w:val="22"/>
          <w:szCs w:val="22"/>
        </w:rPr>
        <w:t xml:space="preserve"> of all EV purchases </w:t>
      </w:r>
      <w:r w:rsidR="004F02CE">
        <w:rPr>
          <w:rFonts w:asciiTheme="minorHAnsi" w:hAnsiTheme="minorHAnsi" w:cstheme="minorHAnsi"/>
          <w:sz w:val="22"/>
          <w:szCs w:val="22"/>
        </w:rPr>
        <w:t xml:space="preserve">in the state </w:t>
      </w:r>
      <w:r w:rsidR="000341BA">
        <w:rPr>
          <w:rFonts w:asciiTheme="minorHAnsi" w:hAnsiTheme="minorHAnsi" w:cstheme="minorHAnsi"/>
          <w:sz w:val="22"/>
          <w:szCs w:val="22"/>
        </w:rPr>
        <w:t xml:space="preserve">were </w:t>
      </w:r>
      <w:r w:rsidR="00B91E34" w:rsidRPr="00287AE7">
        <w:rPr>
          <w:rFonts w:asciiTheme="minorHAnsi" w:hAnsiTheme="minorHAnsi" w:cstheme="minorHAnsi"/>
          <w:i/>
          <w:iCs/>
          <w:sz w:val="22"/>
          <w:szCs w:val="22"/>
        </w:rPr>
        <w:t>Rebate Important</w:t>
      </w:r>
      <w:r w:rsidR="00B91E34">
        <w:rPr>
          <w:rFonts w:asciiTheme="minorHAnsi" w:hAnsiTheme="minorHAnsi" w:cstheme="minorHAnsi"/>
          <w:sz w:val="22"/>
          <w:szCs w:val="22"/>
        </w:rPr>
        <w:t xml:space="preserve"> and </w:t>
      </w:r>
      <w:r w:rsidR="008D4B55">
        <w:rPr>
          <w:rFonts w:asciiTheme="minorHAnsi" w:hAnsiTheme="minorHAnsi" w:cstheme="minorHAnsi"/>
          <w:sz w:val="22"/>
          <w:szCs w:val="22"/>
        </w:rPr>
        <w:t>2</w:t>
      </w:r>
      <w:r w:rsidR="00FA6C71">
        <w:rPr>
          <w:rFonts w:asciiTheme="minorHAnsi" w:hAnsiTheme="minorHAnsi" w:cstheme="minorHAnsi"/>
          <w:sz w:val="22"/>
          <w:szCs w:val="22"/>
        </w:rPr>
        <w:t>6</w:t>
      </w:r>
      <w:r w:rsidR="00054314" w:rsidRPr="00054314">
        <w:rPr>
          <w:rFonts w:asciiTheme="minorHAnsi" w:hAnsiTheme="minorHAnsi" w:cstheme="minorHAnsi"/>
          <w:sz w:val="22"/>
          <w:szCs w:val="22"/>
        </w:rPr>
        <w:t xml:space="preserve">% </w:t>
      </w:r>
      <w:r w:rsidR="005051D9">
        <w:rPr>
          <w:rFonts w:asciiTheme="minorHAnsi" w:hAnsiTheme="minorHAnsi" w:cstheme="minorHAnsi"/>
          <w:sz w:val="22"/>
          <w:szCs w:val="22"/>
        </w:rPr>
        <w:t xml:space="preserve">were </w:t>
      </w:r>
      <w:r w:rsidR="005051D9" w:rsidRPr="0086370F">
        <w:rPr>
          <w:rFonts w:asciiTheme="minorHAnsi" w:hAnsiTheme="minorHAnsi" w:cstheme="minorHAnsi"/>
          <w:i/>
          <w:iCs/>
          <w:sz w:val="22"/>
          <w:szCs w:val="22"/>
        </w:rPr>
        <w:t>Rebate Essential</w:t>
      </w:r>
      <w:r w:rsidR="00F85A79">
        <w:rPr>
          <w:rFonts w:asciiTheme="minorHAnsi" w:hAnsiTheme="minorHAnsi" w:cstheme="minorHAnsi"/>
          <w:sz w:val="22"/>
          <w:szCs w:val="22"/>
        </w:rPr>
        <w:t>.</w:t>
      </w:r>
      <w:r w:rsidR="0088720D">
        <w:rPr>
          <w:rFonts w:asciiTheme="minorHAnsi" w:hAnsiTheme="minorHAnsi" w:cstheme="minorHAnsi"/>
          <w:sz w:val="22"/>
          <w:szCs w:val="22"/>
        </w:rPr>
        <w:t xml:space="preserve"> </w:t>
      </w:r>
    </w:p>
    <w:p w14:paraId="69D596CF" w14:textId="6501FAD6" w:rsidR="006A75E2" w:rsidRDefault="00E21303" w:rsidP="0052644F">
      <w:pPr>
        <w:pStyle w:val="paragraph"/>
        <w:spacing w:before="0" w:beforeAutospacing="0" w:after="12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After </w:t>
      </w:r>
      <w:r w:rsidR="00F574E1">
        <w:rPr>
          <w:rFonts w:asciiTheme="minorHAnsi" w:hAnsiTheme="minorHAnsi" w:cstheme="minorHAnsi"/>
          <w:sz w:val="22"/>
          <w:szCs w:val="22"/>
        </w:rPr>
        <w:t>a</w:t>
      </w:r>
      <w:r w:rsidR="00D27707">
        <w:rPr>
          <w:rFonts w:asciiTheme="minorHAnsi" w:hAnsiTheme="minorHAnsi" w:cstheme="minorHAnsi"/>
          <w:sz w:val="22"/>
          <w:szCs w:val="22"/>
        </w:rPr>
        <w:t xml:space="preserve"> dip in sales </w:t>
      </w:r>
      <w:r w:rsidR="00720F1B">
        <w:rPr>
          <w:rFonts w:asciiTheme="minorHAnsi" w:hAnsiTheme="minorHAnsi" w:cstheme="minorHAnsi"/>
          <w:sz w:val="22"/>
          <w:szCs w:val="22"/>
        </w:rPr>
        <w:t>and rebates</w:t>
      </w:r>
      <w:r w:rsidR="00D27707">
        <w:rPr>
          <w:rFonts w:asciiTheme="minorHAnsi" w:hAnsiTheme="minorHAnsi" w:cstheme="minorHAnsi"/>
          <w:sz w:val="22"/>
          <w:szCs w:val="22"/>
        </w:rPr>
        <w:t xml:space="preserve"> </w:t>
      </w:r>
      <w:r w:rsidR="0099266E">
        <w:rPr>
          <w:rFonts w:asciiTheme="minorHAnsi" w:hAnsiTheme="minorHAnsi" w:cstheme="minorHAnsi"/>
          <w:sz w:val="22"/>
          <w:szCs w:val="22"/>
        </w:rPr>
        <w:t xml:space="preserve">during the onset of COVID-19 </w:t>
      </w:r>
      <w:r w:rsidR="00D27707">
        <w:rPr>
          <w:rFonts w:asciiTheme="minorHAnsi" w:hAnsiTheme="minorHAnsi" w:cstheme="minorHAnsi"/>
          <w:sz w:val="22"/>
          <w:szCs w:val="22"/>
        </w:rPr>
        <w:t>in</w:t>
      </w:r>
      <w:r>
        <w:rPr>
          <w:rFonts w:asciiTheme="minorHAnsi" w:hAnsiTheme="minorHAnsi" w:cstheme="minorHAnsi"/>
          <w:sz w:val="22"/>
          <w:szCs w:val="22"/>
        </w:rPr>
        <w:t xml:space="preserve"> 2020,</w:t>
      </w:r>
      <w:r w:rsidR="00456165">
        <w:rPr>
          <w:rFonts w:asciiTheme="minorHAnsi" w:hAnsiTheme="minorHAnsi" w:cstheme="minorHAnsi"/>
          <w:sz w:val="22"/>
          <w:szCs w:val="22"/>
        </w:rPr>
        <w:t xml:space="preserve"> C</w:t>
      </w:r>
      <w:r w:rsidR="00213F04">
        <w:rPr>
          <w:rFonts w:asciiTheme="minorHAnsi" w:hAnsiTheme="minorHAnsi" w:cstheme="minorHAnsi"/>
          <w:sz w:val="22"/>
          <w:szCs w:val="22"/>
        </w:rPr>
        <w:t>alifornia</w:t>
      </w:r>
      <w:r w:rsidR="00456165">
        <w:rPr>
          <w:rFonts w:asciiTheme="minorHAnsi" w:hAnsiTheme="minorHAnsi" w:cstheme="minorHAnsi"/>
          <w:sz w:val="22"/>
          <w:szCs w:val="22"/>
        </w:rPr>
        <w:t xml:space="preserve">’s EV market increased exponentially, </w:t>
      </w:r>
      <w:r w:rsidR="000B03A2">
        <w:rPr>
          <w:rFonts w:asciiTheme="minorHAnsi" w:hAnsiTheme="minorHAnsi" w:cstheme="minorHAnsi"/>
          <w:sz w:val="22"/>
          <w:szCs w:val="22"/>
        </w:rPr>
        <w:t xml:space="preserve">with statewide EV sales </w:t>
      </w:r>
      <w:r w:rsidR="008625AA">
        <w:rPr>
          <w:rFonts w:asciiTheme="minorHAnsi" w:hAnsiTheme="minorHAnsi" w:cstheme="minorHAnsi"/>
          <w:sz w:val="22"/>
          <w:szCs w:val="22"/>
        </w:rPr>
        <w:t>increasing 3.5</w:t>
      </w:r>
      <w:r w:rsidR="00936886">
        <w:rPr>
          <w:rFonts w:asciiTheme="minorHAnsi" w:hAnsiTheme="minorHAnsi" w:cstheme="minorHAnsi"/>
          <w:sz w:val="22"/>
          <w:szCs w:val="22"/>
        </w:rPr>
        <w:t>-fold</w:t>
      </w:r>
      <w:r w:rsidR="008625AA">
        <w:rPr>
          <w:rFonts w:asciiTheme="minorHAnsi" w:hAnsiTheme="minorHAnsi" w:cstheme="minorHAnsi"/>
          <w:sz w:val="22"/>
          <w:szCs w:val="22"/>
        </w:rPr>
        <w:t xml:space="preserve"> between 2020 and 2023</w:t>
      </w:r>
      <w:r w:rsidR="00C024A6">
        <w:rPr>
          <w:rFonts w:asciiTheme="minorHAnsi" w:hAnsiTheme="minorHAnsi" w:cstheme="minorHAnsi"/>
          <w:sz w:val="22"/>
          <w:szCs w:val="22"/>
        </w:rPr>
        <w:t xml:space="preserve">. </w:t>
      </w:r>
      <w:r w:rsidR="007D2DAE">
        <w:rPr>
          <w:rFonts w:asciiTheme="minorHAnsi" w:hAnsiTheme="minorHAnsi" w:cstheme="minorHAnsi"/>
          <w:sz w:val="22"/>
          <w:szCs w:val="22"/>
        </w:rPr>
        <w:t>R</w:t>
      </w:r>
      <w:r w:rsidR="004379CE">
        <w:rPr>
          <w:rFonts w:asciiTheme="minorHAnsi" w:hAnsiTheme="minorHAnsi" w:cstheme="minorHAnsi"/>
          <w:sz w:val="22"/>
          <w:szCs w:val="22"/>
        </w:rPr>
        <w:t>ebate volumes</w:t>
      </w:r>
      <w:r w:rsidR="00C024A6">
        <w:rPr>
          <w:rFonts w:asciiTheme="minorHAnsi" w:hAnsiTheme="minorHAnsi" w:cstheme="minorHAnsi"/>
          <w:sz w:val="22"/>
          <w:szCs w:val="22"/>
        </w:rPr>
        <w:t xml:space="preserve"> </w:t>
      </w:r>
      <w:r w:rsidR="00BC6375">
        <w:rPr>
          <w:rFonts w:asciiTheme="minorHAnsi" w:hAnsiTheme="minorHAnsi" w:cstheme="minorHAnsi"/>
          <w:sz w:val="22"/>
          <w:szCs w:val="22"/>
        </w:rPr>
        <w:t>remained</w:t>
      </w:r>
      <w:r w:rsidR="00625B00">
        <w:rPr>
          <w:rFonts w:asciiTheme="minorHAnsi" w:hAnsiTheme="minorHAnsi" w:cstheme="minorHAnsi"/>
          <w:sz w:val="22"/>
          <w:szCs w:val="22"/>
        </w:rPr>
        <w:t xml:space="preserve"> relatively steady</w:t>
      </w:r>
      <w:r w:rsidR="007100EE">
        <w:rPr>
          <w:rFonts w:asciiTheme="minorHAnsi" w:hAnsiTheme="minorHAnsi" w:cstheme="minorHAnsi"/>
          <w:sz w:val="22"/>
          <w:szCs w:val="22"/>
        </w:rPr>
        <w:t xml:space="preserve"> </w:t>
      </w:r>
      <w:r w:rsidR="007D2DAE">
        <w:rPr>
          <w:rFonts w:asciiTheme="minorHAnsi" w:hAnsiTheme="minorHAnsi" w:cstheme="minorHAnsi"/>
          <w:sz w:val="22"/>
          <w:szCs w:val="22"/>
        </w:rPr>
        <w:t>during this time</w:t>
      </w:r>
      <w:r w:rsidR="00213F04">
        <w:rPr>
          <w:rFonts w:asciiTheme="minorHAnsi" w:hAnsiTheme="minorHAnsi" w:cstheme="minorHAnsi"/>
          <w:sz w:val="22"/>
          <w:szCs w:val="22"/>
        </w:rPr>
        <w:t>,</w:t>
      </w:r>
      <w:r w:rsidR="007D2DAE">
        <w:rPr>
          <w:rFonts w:asciiTheme="minorHAnsi" w:hAnsiTheme="minorHAnsi" w:cstheme="minorHAnsi"/>
          <w:sz w:val="22"/>
          <w:szCs w:val="22"/>
        </w:rPr>
        <w:t xml:space="preserve"> </w:t>
      </w:r>
      <w:r w:rsidR="007100EE">
        <w:rPr>
          <w:rFonts w:asciiTheme="minorHAnsi" w:hAnsiTheme="minorHAnsi" w:cstheme="minorHAnsi"/>
          <w:sz w:val="22"/>
          <w:szCs w:val="22"/>
        </w:rPr>
        <w:t xml:space="preserve">and </w:t>
      </w:r>
      <w:r w:rsidR="007D2DAE">
        <w:rPr>
          <w:rFonts w:asciiTheme="minorHAnsi" w:hAnsiTheme="minorHAnsi" w:cstheme="minorHAnsi"/>
          <w:sz w:val="22"/>
          <w:szCs w:val="22"/>
        </w:rPr>
        <w:t xml:space="preserve">thus </w:t>
      </w:r>
      <w:r w:rsidR="00537BFB">
        <w:rPr>
          <w:rFonts w:asciiTheme="minorHAnsi" w:hAnsiTheme="minorHAnsi" w:cstheme="minorHAnsi"/>
          <w:sz w:val="22"/>
          <w:szCs w:val="22"/>
        </w:rPr>
        <w:t>the percentage of the EV market receiving a rebate dec</w:t>
      </w:r>
      <w:r w:rsidR="00392999">
        <w:rPr>
          <w:rFonts w:asciiTheme="minorHAnsi" w:hAnsiTheme="minorHAnsi" w:cstheme="minorHAnsi"/>
          <w:sz w:val="22"/>
          <w:szCs w:val="22"/>
        </w:rPr>
        <w:t>reased</w:t>
      </w:r>
      <w:r w:rsidR="00666009">
        <w:rPr>
          <w:rFonts w:asciiTheme="minorHAnsi" w:hAnsiTheme="minorHAnsi" w:cstheme="minorHAnsi"/>
          <w:sz w:val="22"/>
          <w:szCs w:val="22"/>
        </w:rPr>
        <w:t>.</w:t>
      </w:r>
      <w:r w:rsidR="005661E4">
        <w:rPr>
          <w:rFonts w:asciiTheme="minorHAnsi" w:hAnsiTheme="minorHAnsi" w:cstheme="minorHAnsi"/>
          <w:sz w:val="22"/>
          <w:szCs w:val="22"/>
        </w:rPr>
        <w:t xml:space="preserve"> </w:t>
      </w:r>
      <w:r w:rsidR="00A513B6">
        <w:rPr>
          <w:rFonts w:asciiTheme="minorHAnsi" w:hAnsiTheme="minorHAnsi" w:cstheme="minorHAnsi"/>
          <w:sz w:val="22"/>
          <w:szCs w:val="22"/>
        </w:rPr>
        <w:t>The steadiness of r</w:t>
      </w:r>
      <w:r w:rsidR="00660A7F">
        <w:rPr>
          <w:rFonts w:asciiTheme="minorHAnsi" w:hAnsiTheme="minorHAnsi" w:cstheme="minorHAnsi"/>
          <w:sz w:val="22"/>
          <w:szCs w:val="22"/>
        </w:rPr>
        <w:t>ebate volume</w:t>
      </w:r>
      <w:r w:rsidR="00A513B6">
        <w:rPr>
          <w:rFonts w:asciiTheme="minorHAnsi" w:hAnsiTheme="minorHAnsi" w:cstheme="minorHAnsi"/>
          <w:sz w:val="22"/>
          <w:szCs w:val="22"/>
        </w:rPr>
        <w:t>s</w:t>
      </w:r>
      <w:r w:rsidR="00660A7F">
        <w:rPr>
          <w:rFonts w:asciiTheme="minorHAnsi" w:hAnsiTheme="minorHAnsi" w:cstheme="minorHAnsi"/>
          <w:sz w:val="22"/>
          <w:szCs w:val="22"/>
        </w:rPr>
        <w:t xml:space="preserve"> </w:t>
      </w:r>
      <w:r w:rsidR="00A513B6">
        <w:rPr>
          <w:rFonts w:asciiTheme="minorHAnsi" w:hAnsiTheme="minorHAnsi" w:cstheme="minorHAnsi"/>
          <w:sz w:val="22"/>
          <w:szCs w:val="22"/>
        </w:rPr>
        <w:t xml:space="preserve">while the market expanded </w:t>
      </w:r>
      <w:r w:rsidR="002630C9">
        <w:rPr>
          <w:rFonts w:asciiTheme="minorHAnsi" w:hAnsiTheme="minorHAnsi" w:cstheme="minorHAnsi"/>
          <w:sz w:val="22"/>
          <w:szCs w:val="22"/>
        </w:rPr>
        <w:t xml:space="preserve">is </w:t>
      </w:r>
      <w:r w:rsidR="005661E4">
        <w:rPr>
          <w:rFonts w:asciiTheme="minorHAnsi" w:hAnsiTheme="minorHAnsi" w:cstheme="minorHAnsi"/>
          <w:sz w:val="22"/>
          <w:szCs w:val="22"/>
        </w:rPr>
        <w:t>reflect</w:t>
      </w:r>
      <w:r w:rsidR="002630C9">
        <w:rPr>
          <w:rFonts w:asciiTheme="minorHAnsi" w:hAnsiTheme="minorHAnsi" w:cstheme="minorHAnsi"/>
          <w:sz w:val="22"/>
          <w:szCs w:val="22"/>
        </w:rPr>
        <w:t>ive of</w:t>
      </w:r>
      <w:r w:rsidR="005661E4">
        <w:rPr>
          <w:rFonts w:asciiTheme="minorHAnsi" w:hAnsiTheme="minorHAnsi" w:cstheme="minorHAnsi"/>
          <w:sz w:val="22"/>
          <w:szCs w:val="22"/>
        </w:rPr>
        <w:t xml:space="preserve"> </w:t>
      </w:r>
      <w:r w:rsidR="001A1D4D">
        <w:rPr>
          <w:rFonts w:asciiTheme="minorHAnsi" w:hAnsiTheme="minorHAnsi" w:cstheme="minorHAnsi"/>
          <w:sz w:val="22"/>
          <w:szCs w:val="22"/>
        </w:rPr>
        <w:t xml:space="preserve">the </w:t>
      </w:r>
      <w:r w:rsidR="00747331">
        <w:rPr>
          <w:rFonts w:asciiTheme="minorHAnsi" w:hAnsiTheme="minorHAnsi" w:cstheme="minorHAnsi"/>
          <w:sz w:val="22"/>
          <w:szCs w:val="22"/>
        </w:rPr>
        <w:t xml:space="preserve">continued </w:t>
      </w:r>
      <w:r w:rsidR="009238D1">
        <w:rPr>
          <w:rFonts w:asciiTheme="minorHAnsi" w:hAnsiTheme="minorHAnsi" w:cstheme="minorHAnsi"/>
          <w:sz w:val="22"/>
          <w:szCs w:val="22"/>
        </w:rPr>
        <w:t>progressi</w:t>
      </w:r>
      <w:r w:rsidR="00324DE2">
        <w:rPr>
          <w:rFonts w:asciiTheme="minorHAnsi" w:hAnsiTheme="minorHAnsi" w:cstheme="minorHAnsi"/>
          <w:sz w:val="22"/>
          <w:szCs w:val="22"/>
        </w:rPr>
        <w:t>on</w:t>
      </w:r>
      <w:r w:rsidR="00FD3A79">
        <w:rPr>
          <w:rFonts w:asciiTheme="minorHAnsi" w:hAnsiTheme="minorHAnsi" w:cstheme="minorHAnsi"/>
          <w:sz w:val="22"/>
          <w:szCs w:val="22"/>
        </w:rPr>
        <w:t xml:space="preserve"> </w:t>
      </w:r>
      <w:r w:rsidR="0089378D">
        <w:rPr>
          <w:rFonts w:asciiTheme="minorHAnsi" w:hAnsiTheme="minorHAnsi" w:cstheme="minorHAnsi"/>
          <w:sz w:val="22"/>
          <w:szCs w:val="22"/>
        </w:rPr>
        <w:t xml:space="preserve">of the program’s </w:t>
      </w:r>
      <w:r w:rsidR="00AB7FE5">
        <w:rPr>
          <w:rFonts w:asciiTheme="minorHAnsi" w:hAnsiTheme="minorHAnsi" w:cstheme="minorHAnsi"/>
          <w:sz w:val="22"/>
          <w:szCs w:val="22"/>
        </w:rPr>
        <w:t>targeting</w:t>
      </w:r>
      <w:r w:rsidR="00455F05">
        <w:rPr>
          <w:rFonts w:asciiTheme="minorHAnsi" w:hAnsiTheme="minorHAnsi" w:cstheme="minorHAnsi"/>
          <w:sz w:val="22"/>
          <w:szCs w:val="22"/>
        </w:rPr>
        <w:t xml:space="preserve"> </w:t>
      </w:r>
      <w:r w:rsidR="009A1634">
        <w:rPr>
          <w:rFonts w:asciiTheme="minorHAnsi" w:hAnsiTheme="minorHAnsi" w:cstheme="minorHAnsi"/>
          <w:sz w:val="22"/>
          <w:szCs w:val="22"/>
        </w:rPr>
        <w:t>in Era</w:t>
      </w:r>
      <w:r w:rsidR="00747331">
        <w:rPr>
          <w:rFonts w:asciiTheme="minorHAnsi" w:hAnsiTheme="minorHAnsi" w:cstheme="minorHAnsi"/>
          <w:sz w:val="22"/>
          <w:szCs w:val="22"/>
        </w:rPr>
        <w:t>s</w:t>
      </w:r>
      <w:r w:rsidR="009A1634">
        <w:rPr>
          <w:rFonts w:asciiTheme="minorHAnsi" w:hAnsiTheme="minorHAnsi" w:cstheme="minorHAnsi"/>
          <w:sz w:val="22"/>
          <w:szCs w:val="22"/>
        </w:rPr>
        <w:t xml:space="preserve"> 4</w:t>
      </w:r>
      <w:r w:rsidR="00F90476">
        <w:rPr>
          <w:rFonts w:asciiTheme="minorHAnsi" w:hAnsiTheme="minorHAnsi" w:cstheme="minorHAnsi"/>
          <w:sz w:val="22"/>
          <w:szCs w:val="22"/>
        </w:rPr>
        <w:t xml:space="preserve"> </w:t>
      </w:r>
      <w:r w:rsidR="00747331">
        <w:rPr>
          <w:rFonts w:asciiTheme="minorHAnsi" w:hAnsiTheme="minorHAnsi" w:cstheme="minorHAnsi"/>
          <w:sz w:val="22"/>
          <w:szCs w:val="22"/>
        </w:rPr>
        <w:t xml:space="preserve">and 5 </w:t>
      </w:r>
      <w:r w:rsidR="001A5192">
        <w:rPr>
          <w:rFonts w:asciiTheme="minorHAnsi" w:hAnsiTheme="minorHAnsi" w:cstheme="minorHAnsi"/>
          <w:sz w:val="22"/>
          <w:szCs w:val="22"/>
        </w:rPr>
        <w:t>toward</w:t>
      </w:r>
      <w:r w:rsidR="00054DD7">
        <w:rPr>
          <w:rFonts w:asciiTheme="minorHAnsi" w:hAnsiTheme="minorHAnsi" w:cstheme="minorHAnsi"/>
          <w:sz w:val="22"/>
          <w:szCs w:val="22"/>
        </w:rPr>
        <w:t xml:space="preserve"> </w:t>
      </w:r>
      <w:r w:rsidR="00054DD7" w:rsidRPr="004A3910">
        <w:rPr>
          <w:rFonts w:asciiTheme="minorHAnsi" w:hAnsiTheme="minorHAnsi" w:cstheme="minorHAnsi"/>
          <w:sz w:val="22"/>
          <w:szCs w:val="22"/>
        </w:rPr>
        <w:t>increasing EV affordability for lower</w:t>
      </w:r>
      <w:r w:rsidR="00054DD7">
        <w:rPr>
          <w:rFonts w:asciiTheme="minorHAnsi" w:hAnsiTheme="minorHAnsi" w:cstheme="minorHAnsi"/>
          <w:sz w:val="22"/>
          <w:szCs w:val="22"/>
        </w:rPr>
        <w:t>-</w:t>
      </w:r>
      <w:r w:rsidR="00054DD7" w:rsidRPr="004A3910">
        <w:rPr>
          <w:rFonts w:asciiTheme="minorHAnsi" w:hAnsiTheme="minorHAnsi" w:cstheme="minorHAnsi"/>
          <w:sz w:val="22"/>
          <w:szCs w:val="22"/>
        </w:rPr>
        <w:t>income consumers</w:t>
      </w:r>
      <w:r w:rsidR="00054DD7">
        <w:rPr>
          <w:rFonts w:asciiTheme="minorHAnsi" w:hAnsiTheme="minorHAnsi" w:cstheme="minorHAnsi"/>
          <w:sz w:val="22"/>
          <w:szCs w:val="22"/>
        </w:rPr>
        <w:t xml:space="preserve"> and</w:t>
      </w:r>
      <w:r w:rsidR="00DD3A2D">
        <w:rPr>
          <w:rFonts w:asciiTheme="minorHAnsi" w:hAnsiTheme="minorHAnsi" w:cstheme="minorHAnsi"/>
          <w:sz w:val="22"/>
          <w:szCs w:val="22"/>
        </w:rPr>
        <w:t xml:space="preserve"> away from higher earners and expensive EVs</w:t>
      </w:r>
      <w:r w:rsidR="00747331">
        <w:rPr>
          <w:rFonts w:asciiTheme="minorHAnsi" w:hAnsiTheme="minorHAnsi" w:cstheme="minorHAnsi"/>
          <w:sz w:val="22"/>
          <w:szCs w:val="22"/>
        </w:rPr>
        <w:t>.</w:t>
      </w:r>
      <w:r w:rsidR="00367414">
        <w:rPr>
          <w:rFonts w:asciiTheme="minorHAnsi" w:hAnsiTheme="minorHAnsi" w:cstheme="minorHAnsi"/>
          <w:sz w:val="22"/>
          <w:szCs w:val="22"/>
        </w:rPr>
        <w:t xml:space="preserve"> </w:t>
      </w:r>
      <w:r w:rsidR="00FB4AF3">
        <w:rPr>
          <w:rFonts w:asciiTheme="minorHAnsi" w:hAnsiTheme="minorHAnsi" w:cstheme="minorHAnsi"/>
          <w:sz w:val="22"/>
          <w:szCs w:val="22"/>
        </w:rPr>
        <w:t xml:space="preserve">CVRP rebated </w:t>
      </w:r>
      <w:r w:rsidR="0068671B">
        <w:rPr>
          <w:rFonts w:asciiTheme="minorHAnsi" w:hAnsiTheme="minorHAnsi" w:cstheme="minorHAnsi"/>
          <w:sz w:val="22"/>
          <w:szCs w:val="22"/>
        </w:rPr>
        <w:t>24</w:t>
      </w:r>
      <w:r w:rsidR="00FB4AF3">
        <w:rPr>
          <w:rFonts w:asciiTheme="minorHAnsi" w:hAnsiTheme="minorHAnsi" w:cstheme="minorHAnsi"/>
          <w:sz w:val="22"/>
          <w:szCs w:val="22"/>
        </w:rPr>
        <w:t>% of EVs from 2020–2021 (during Program Era 4)</w:t>
      </w:r>
      <w:r w:rsidR="00EB5527">
        <w:rPr>
          <w:rFonts w:asciiTheme="minorHAnsi" w:hAnsiTheme="minorHAnsi" w:cstheme="minorHAnsi"/>
          <w:sz w:val="22"/>
          <w:szCs w:val="22"/>
        </w:rPr>
        <w:t xml:space="preserve"> and </w:t>
      </w:r>
      <w:r w:rsidR="0068671B">
        <w:rPr>
          <w:rFonts w:asciiTheme="minorHAnsi" w:hAnsiTheme="minorHAnsi" w:cstheme="minorHAnsi"/>
          <w:sz w:val="22"/>
          <w:szCs w:val="22"/>
        </w:rPr>
        <w:t>15</w:t>
      </w:r>
      <w:r w:rsidR="00EB5527">
        <w:rPr>
          <w:rFonts w:asciiTheme="minorHAnsi" w:hAnsiTheme="minorHAnsi" w:cstheme="minorHAnsi"/>
          <w:sz w:val="22"/>
          <w:szCs w:val="22"/>
        </w:rPr>
        <w:t xml:space="preserve">% </w:t>
      </w:r>
      <w:r w:rsidR="004646E8">
        <w:rPr>
          <w:rFonts w:asciiTheme="minorHAnsi" w:hAnsiTheme="minorHAnsi" w:cstheme="minorHAnsi"/>
          <w:sz w:val="22"/>
          <w:szCs w:val="22"/>
        </w:rPr>
        <w:t>from 2022–2023 (during Program Era 5).</w:t>
      </w:r>
      <w:r w:rsidR="00A40AB6">
        <w:rPr>
          <w:rFonts w:asciiTheme="minorHAnsi" w:hAnsiTheme="minorHAnsi" w:cstheme="minorHAnsi"/>
          <w:sz w:val="22"/>
          <w:szCs w:val="22"/>
        </w:rPr>
        <w:t xml:space="preserve"> </w:t>
      </w:r>
      <w:r w:rsidR="00B80B34" w:rsidRPr="00EC6657">
        <w:rPr>
          <w:rFonts w:asciiTheme="minorHAnsi" w:hAnsiTheme="minorHAnsi" w:cstheme="minorHAnsi"/>
          <w:i/>
          <w:iCs/>
          <w:sz w:val="22"/>
          <w:szCs w:val="22"/>
        </w:rPr>
        <w:t xml:space="preserve">Rebate </w:t>
      </w:r>
      <w:r w:rsidR="00B80B34">
        <w:rPr>
          <w:rFonts w:asciiTheme="minorHAnsi" w:hAnsiTheme="minorHAnsi" w:cstheme="minorHAnsi"/>
          <w:i/>
          <w:iCs/>
          <w:sz w:val="22"/>
          <w:szCs w:val="22"/>
        </w:rPr>
        <w:t xml:space="preserve">Importance </w:t>
      </w:r>
      <w:r w:rsidR="00B80B34">
        <w:rPr>
          <w:rFonts w:asciiTheme="minorHAnsi" w:hAnsiTheme="minorHAnsi" w:cstheme="minorHAnsi"/>
          <w:sz w:val="22"/>
          <w:szCs w:val="22"/>
        </w:rPr>
        <w:t xml:space="preserve">was </w:t>
      </w:r>
      <w:r w:rsidR="002D0623">
        <w:rPr>
          <w:rFonts w:asciiTheme="minorHAnsi" w:hAnsiTheme="minorHAnsi" w:cstheme="minorHAnsi"/>
          <w:sz w:val="22"/>
          <w:szCs w:val="22"/>
        </w:rPr>
        <w:t>86</w:t>
      </w:r>
      <w:r w:rsidR="00B80B34">
        <w:rPr>
          <w:rFonts w:asciiTheme="minorHAnsi" w:hAnsiTheme="minorHAnsi" w:cstheme="minorHAnsi"/>
          <w:sz w:val="22"/>
          <w:szCs w:val="22"/>
        </w:rPr>
        <w:t xml:space="preserve">% and </w:t>
      </w:r>
      <w:r w:rsidR="0075125C">
        <w:rPr>
          <w:rFonts w:asciiTheme="minorHAnsi" w:hAnsiTheme="minorHAnsi" w:cstheme="minorHAnsi"/>
          <w:sz w:val="22"/>
          <w:szCs w:val="22"/>
        </w:rPr>
        <w:t>91</w:t>
      </w:r>
      <w:r w:rsidR="00B80B34">
        <w:rPr>
          <w:rFonts w:asciiTheme="minorHAnsi" w:hAnsiTheme="minorHAnsi" w:cstheme="minorHAnsi"/>
          <w:sz w:val="22"/>
          <w:szCs w:val="22"/>
        </w:rPr>
        <w:t xml:space="preserve">% in Eras 4 and 5, </w:t>
      </w:r>
      <w:r w:rsidR="00725D00">
        <w:rPr>
          <w:rFonts w:asciiTheme="minorHAnsi" w:hAnsiTheme="minorHAnsi" w:cstheme="minorHAnsi"/>
          <w:sz w:val="22"/>
          <w:szCs w:val="22"/>
        </w:rPr>
        <w:t xml:space="preserve">indicating </w:t>
      </w:r>
      <w:r w:rsidR="002D0623">
        <w:rPr>
          <w:rFonts w:asciiTheme="minorHAnsi" w:hAnsiTheme="minorHAnsi" w:cstheme="minorHAnsi"/>
          <w:sz w:val="22"/>
          <w:szCs w:val="22"/>
        </w:rPr>
        <w:t>21</w:t>
      </w:r>
      <w:r w:rsidR="00B80B34">
        <w:rPr>
          <w:rFonts w:asciiTheme="minorHAnsi" w:hAnsiTheme="minorHAnsi" w:cstheme="minorHAnsi"/>
          <w:sz w:val="22"/>
          <w:szCs w:val="22"/>
        </w:rPr>
        <w:t xml:space="preserve">% and </w:t>
      </w:r>
      <w:r w:rsidR="007D3261">
        <w:rPr>
          <w:rFonts w:asciiTheme="minorHAnsi" w:hAnsiTheme="minorHAnsi" w:cstheme="minorHAnsi"/>
          <w:sz w:val="22"/>
          <w:szCs w:val="22"/>
        </w:rPr>
        <w:t>14</w:t>
      </w:r>
      <w:r w:rsidR="00B80B34">
        <w:rPr>
          <w:rFonts w:asciiTheme="minorHAnsi" w:hAnsiTheme="minorHAnsi" w:cstheme="minorHAnsi"/>
          <w:sz w:val="22"/>
          <w:szCs w:val="22"/>
        </w:rPr>
        <w:t>% of EV purchases statewide</w:t>
      </w:r>
      <w:r w:rsidR="00B92542">
        <w:rPr>
          <w:rFonts w:asciiTheme="minorHAnsi" w:hAnsiTheme="minorHAnsi" w:cstheme="minorHAnsi"/>
          <w:sz w:val="22"/>
          <w:szCs w:val="22"/>
        </w:rPr>
        <w:t xml:space="preserve"> </w:t>
      </w:r>
      <w:r w:rsidR="00725D00">
        <w:rPr>
          <w:rFonts w:asciiTheme="minorHAnsi" w:hAnsiTheme="minorHAnsi" w:cstheme="minorHAnsi"/>
          <w:sz w:val="22"/>
          <w:szCs w:val="22"/>
        </w:rPr>
        <w:t xml:space="preserve">were </w:t>
      </w:r>
      <w:r w:rsidR="00B92542" w:rsidRPr="00EC6657">
        <w:rPr>
          <w:rFonts w:asciiTheme="minorHAnsi" w:hAnsiTheme="minorHAnsi" w:cstheme="minorHAnsi"/>
          <w:i/>
          <w:iCs/>
          <w:sz w:val="22"/>
          <w:szCs w:val="22"/>
        </w:rPr>
        <w:t xml:space="preserve">Rebate </w:t>
      </w:r>
      <w:r w:rsidR="00B92542">
        <w:rPr>
          <w:rFonts w:asciiTheme="minorHAnsi" w:hAnsiTheme="minorHAnsi" w:cstheme="minorHAnsi"/>
          <w:i/>
          <w:iCs/>
          <w:sz w:val="22"/>
          <w:szCs w:val="22"/>
        </w:rPr>
        <w:t>Important</w:t>
      </w:r>
      <w:r w:rsidR="00B92542">
        <w:rPr>
          <w:rFonts w:asciiTheme="minorHAnsi" w:hAnsiTheme="minorHAnsi" w:cstheme="minorHAnsi"/>
          <w:sz w:val="22"/>
          <w:szCs w:val="22"/>
        </w:rPr>
        <w:t>.</w:t>
      </w:r>
      <w:r w:rsidR="00B80B34" w:rsidRPr="00EC6657">
        <w:rPr>
          <w:rFonts w:asciiTheme="minorHAnsi" w:hAnsiTheme="minorHAnsi" w:cstheme="minorHAnsi"/>
          <w:i/>
          <w:iCs/>
          <w:sz w:val="22"/>
          <w:szCs w:val="22"/>
        </w:rPr>
        <w:t xml:space="preserve"> </w:t>
      </w:r>
      <w:r w:rsidR="00A40AB6" w:rsidRPr="00EC6657">
        <w:rPr>
          <w:rFonts w:asciiTheme="minorHAnsi" w:hAnsiTheme="minorHAnsi" w:cstheme="minorHAnsi"/>
          <w:i/>
          <w:iCs/>
          <w:sz w:val="22"/>
          <w:szCs w:val="22"/>
        </w:rPr>
        <w:t>Rebate Essentiality</w:t>
      </w:r>
      <w:r w:rsidR="00A40AB6">
        <w:rPr>
          <w:rFonts w:asciiTheme="minorHAnsi" w:hAnsiTheme="minorHAnsi" w:cstheme="minorHAnsi"/>
          <w:sz w:val="22"/>
          <w:szCs w:val="22"/>
        </w:rPr>
        <w:t xml:space="preserve"> </w:t>
      </w:r>
      <w:r w:rsidR="003D1FB0">
        <w:rPr>
          <w:rFonts w:asciiTheme="minorHAnsi" w:hAnsiTheme="minorHAnsi" w:cstheme="minorHAnsi"/>
          <w:sz w:val="22"/>
          <w:szCs w:val="22"/>
        </w:rPr>
        <w:t>was</w:t>
      </w:r>
      <w:r w:rsidR="00A40AB6">
        <w:rPr>
          <w:rFonts w:asciiTheme="minorHAnsi" w:hAnsiTheme="minorHAnsi" w:cstheme="minorHAnsi"/>
          <w:sz w:val="22"/>
          <w:szCs w:val="22"/>
        </w:rPr>
        <w:t xml:space="preserve"> </w:t>
      </w:r>
      <w:r w:rsidR="00EC6657">
        <w:rPr>
          <w:rFonts w:asciiTheme="minorHAnsi" w:hAnsiTheme="minorHAnsi" w:cstheme="minorHAnsi"/>
          <w:sz w:val="22"/>
          <w:szCs w:val="22"/>
        </w:rPr>
        <w:t xml:space="preserve">37% and </w:t>
      </w:r>
      <w:r w:rsidR="003D1FB0">
        <w:rPr>
          <w:rFonts w:asciiTheme="minorHAnsi" w:hAnsiTheme="minorHAnsi" w:cstheme="minorHAnsi"/>
          <w:sz w:val="22"/>
          <w:szCs w:val="22"/>
        </w:rPr>
        <w:t>50</w:t>
      </w:r>
      <w:r w:rsidR="00A27156">
        <w:rPr>
          <w:rFonts w:asciiTheme="minorHAnsi" w:hAnsiTheme="minorHAnsi" w:cstheme="minorHAnsi"/>
          <w:sz w:val="22"/>
          <w:szCs w:val="22"/>
        </w:rPr>
        <w:t xml:space="preserve">% in Eras 4 and 5, </w:t>
      </w:r>
      <w:r w:rsidR="00725D00">
        <w:rPr>
          <w:rFonts w:asciiTheme="minorHAnsi" w:hAnsiTheme="minorHAnsi" w:cstheme="minorHAnsi"/>
          <w:sz w:val="22"/>
          <w:szCs w:val="22"/>
        </w:rPr>
        <w:t xml:space="preserve">indicating </w:t>
      </w:r>
      <w:r w:rsidR="003D1FB0">
        <w:rPr>
          <w:rFonts w:asciiTheme="minorHAnsi" w:hAnsiTheme="minorHAnsi" w:cstheme="minorHAnsi"/>
          <w:sz w:val="22"/>
          <w:szCs w:val="22"/>
        </w:rPr>
        <w:t>9</w:t>
      </w:r>
      <w:r w:rsidR="00A27156">
        <w:rPr>
          <w:rFonts w:asciiTheme="minorHAnsi" w:hAnsiTheme="minorHAnsi" w:cstheme="minorHAnsi"/>
          <w:sz w:val="22"/>
          <w:szCs w:val="22"/>
        </w:rPr>
        <w:t>%</w:t>
      </w:r>
      <w:r w:rsidR="00704767">
        <w:rPr>
          <w:rFonts w:asciiTheme="minorHAnsi" w:hAnsiTheme="minorHAnsi" w:cstheme="minorHAnsi"/>
          <w:sz w:val="22"/>
          <w:szCs w:val="22"/>
        </w:rPr>
        <w:t xml:space="preserve"> and </w:t>
      </w:r>
      <w:r w:rsidR="00EF3391">
        <w:rPr>
          <w:rFonts w:asciiTheme="minorHAnsi" w:hAnsiTheme="minorHAnsi" w:cstheme="minorHAnsi"/>
          <w:sz w:val="22"/>
          <w:szCs w:val="22"/>
        </w:rPr>
        <w:t>7</w:t>
      </w:r>
      <w:r w:rsidR="00704767">
        <w:rPr>
          <w:rFonts w:asciiTheme="minorHAnsi" w:hAnsiTheme="minorHAnsi" w:cstheme="minorHAnsi"/>
          <w:sz w:val="22"/>
          <w:szCs w:val="22"/>
        </w:rPr>
        <w:t xml:space="preserve">% of EV purchases </w:t>
      </w:r>
      <w:r w:rsidR="0025428B">
        <w:rPr>
          <w:rFonts w:asciiTheme="minorHAnsi" w:hAnsiTheme="minorHAnsi" w:cstheme="minorHAnsi"/>
          <w:sz w:val="22"/>
          <w:szCs w:val="22"/>
        </w:rPr>
        <w:t>statewide</w:t>
      </w:r>
      <w:r w:rsidR="00B92542">
        <w:rPr>
          <w:rFonts w:asciiTheme="minorHAnsi" w:hAnsiTheme="minorHAnsi" w:cstheme="minorHAnsi"/>
          <w:sz w:val="22"/>
          <w:szCs w:val="22"/>
        </w:rPr>
        <w:t xml:space="preserve"> </w:t>
      </w:r>
      <w:r w:rsidR="00725D00">
        <w:rPr>
          <w:rFonts w:asciiTheme="minorHAnsi" w:hAnsiTheme="minorHAnsi" w:cstheme="minorHAnsi"/>
          <w:sz w:val="22"/>
          <w:szCs w:val="22"/>
        </w:rPr>
        <w:t xml:space="preserve">were </w:t>
      </w:r>
      <w:r w:rsidR="00B92542" w:rsidRPr="00EC6657">
        <w:rPr>
          <w:rFonts w:asciiTheme="minorHAnsi" w:hAnsiTheme="minorHAnsi" w:cstheme="minorHAnsi"/>
          <w:i/>
          <w:iCs/>
          <w:sz w:val="22"/>
          <w:szCs w:val="22"/>
        </w:rPr>
        <w:t>Rebate Essential</w:t>
      </w:r>
      <w:r w:rsidR="00823FC5">
        <w:rPr>
          <w:rFonts w:asciiTheme="minorHAnsi" w:hAnsiTheme="minorHAnsi" w:cstheme="minorHAnsi"/>
          <w:i/>
          <w:iCs/>
          <w:sz w:val="22"/>
          <w:szCs w:val="22"/>
        </w:rPr>
        <w:t>.</w:t>
      </w:r>
    </w:p>
    <w:p w14:paraId="6B576056" w14:textId="1B47FCFC" w:rsidR="00743BD9" w:rsidRPr="00CB1D2C" w:rsidRDefault="00743BD9" w:rsidP="001F3F5E">
      <w:pPr>
        <w:pStyle w:val="TableFigureNumber"/>
        <w:keepNext/>
        <w:rPr>
          <w:noProof/>
          <w:color w:val="0579BD"/>
        </w:rPr>
      </w:pPr>
      <w:bookmarkStart w:id="55" w:name="_Ref208588198"/>
      <w:r w:rsidRPr="00CB1D2C">
        <w:rPr>
          <w:color w:val="0579BD"/>
        </w:rPr>
        <w:lastRenderedPageBreak/>
        <w:t xml:space="preserve">Figure </w:t>
      </w:r>
      <w:r w:rsidR="002324ED" w:rsidRPr="00CB1D2C">
        <w:rPr>
          <w:noProof/>
          <w:color w:val="0579BD"/>
        </w:rPr>
        <w:t>28</w:t>
      </w:r>
      <w:bookmarkEnd w:id="55"/>
    </w:p>
    <w:p w14:paraId="1217B7AF" w14:textId="04575AE7" w:rsidR="00743BD9" w:rsidRDefault="00743BD9" w:rsidP="001F3F5E">
      <w:pPr>
        <w:pStyle w:val="TableFigureTitle"/>
        <w:keepNext/>
      </w:pPr>
      <w:r w:rsidRPr="00852AC1">
        <w:t xml:space="preserve">Rebate Influence </w:t>
      </w:r>
      <w:r w:rsidR="00240898">
        <w:t xml:space="preserve">and </w:t>
      </w:r>
      <w:r w:rsidR="00880884">
        <w:t xml:space="preserve">Statewide </w:t>
      </w:r>
      <w:r w:rsidR="00240898" w:rsidRPr="00852AC1">
        <w:t xml:space="preserve">EV </w:t>
      </w:r>
      <w:r w:rsidR="006C2D62">
        <w:t xml:space="preserve">Sales </w:t>
      </w:r>
      <w:r w:rsidRPr="00852AC1">
        <w:t>Over Time</w:t>
      </w:r>
    </w:p>
    <w:p w14:paraId="75726C36" w14:textId="237D17DD" w:rsidR="001F3F5E" w:rsidRDefault="001F3F5E" w:rsidP="001F3F5E">
      <w:pPr>
        <w:pStyle w:val="NoSpacing"/>
        <w:keepNext/>
        <w:rPr>
          <w:noProof/>
          <w:lang w:bidi="en-US"/>
        </w:rPr>
      </w:pPr>
      <w:r>
        <w:rPr>
          <w:noProof/>
          <w:lang w:bidi="en-US"/>
        </w:rPr>
        <w:t>(1)</w:t>
      </w:r>
    </w:p>
    <w:p w14:paraId="5B5D13BD" w14:textId="77777777" w:rsidR="001F3F5E" w:rsidRDefault="001F3F5E" w:rsidP="00267999">
      <w:pPr>
        <w:pStyle w:val="TableFigureTitle"/>
        <w:keepNext/>
      </w:pPr>
      <w:r w:rsidRPr="006E79CD">
        <w:rPr>
          <w:noProof/>
        </w:rPr>
        <w:drawing>
          <wp:inline distT="0" distB="0" distL="0" distR="0" wp14:anchorId="7BE9DDFA" wp14:editId="55F5CD36">
            <wp:extent cx="6236208" cy="3330370"/>
            <wp:effectExtent l="0" t="0" r="0" b="3810"/>
            <wp:docPr id="970979040" name="Picture 1" descr="Stacked area chart displaying the number of EVs rebated from 2010 to 2023, segmented by rebate influence categories: Rebate Essential, Rebate Important but not Essential, Rebate neither Important nor Essent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523061" name="Picture 1" descr="Stacked area chart displaying the number of EVs rebated from 2010 to 2023, segmented by rebate influence categories: Rebate Essential, Rebate Important but not Essential, Rebate neither Important nor Essential. "/>
                    <pic:cNvPicPr/>
                  </pic:nvPicPr>
                  <pic:blipFill>
                    <a:blip r:embed="rId16"/>
                    <a:stretch>
                      <a:fillRect/>
                    </a:stretch>
                  </pic:blipFill>
                  <pic:spPr>
                    <a:xfrm>
                      <a:off x="0" y="0"/>
                      <a:ext cx="6236208" cy="3330370"/>
                    </a:xfrm>
                    <a:prstGeom prst="rect">
                      <a:avLst/>
                    </a:prstGeom>
                  </pic:spPr>
                </pic:pic>
              </a:graphicData>
            </a:graphic>
          </wp:inline>
        </w:drawing>
      </w:r>
    </w:p>
    <w:p w14:paraId="1CCB1021" w14:textId="0B7683FB" w:rsidR="001F3F5E" w:rsidRDefault="001F3F5E" w:rsidP="001F3F5E">
      <w:pPr>
        <w:pStyle w:val="NoSpacing"/>
        <w:keepNext/>
        <w:rPr>
          <w:noProof/>
          <w:lang w:bidi="en-US"/>
        </w:rPr>
      </w:pPr>
      <w:r>
        <w:rPr>
          <w:noProof/>
          <w:lang w:bidi="en-US"/>
        </w:rPr>
        <w:t>(2)</w:t>
      </w:r>
    </w:p>
    <w:p w14:paraId="6E996B4F" w14:textId="0E6532DD" w:rsidR="0029778A" w:rsidRPr="00852AC1" w:rsidRDefault="00A331E7" w:rsidP="00267999">
      <w:pPr>
        <w:pStyle w:val="TableFigureTitle"/>
        <w:keepNext/>
      </w:pPr>
      <w:r w:rsidRPr="00A331E7">
        <w:rPr>
          <w:noProof/>
        </w:rPr>
        <w:drawing>
          <wp:inline distT="0" distB="0" distL="0" distR="0" wp14:anchorId="5643EE99" wp14:editId="0E06F9AB">
            <wp:extent cx="6237107" cy="3337560"/>
            <wp:effectExtent l="0" t="0" r="0" b="0"/>
            <wp:docPr id="106391219" name="Picture 1" descr="Stacked area chart displaying the number of EVs sold vs rebated annually from 2010 to 2023, with the rebated area segmented by rebate influence categories: Rebate Essential, Rebate Important but not Essential, Rebate neither Important nor Essential. While rebate influence metrics among program participants remained relatively high and steady over time, the portion of the EV market that was rebated by CVRP decreased over time as program eligibility criteria became more stringent in each era. The EV market nonetheless continued to have strong growth, particularly afte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1219" name="Picture 1" descr="Stacked area chart displaying the number of EVs sold vs rebated annually from 2010 to 2023, with the rebated area segmented by rebate influence categories: Rebate Essential, Rebate Important but not Essential, Rebate neither Important nor Essential. While rebate influence metrics among program participants remained relatively high and steady over time, the portion of the EV market that was rebated by CVRP decreased over time as program eligibility criteria became more stringent in each era. The EV market nonetheless continued to have strong growth, particularly after 2020."/>
                    <pic:cNvPicPr/>
                  </pic:nvPicPr>
                  <pic:blipFill>
                    <a:blip r:embed="rId52"/>
                    <a:stretch>
                      <a:fillRect/>
                    </a:stretch>
                  </pic:blipFill>
                  <pic:spPr>
                    <a:xfrm>
                      <a:off x="0" y="0"/>
                      <a:ext cx="6237107" cy="3337560"/>
                    </a:xfrm>
                    <a:prstGeom prst="rect">
                      <a:avLst/>
                    </a:prstGeom>
                  </pic:spPr>
                </pic:pic>
              </a:graphicData>
            </a:graphic>
          </wp:inline>
        </w:drawing>
      </w:r>
    </w:p>
    <w:p w14:paraId="0CE6F606" w14:textId="77777777" w:rsidR="001F3F5E" w:rsidRDefault="001F3F5E" w:rsidP="001F3F5E">
      <w:pPr>
        <w:pStyle w:val="TableFigureNumber"/>
        <w:keepNext/>
        <w:rPr>
          <w:color w:val="0579BD"/>
        </w:rPr>
      </w:pPr>
      <w:bookmarkStart w:id="56" w:name="_Ref208586197"/>
    </w:p>
    <w:p w14:paraId="070AC0C7" w14:textId="4B2606FD" w:rsidR="00743BD9" w:rsidRPr="00CB1D2C" w:rsidRDefault="00743BD9" w:rsidP="001F3F5E">
      <w:pPr>
        <w:pStyle w:val="TableFigureNumber"/>
        <w:keepNext/>
        <w:rPr>
          <w:color w:val="0579BD"/>
        </w:rPr>
      </w:pPr>
      <w:r w:rsidRPr="00CB1D2C">
        <w:rPr>
          <w:color w:val="0579BD"/>
        </w:rPr>
        <w:lastRenderedPageBreak/>
        <w:t xml:space="preserve">Figure </w:t>
      </w:r>
      <w:r w:rsidR="002324ED" w:rsidRPr="00CB1D2C">
        <w:rPr>
          <w:noProof/>
          <w:color w:val="0579BD"/>
        </w:rPr>
        <w:t>29</w:t>
      </w:r>
      <w:bookmarkEnd w:id="56"/>
    </w:p>
    <w:p w14:paraId="475004C0" w14:textId="3EC046B3" w:rsidR="00AD67D0" w:rsidRDefault="00743BD9" w:rsidP="00C13A54">
      <w:pPr>
        <w:pStyle w:val="TableFigureTitle"/>
        <w:keepNext/>
      </w:pPr>
      <w:r>
        <w:t>Rebate Influence</w:t>
      </w:r>
      <w:r w:rsidR="006C2D62">
        <w:t xml:space="preserve"> and Cumulative Statewide EV Sales </w:t>
      </w:r>
    </w:p>
    <w:p w14:paraId="00EA4F7A" w14:textId="2B46E544" w:rsidR="00743BD9" w:rsidRDefault="000172E2" w:rsidP="00DD44E2">
      <w:pPr>
        <w:pStyle w:val="TableFigureTitle"/>
        <w:keepNext/>
      </w:pPr>
      <w:r w:rsidRPr="000172E2">
        <w:rPr>
          <w:noProof/>
        </w:rPr>
        <w:drawing>
          <wp:inline distT="0" distB="0" distL="0" distR="0" wp14:anchorId="235A3ACF" wp14:editId="7DD3E4F2">
            <wp:extent cx="6243954" cy="3337560"/>
            <wp:effectExtent l="0" t="0" r="5080" b="0"/>
            <wp:docPr id="240330604" name="Picture 1" descr="Stacked area chart displaying the number of EVs sold vs rebated cumulatively from 2010 to 2023, with the rebated area segmented by rebate influence categories: Rebate Essential, Rebate Important but not Essential, Rebate neither Important nor Essential. While rebate influence metrics among program participants remained relatively high and steady over time, the portion of the EV market that was rebated by CVRP decreased over time as program eligibility criteria became more stringent in each era. The EV market nonetheless continued to have strong growth, particularly afte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330604" name="Picture 1" descr="Stacked area chart displaying the number of EVs sold vs rebated cumulatively from 2010 to 2023, with the rebated area segmented by rebate influence categories: Rebate Essential, Rebate Important but not Essential, Rebate neither Important nor Essential. While rebate influence metrics among program participants remained relatively high and steady over time, the portion of the EV market that was rebated by CVRP decreased over time as program eligibility criteria became more stringent in each era. The EV market nonetheless continued to have strong growth, particularly after 2020."/>
                    <pic:cNvPicPr/>
                  </pic:nvPicPr>
                  <pic:blipFill>
                    <a:blip r:embed="rId53"/>
                    <a:stretch>
                      <a:fillRect/>
                    </a:stretch>
                  </pic:blipFill>
                  <pic:spPr>
                    <a:xfrm>
                      <a:off x="0" y="0"/>
                      <a:ext cx="6243954" cy="3337560"/>
                    </a:xfrm>
                    <a:prstGeom prst="rect">
                      <a:avLst/>
                    </a:prstGeom>
                  </pic:spPr>
                </pic:pic>
              </a:graphicData>
            </a:graphic>
          </wp:inline>
        </w:drawing>
      </w:r>
    </w:p>
    <w:p w14:paraId="72ECC5C2" w14:textId="77777777" w:rsidR="00CB165B" w:rsidRDefault="00AD67D0" w:rsidP="000D3365">
      <w:pPr>
        <w:rPr>
          <w:sz w:val="18"/>
          <w:szCs w:val="18"/>
        </w:rPr>
      </w:pPr>
      <w:r w:rsidRPr="00703310">
        <w:rPr>
          <w:sz w:val="18"/>
          <w:szCs w:val="18"/>
        </w:rPr>
        <w:t xml:space="preserve">Note: </w:t>
      </w:r>
      <w:r w:rsidR="00851056" w:rsidRPr="00703310">
        <w:rPr>
          <w:sz w:val="18"/>
          <w:szCs w:val="18"/>
        </w:rPr>
        <w:t>F</w:t>
      </w:r>
      <w:r w:rsidRPr="00703310">
        <w:rPr>
          <w:sz w:val="18"/>
          <w:szCs w:val="18"/>
        </w:rPr>
        <w:t xml:space="preserve">or cumulative data visualization, rebate influence proportions in 2012 are </w:t>
      </w:r>
      <w:r w:rsidR="00CC64A3" w:rsidRPr="00703310">
        <w:rPr>
          <w:sz w:val="18"/>
          <w:szCs w:val="18"/>
        </w:rPr>
        <w:t xml:space="preserve">implied for </w:t>
      </w:r>
      <w:r w:rsidRPr="00703310">
        <w:rPr>
          <w:sz w:val="18"/>
          <w:szCs w:val="18"/>
        </w:rPr>
        <w:t>previous years.</w:t>
      </w:r>
      <w:r w:rsidR="00040BA5" w:rsidRPr="00703310">
        <w:rPr>
          <w:sz w:val="18"/>
          <w:szCs w:val="18"/>
        </w:rPr>
        <w:t xml:space="preserve"> </w:t>
      </w:r>
    </w:p>
    <w:p w14:paraId="4A4A7E95" w14:textId="10F71BA8" w:rsidR="00B35FAD" w:rsidRPr="006C4ADB" w:rsidRDefault="00914EAB" w:rsidP="000D3365">
      <w:r>
        <w:t>It is important to n</w:t>
      </w:r>
      <w:r w:rsidR="00824732">
        <w:t xml:space="preserve">ote that, as discussed </w:t>
      </w:r>
      <w:r w:rsidR="008877E6">
        <w:t>previously</w:t>
      </w:r>
      <w:r w:rsidR="00824732">
        <w:t xml:space="preserve"> (see Interpreting Rebate Influence), </w:t>
      </w:r>
      <w:r w:rsidR="00824732" w:rsidRPr="00E4173F">
        <w:rPr>
          <w:i/>
          <w:iCs/>
        </w:rPr>
        <w:t>Rebate Essentiality</w:t>
      </w:r>
      <w:r w:rsidR="00824732">
        <w:t xml:space="preserve"> speaks most directly to the influence of the rebate on purchasing decisions for the specific EVs that consumers acquired</w:t>
      </w:r>
      <w:r w:rsidR="003551FF">
        <w:t>.</w:t>
      </w:r>
      <w:r w:rsidR="00824732">
        <w:t xml:space="preserve"> </w:t>
      </w:r>
      <w:r w:rsidR="003551FF">
        <w:t xml:space="preserve">This </w:t>
      </w:r>
      <w:r w:rsidR="00824732">
        <w:t>is not equivalent to the number of EV sales that CVRP has directly enabled (i.e., additionality). Measurements</w:t>
      </w:r>
      <w:r w:rsidR="00824732" w:rsidRPr="006C4ADB">
        <w:t xml:space="preserve"> of </w:t>
      </w:r>
      <w:r w:rsidR="00824732">
        <w:t>more detailed</w:t>
      </w:r>
      <w:r w:rsidR="00824732" w:rsidRPr="006C4ADB">
        <w:t xml:space="preserve"> counterfactual behaviors </w:t>
      </w:r>
      <w:r w:rsidR="00824732">
        <w:t>(available starting in 2015) can help better understand CVRP’s impact on influencing consumers to buy new EVs specifically</w:t>
      </w:r>
      <w:r w:rsidR="00824732" w:rsidRPr="006C4ADB">
        <w:t xml:space="preserve">. This differs slightly from </w:t>
      </w:r>
      <w:r w:rsidR="00824732" w:rsidRPr="006C4ADB">
        <w:rPr>
          <w:i/>
          <w:iCs/>
        </w:rPr>
        <w:t>Rebate Essentiality</w:t>
      </w:r>
      <w:r w:rsidR="00824732" w:rsidRPr="006C4ADB">
        <w:t xml:space="preserve"> in that consumers can be </w:t>
      </w:r>
      <w:r w:rsidR="00824732" w:rsidRPr="006C4ADB">
        <w:rPr>
          <w:i/>
          <w:iCs/>
        </w:rPr>
        <w:t>Rebate Essential</w:t>
      </w:r>
      <w:r w:rsidR="00824732" w:rsidRPr="006C4ADB">
        <w:t xml:space="preserve"> (meaning they would not have acquired their EV without CVRP) but still would have acquired some other EV. </w:t>
      </w:r>
      <w:r w:rsidR="00824732">
        <w:t xml:space="preserve">From </w:t>
      </w:r>
      <w:r w:rsidR="005357FD">
        <w:t>mid-</w:t>
      </w:r>
      <w:r w:rsidR="00824732" w:rsidRPr="0094019E">
        <w:t>201</w:t>
      </w:r>
      <w:r w:rsidR="00824732">
        <w:t>5</w:t>
      </w:r>
      <w:r w:rsidR="005357FD">
        <w:t xml:space="preserve"> through </w:t>
      </w:r>
      <w:r w:rsidR="00824732" w:rsidRPr="0094019E">
        <w:t>2023</w:t>
      </w:r>
      <w:r w:rsidR="00824732">
        <w:t>, at leas</w:t>
      </w:r>
      <w:r w:rsidR="0048469C">
        <w:t>t</w:t>
      </w:r>
      <w:r w:rsidR="001449FB">
        <w:t xml:space="preserve"> </w:t>
      </w:r>
      <w:r w:rsidR="0048469C">
        <w:t>40%</w:t>
      </w:r>
      <w:r w:rsidR="001C72BC">
        <w:rPr>
          <w:rStyle w:val="FootnoteReference"/>
          <w:rFonts w:asciiTheme="minorHAnsi" w:hAnsiTheme="minorHAnsi" w:cstheme="minorHAnsi"/>
        </w:rPr>
        <w:footnoteReference w:id="134"/>
      </w:r>
      <w:r w:rsidR="00824732" w:rsidRPr="0094019E">
        <w:t xml:space="preserve"> of CVRP </w:t>
      </w:r>
      <w:r w:rsidR="00824732">
        <w:t>survey respondents</w:t>
      </w:r>
      <w:r w:rsidR="00824732" w:rsidRPr="0094019E">
        <w:t xml:space="preserve"> stated that </w:t>
      </w:r>
      <w:r w:rsidR="00824732">
        <w:t xml:space="preserve">in absence of CVRP </w:t>
      </w:r>
      <w:r w:rsidR="00824732" w:rsidRPr="0094019E">
        <w:t xml:space="preserve">they </w:t>
      </w:r>
      <w:r w:rsidR="00824732">
        <w:t>think they would have purchased something other than a new EV (i.e., a non-EV, a used EV, or no purchase at all</w:t>
      </w:r>
      <w:r w:rsidR="00824732" w:rsidDel="004D78A4">
        <w:t xml:space="preserve">—see Appendix </w:t>
      </w:r>
      <w:r w:rsidR="00C47153" w:rsidDel="004D78A4">
        <w:t xml:space="preserve">B </w:t>
      </w:r>
      <w:r w:rsidR="00824732" w:rsidDel="004D78A4">
        <w:t>for further detail</w:t>
      </w:r>
      <w:r w:rsidR="00824732">
        <w:t>). When scaled up to represent the program, t</w:t>
      </w:r>
      <w:r w:rsidR="00824732" w:rsidRPr="0094019E">
        <w:t xml:space="preserve">hese findings suggest that </w:t>
      </w:r>
      <w:r w:rsidR="002F15B8">
        <w:t>at least</w:t>
      </w:r>
      <w:r w:rsidR="00824732" w:rsidRPr="0094019E">
        <w:t xml:space="preserve"> </w:t>
      </w:r>
      <w:r w:rsidR="007B65E9">
        <w:t>17</w:t>
      </w:r>
      <w:r w:rsidR="00833778">
        <w:t>1k</w:t>
      </w:r>
      <w:r w:rsidR="00AE4552">
        <w:t xml:space="preserve"> </w:t>
      </w:r>
      <w:r w:rsidR="00824732">
        <w:t>new EVs—1</w:t>
      </w:r>
      <w:r w:rsidR="00D52783">
        <w:t>1</w:t>
      </w:r>
      <w:r w:rsidR="00824732" w:rsidRPr="0094019E">
        <w:t>% of all</w:t>
      </w:r>
      <w:r w:rsidR="00824732">
        <w:t xml:space="preserve"> new</w:t>
      </w:r>
      <w:r w:rsidR="00824732" w:rsidRPr="0094019E">
        <w:t xml:space="preserve"> EVs sold in C</w:t>
      </w:r>
      <w:r w:rsidR="008877E6">
        <w:t>alifornia</w:t>
      </w:r>
      <w:r w:rsidR="00824732" w:rsidRPr="0094019E">
        <w:t xml:space="preserve"> </w:t>
      </w:r>
      <w:r w:rsidR="00824732">
        <w:t xml:space="preserve">from </w:t>
      </w:r>
      <w:r w:rsidR="00824732" w:rsidRPr="0094019E">
        <w:t>201</w:t>
      </w:r>
      <w:r w:rsidR="005B3100">
        <w:t>6</w:t>
      </w:r>
      <w:r w:rsidR="00824732">
        <w:t xml:space="preserve"> to </w:t>
      </w:r>
      <w:r w:rsidR="00824732" w:rsidRPr="0094019E">
        <w:t>2023</w:t>
      </w:r>
      <w:r w:rsidR="00824732">
        <w:t>—were directly enabled by CVRP and reportedly would not have otherwise occurred. Like other rebate influence metrics, this metric varied over time, ranging from 4</w:t>
      </w:r>
      <w:r w:rsidR="005C3348">
        <w:t>3</w:t>
      </w:r>
      <w:r w:rsidR="00824732">
        <w:t xml:space="preserve">% of the program and </w:t>
      </w:r>
      <w:r w:rsidR="00924ACA">
        <w:t>22</w:t>
      </w:r>
      <w:r w:rsidR="00824732">
        <w:t xml:space="preserve">% of the market in Era </w:t>
      </w:r>
      <w:r w:rsidR="00924ACA">
        <w:t>2</w:t>
      </w:r>
      <w:r w:rsidR="00824732">
        <w:t xml:space="preserve"> to 2</w:t>
      </w:r>
      <w:r w:rsidR="007A62AE">
        <w:t>9</w:t>
      </w:r>
      <w:r w:rsidR="00824732">
        <w:t xml:space="preserve">% of the program in Era 4 and </w:t>
      </w:r>
      <w:r w:rsidR="007A62AE">
        <w:t>6</w:t>
      </w:r>
      <w:r w:rsidR="00824732">
        <w:t xml:space="preserve">% of the market in </w:t>
      </w:r>
      <w:r w:rsidR="00F339E0">
        <w:t>Era</w:t>
      </w:r>
      <w:r w:rsidR="00824732">
        <w:t xml:space="preserve"> 5</w:t>
      </w:r>
      <w:r w:rsidR="00F339E0">
        <w:t xml:space="preserve"> </w:t>
      </w:r>
      <w:r w:rsidR="00824732">
        <w:t xml:space="preserve">(see </w:t>
      </w:r>
      <w:r w:rsidR="00824732" w:rsidRPr="00A13DB2">
        <w:t>Table 2</w:t>
      </w:r>
      <w:r w:rsidR="00824732">
        <w:t>)</w:t>
      </w:r>
      <w:r w:rsidR="007735CC">
        <w:t>.</w:t>
      </w:r>
      <w:r w:rsidR="00824732">
        <w:t xml:space="preserve"> </w:t>
      </w:r>
      <w:r w:rsidR="003A25C9">
        <w:t>Importantly</w:t>
      </w:r>
      <w:r w:rsidR="00D13745">
        <w:t xml:space="preserve">, </w:t>
      </w:r>
      <w:r w:rsidR="00582C31" w:rsidRPr="00582C31">
        <w:t xml:space="preserve">these measurements are conservative in that they do not include </w:t>
      </w:r>
      <w:r w:rsidR="00DA0CB0">
        <w:t xml:space="preserve">indirect </w:t>
      </w:r>
      <w:r w:rsidR="00582C31" w:rsidRPr="00582C31">
        <w:t>impacts</w:t>
      </w:r>
      <w:r w:rsidR="00B01F26">
        <w:t xml:space="preserve"> which would </w:t>
      </w:r>
      <w:r w:rsidR="004D3CC4">
        <w:t>increase the</w:t>
      </w:r>
      <w:r w:rsidR="00B01F26">
        <w:t xml:space="preserve"> </w:t>
      </w:r>
      <w:r w:rsidR="00B01F26" w:rsidRPr="00FE7679">
        <w:t>benefits attributed to the program</w:t>
      </w:r>
      <w:r w:rsidR="00582C31" w:rsidRPr="00582C31">
        <w:t xml:space="preserve"> (see </w:t>
      </w:r>
      <w:r w:rsidR="009A5BEC" w:rsidRPr="009A5BEC">
        <w:t>D</w:t>
      </w:r>
      <w:r w:rsidR="009A5BEC">
        <w:t>ata</w:t>
      </w:r>
      <w:r w:rsidR="009A5BEC" w:rsidRPr="009A5BEC">
        <w:t>, M</w:t>
      </w:r>
      <w:r w:rsidR="009A5BEC">
        <w:t>ethods</w:t>
      </w:r>
      <w:r w:rsidR="009A5BEC" w:rsidRPr="009A5BEC">
        <w:t xml:space="preserve">, </w:t>
      </w:r>
      <w:r w:rsidR="009A5BEC">
        <w:t>and</w:t>
      </w:r>
      <w:r w:rsidR="009A5BEC" w:rsidRPr="009A5BEC">
        <w:t xml:space="preserve"> L</w:t>
      </w:r>
      <w:r w:rsidR="009A5BEC">
        <w:t>imitations</w:t>
      </w:r>
      <w:r w:rsidR="00582C31" w:rsidRPr="00582C31">
        <w:t>)</w:t>
      </w:r>
      <w:r w:rsidR="005858D6">
        <w:t xml:space="preserve">. </w:t>
      </w:r>
      <w:r w:rsidR="00970E28">
        <w:t>C</w:t>
      </w:r>
      <w:r w:rsidR="00824732">
        <w:t>ounterfactual behavior</w:t>
      </w:r>
      <w:r w:rsidR="00970E28">
        <w:t>s</w:t>
      </w:r>
      <w:r w:rsidR="00824732">
        <w:t xml:space="preserve"> relative to statewide sales are visualized </w:t>
      </w:r>
      <w:r w:rsidR="00C5130A">
        <w:rPr>
          <w:rFonts w:asciiTheme="minorHAnsi" w:hAnsiTheme="minorHAnsi" w:cstheme="minorHAnsi"/>
        </w:rPr>
        <w:t xml:space="preserve">year-over-year </w:t>
      </w:r>
      <w:r w:rsidR="00824732">
        <w:t xml:space="preserve">in </w:t>
      </w:r>
      <w:r w:rsidR="00824732" w:rsidRPr="00C94132">
        <w:t xml:space="preserve">Figure </w:t>
      </w:r>
      <w:r w:rsidR="002324ED">
        <w:t>30</w:t>
      </w:r>
      <w:r w:rsidR="00824732">
        <w:t xml:space="preserve"> and cumulatively in</w:t>
      </w:r>
      <w:r w:rsidR="00611622">
        <w:rPr>
          <w:rFonts w:eastAsia="Times New Roman"/>
          <w:sz w:val="24"/>
          <w:szCs w:val="24"/>
        </w:rPr>
        <w:t xml:space="preserve"> </w:t>
      </w:r>
      <w:r w:rsidR="00611622">
        <w:t xml:space="preserve">Figure </w:t>
      </w:r>
      <w:r w:rsidR="00611622">
        <w:rPr>
          <w:noProof/>
        </w:rPr>
        <w:t>31</w:t>
      </w:r>
      <w:r w:rsidR="00824732" w:rsidRPr="006C4ADB">
        <w:t>.</w:t>
      </w:r>
      <w:r w:rsidR="00824732">
        <w:t xml:space="preserve">  </w:t>
      </w:r>
    </w:p>
    <w:p w14:paraId="23057498" w14:textId="0CFF9310" w:rsidR="0052644F" w:rsidRPr="00CB1D2C" w:rsidDel="004A2613" w:rsidRDefault="004B169C" w:rsidP="000D3365">
      <w:pPr>
        <w:pStyle w:val="TableFigureNumber"/>
        <w:keepNext/>
        <w:rPr>
          <w:color w:val="0579BD"/>
        </w:rPr>
      </w:pPr>
      <w:bookmarkStart w:id="57" w:name="_Ref208908381"/>
      <w:r w:rsidRPr="00CB1D2C">
        <w:rPr>
          <w:color w:val="0579BD"/>
        </w:rPr>
        <w:lastRenderedPageBreak/>
        <w:t xml:space="preserve">Figure </w:t>
      </w:r>
      <w:r w:rsidR="002324ED" w:rsidRPr="00CB1D2C">
        <w:rPr>
          <w:noProof/>
          <w:color w:val="0579BD"/>
        </w:rPr>
        <w:t>30</w:t>
      </w:r>
      <w:bookmarkEnd w:id="57"/>
    </w:p>
    <w:p w14:paraId="7A115B61" w14:textId="00624400" w:rsidR="00AA5249" w:rsidRDefault="0052644F" w:rsidP="002D7CD5">
      <w:pPr>
        <w:pStyle w:val="TableFigureTitle"/>
        <w:keepNext/>
      </w:pPr>
      <w:r w:rsidDel="004A2613">
        <w:t>Counterfactual Decision</w:t>
      </w:r>
      <w:r w:rsidR="00880884">
        <w:t xml:space="preserve">s and Statewide </w:t>
      </w:r>
      <w:r w:rsidR="00880884" w:rsidDel="004A2613">
        <w:t xml:space="preserve">EV </w:t>
      </w:r>
      <w:r w:rsidR="00880884">
        <w:t xml:space="preserve">Sales </w:t>
      </w:r>
      <w:r w:rsidDel="004A2613">
        <w:t>Over Time</w:t>
      </w:r>
      <w:r w:rsidR="00AA5249" w:rsidRPr="00AA5249">
        <w:rPr>
          <w:noProof/>
        </w:rPr>
        <w:drawing>
          <wp:inline distT="0" distB="0" distL="0" distR="0" wp14:anchorId="6D75EF5D" wp14:editId="6890432D">
            <wp:extent cx="5438035" cy="3246120"/>
            <wp:effectExtent l="0" t="0" r="0" b="0"/>
            <wp:docPr id="262902875" name="Picture 1" descr="Stacked area chart displaying the number of EVs sold vs rebated annually from 2010 to 2023, with the rebated area segmented by detailed counterfactual behaviors: new EV, used EV, non-EV, no vehicle. The portion of the EV market that was rebated by CVRP decreased over time as program eligibility criteria became more stringent in each era. The EV market nonetheless continued to have strong growth, particularly afte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02875" name="Picture 1" descr="Stacked area chart displaying the number of EVs sold vs rebated annually from 2010 to 2023, with the rebated area segmented by detailed counterfactual behaviors: new EV, used EV, non-EV, no vehicle. The portion of the EV market that was rebated by CVRP decreased over time as program eligibility criteria became more stringent in each era. The EV market nonetheless continued to have strong growth, particularly after 2020."/>
                    <pic:cNvPicPr/>
                  </pic:nvPicPr>
                  <pic:blipFill>
                    <a:blip r:embed="rId54"/>
                    <a:stretch>
                      <a:fillRect/>
                    </a:stretch>
                  </pic:blipFill>
                  <pic:spPr>
                    <a:xfrm>
                      <a:off x="0" y="0"/>
                      <a:ext cx="5438035" cy="3246120"/>
                    </a:xfrm>
                    <a:prstGeom prst="rect">
                      <a:avLst/>
                    </a:prstGeom>
                  </pic:spPr>
                </pic:pic>
              </a:graphicData>
            </a:graphic>
          </wp:inline>
        </w:drawing>
      </w:r>
    </w:p>
    <w:p w14:paraId="2003EB84" w14:textId="23DD6F38" w:rsidR="00611622" w:rsidRPr="00CB1D2C" w:rsidRDefault="00611622" w:rsidP="00611622">
      <w:pPr>
        <w:pStyle w:val="TableFigureNumber"/>
        <w:keepNext/>
        <w:rPr>
          <w:color w:val="0579BD"/>
        </w:rPr>
      </w:pPr>
      <w:bookmarkStart w:id="58" w:name="_Ref220438679"/>
      <w:r w:rsidRPr="00CB1D2C">
        <w:rPr>
          <w:color w:val="0579BD"/>
        </w:rPr>
        <w:t xml:space="preserve">Figure </w:t>
      </w:r>
      <w:r w:rsidRPr="00CB1D2C">
        <w:rPr>
          <w:noProof/>
          <w:color w:val="0579BD"/>
        </w:rPr>
        <w:t>31</w:t>
      </w:r>
      <w:bookmarkEnd w:id="58"/>
    </w:p>
    <w:p w14:paraId="4DD9B9C2" w14:textId="5882B758" w:rsidR="004D3CC4" w:rsidRDefault="004D3CC4" w:rsidP="004D3CC4">
      <w:pPr>
        <w:pStyle w:val="TableFigureTitle"/>
        <w:keepNext/>
      </w:pPr>
      <w:r>
        <w:t>Counterfactual Decision</w:t>
      </w:r>
      <w:r w:rsidR="00745B2B">
        <w:t>s and Cumulative Statewide EV Sales</w:t>
      </w:r>
    </w:p>
    <w:p w14:paraId="26D57175" w14:textId="648F3309" w:rsidR="00855AEA" w:rsidRPr="00CF77EE" w:rsidRDefault="004D3CC4" w:rsidP="00223BE8">
      <w:pPr>
        <w:pStyle w:val="TableFigureTitle"/>
        <w:keepNext/>
        <w:rPr>
          <w:noProof/>
        </w:rPr>
      </w:pPr>
      <w:r w:rsidRPr="00B72E48">
        <w:rPr>
          <w:noProof/>
        </w:rPr>
        <w:drawing>
          <wp:inline distT="0" distB="0" distL="0" distR="0" wp14:anchorId="14FD27F5" wp14:editId="66C2A27D">
            <wp:extent cx="5548034" cy="3246120"/>
            <wp:effectExtent l="0" t="0" r="0" b="0"/>
            <wp:docPr id="894857124" name="Picture 1" descr="Stacked area chart displaying the number of EVs sold vs rebated cumulatively from 2010 to 2023, with the rebated area segmented by detailed counterfactual behaviors: new EV, used EV, non-EV, no vehicle. The portion of the EV market that was rebated by CVRP decreased over time as program eligibility criteria became more stringent in each era. The EV market nonetheless continued to have strong growth, particularly afte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857124" name="Picture 1" descr="Stacked area chart displaying the number of EVs sold vs rebated cumulatively from 2010 to 2023, with the rebated area segmented by detailed counterfactual behaviors: new EV, used EV, non-EV, no vehicle. The portion of the EV market that was rebated by CVRP decreased over time as program eligibility criteria became more stringent in each era. The EV market nonetheless continued to have strong growth, particularly after 2020."/>
                    <pic:cNvPicPr/>
                  </pic:nvPicPr>
                  <pic:blipFill>
                    <a:blip r:embed="rId55"/>
                    <a:stretch>
                      <a:fillRect/>
                    </a:stretch>
                  </pic:blipFill>
                  <pic:spPr>
                    <a:xfrm>
                      <a:off x="0" y="0"/>
                      <a:ext cx="5548034" cy="3246120"/>
                    </a:xfrm>
                    <a:prstGeom prst="rect">
                      <a:avLst/>
                    </a:prstGeom>
                  </pic:spPr>
                </pic:pic>
              </a:graphicData>
            </a:graphic>
          </wp:inline>
        </w:drawing>
      </w:r>
    </w:p>
    <w:p w14:paraId="3075D149" w14:textId="33BB9410" w:rsidR="00DF6DE9" w:rsidRPr="00A110B2" w:rsidRDefault="00DF6DE9" w:rsidP="00703310">
      <w:pPr>
        <w:pStyle w:val="NoSpacing"/>
        <w:rPr>
          <w:sz w:val="18"/>
          <w:szCs w:val="18"/>
        </w:rPr>
      </w:pPr>
      <w:r w:rsidRPr="00703310">
        <w:rPr>
          <w:sz w:val="18"/>
          <w:szCs w:val="18"/>
        </w:rPr>
        <w:t xml:space="preserve">Note: </w:t>
      </w:r>
      <w:r w:rsidR="00851056" w:rsidRPr="00A110B2">
        <w:rPr>
          <w:rFonts w:asciiTheme="minorHAnsi" w:hAnsiTheme="minorHAnsi" w:cstheme="minorHAnsi"/>
          <w:sz w:val="18"/>
          <w:szCs w:val="18"/>
        </w:rPr>
        <w:t>F</w:t>
      </w:r>
      <w:r w:rsidRPr="00A110B2">
        <w:rPr>
          <w:rFonts w:asciiTheme="minorHAnsi" w:hAnsiTheme="minorHAnsi" w:cstheme="minorHAnsi"/>
          <w:sz w:val="18"/>
          <w:szCs w:val="18"/>
        </w:rPr>
        <w:t>or</w:t>
      </w:r>
      <w:r w:rsidR="00654473" w:rsidRPr="00A110B2">
        <w:rPr>
          <w:rFonts w:asciiTheme="minorHAnsi" w:hAnsiTheme="minorHAnsi" w:cstheme="minorHAnsi"/>
          <w:sz w:val="18"/>
          <w:szCs w:val="18"/>
        </w:rPr>
        <w:t xml:space="preserve"> cumulative data visualization, counterfactual decision proportions </w:t>
      </w:r>
      <w:r w:rsidR="00F911E3" w:rsidRPr="00BE3F3F">
        <w:rPr>
          <w:rFonts w:asciiTheme="minorHAnsi" w:hAnsiTheme="minorHAnsi" w:cstheme="minorHAnsi"/>
          <w:sz w:val="18"/>
          <w:szCs w:val="18"/>
        </w:rPr>
        <w:t xml:space="preserve">in 2015 are implied for previous years. </w:t>
      </w:r>
      <w:r w:rsidR="002C5C3F" w:rsidRPr="00BE3F3F">
        <w:rPr>
          <w:rFonts w:asciiTheme="minorHAnsi" w:hAnsiTheme="minorHAnsi" w:cstheme="minorHAnsi"/>
          <w:sz w:val="18"/>
          <w:szCs w:val="18"/>
        </w:rPr>
        <w:t>Counterfactual d</w:t>
      </w:r>
      <w:r w:rsidR="006906DA" w:rsidRPr="00BE3F3F">
        <w:rPr>
          <w:rFonts w:asciiTheme="minorHAnsi" w:hAnsiTheme="minorHAnsi" w:cstheme="minorHAnsi"/>
          <w:sz w:val="18"/>
          <w:szCs w:val="18"/>
        </w:rPr>
        <w:t xml:space="preserve">ata are </w:t>
      </w:r>
      <w:r w:rsidR="00773846" w:rsidRPr="00BE3F3F">
        <w:rPr>
          <w:rFonts w:asciiTheme="minorHAnsi" w:hAnsiTheme="minorHAnsi" w:cstheme="minorHAnsi"/>
          <w:sz w:val="18"/>
          <w:szCs w:val="18"/>
        </w:rPr>
        <w:t xml:space="preserve">unavailable for </w:t>
      </w:r>
      <w:r w:rsidR="008E3054" w:rsidRPr="00BE3F3F">
        <w:rPr>
          <w:rFonts w:asciiTheme="minorHAnsi" w:hAnsiTheme="minorHAnsi" w:cstheme="minorHAnsi"/>
          <w:sz w:val="18"/>
          <w:szCs w:val="18"/>
        </w:rPr>
        <w:t>non-</w:t>
      </w:r>
      <w:r w:rsidR="006906DA" w:rsidRPr="00BE3F3F">
        <w:rPr>
          <w:rFonts w:asciiTheme="minorHAnsi" w:hAnsiTheme="minorHAnsi" w:cstheme="minorHAnsi"/>
          <w:i/>
          <w:iCs/>
          <w:sz w:val="18"/>
          <w:szCs w:val="18"/>
        </w:rPr>
        <w:t>Rebate Essential</w:t>
      </w:r>
      <w:r w:rsidR="006906DA" w:rsidRPr="00BE3F3F">
        <w:rPr>
          <w:rFonts w:asciiTheme="minorHAnsi" w:hAnsiTheme="minorHAnsi" w:cstheme="minorHAnsi"/>
          <w:sz w:val="18"/>
          <w:szCs w:val="18"/>
        </w:rPr>
        <w:t xml:space="preserve"> respondents</w:t>
      </w:r>
      <w:r w:rsidR="00735233" w:rsidRPr="00BE3F3F">
        <w:rPr>
          <w:rFonts w:asciiTheme="minorHAnsi" w:hAnsiTheme="minorHAnsi" w:cstheme="minorHAnsi"/>
          <w:sz w:val="18"/>
          <w:szCs w:val="18"/>
        </w:rPr>
        <w:t xml:space="preserve"> after </w:t>
      </w:r>
      <w:r w:rsidR="005261E7" w:rsidRPr="00BE3F3F">
        <w:rPr>
          <w:rFonts w:asciiTheme="minorHAnsi" w:hAnsiTheme="minorHAnsi" w:cstheme="minorHAnsi"/>
          <w:sz w:val="18"/>
          <w:szCs w:val="18"/>
        </w:rPr>
        <w:t>2020—</w:t>
      </w:r>
      <w:r w:rsidR="00773846" w:rsidRPr="00BE3F3F">
        <w:rPr>
          <w:rFonts w:asciiTheme="minorHAnsi" w:hAnsiTheme="minorHAnsi" w:cstheme="minorHAnsi"/>
          <w:sz w:val="18"/>
          <w:szCs w:val="18"/>
        </w:rPr>
        <w:t xml:space="preserve">all are </w:t>
      </w:r>
      <w:r w:rsidR="00413C19" w:rsidRPr="00BE3F3F">
        <w:rPr>
          <w:rFonts w:asciiTheme="minorHAnsi" w:hAnsiTheme="minorHAnsi" w:cstheme="minorHAnsi"/>
          <w:sz w:val="18"/>
          <w:szCs w:val="18"/>
        </w:rPr>
        <w:t>grouped with “New EV.”</w:t>
      </w:r>
    </w:p>
    <w:p w14:paraId="23D8E65B" w14:textId="6012F8ED" w:rsidR="00A21A79" w:rsidRPr="00CB1D2C" w:rsidRDefault="00A21A79" w:rsidP="00A21A79">
      <w:pPr>
        <w:pStyle w:val="TableFigureNumber"/>
        <w:keepNext/>
        <w:rPr>
          <w:noProof/>
          <w:color w:val="0579BD"/>
        </w:rPr>
      </w:pPr>
      <w:bookmarkStart w:id="59" w:name="_Ref208909647"/>
      <w:r w:rsidRPr="00CB1D2C">
        <w:rPr>
          <w:color w:val="0579BD"/>
        </w:rPr>
        <w:lastRenderedPageBreak/>
        <w:t xml:space="preserve">Table </w:t>
      </w:r>
      <w:r w:rsidRPr="00CB1D2C">
        <w:rPr>
          <w:noProof/>
          <w:color w:val="0579BD"/>
        </w:rPr>
        <w:t>2</w:t>
      </w:r>
      <w:bookmarkEnd w:id="59"/>
    </w:p>
    <w:p w14:paraId="5309E821" w14:textId="20CCC8EB" w:rsidR="00A21A79" w:rsidRDefault="005233E1" w:rsidP="00A21A79">
      <w:pPr>
        <w:pStyle w:val="TableFigureTitle"/>
        <w:keepNext/>
        <w:rPr>
          <w:rFonts w:asciiTheme="minorHAnsi" w:hAnsiTheme="minorHAnsi" w:cstheme="minorHAnsi"/>
          <w:sz w:val="22"/>
          <w:szCs w:val="22"/>
        </w:rPr>
      </w:pPr>
      <w:r>
        <w:t xml:space="preserve">California </w:t>
      </w:r>
      <w:r w:rsidR="00A21A79">
        <w:t xml:space="preserve">EV </w:t>
      </w:r>
      <w:r w:rsidR="002536FD">
        <w:t xml:space="preserve">Sales </w:t>
      </w:r>
      <w:r w:rsidR="00A21A79">
        <w:t xml:space="preserve">and </w:t>
      </w:r>
      <w:r w:rsidR="00170E8A">
        <w:t xml:space="preserve">CVRP </w:t>
      </w:r>
      <w:r w:rsidR="00A0683F">
        <w:t xml:space="preserve">Rebate </w:t>
      </w:r>
      <w:r w:rsidR="00A21A79">
        <w:t xml:space="preserve">Influence by </w:t>
      </w:r>
      <w:r w:rsidR="00A0683F">
        <w:t xml:space="preserve">Program </w:t>
      </w:r>
      <w:r w:rsidR="00A21A79">
        <w:t>Era</w:t>
      </w:r>
    </w:p>
    <w:tbl>
      <w:tblPr>
        <w:tblStyle w:val="AlternateRow"/>
        <w:tblW w:w="10224" w:type="dxa"/>
        <w:tblLayout w:type="fixed"/>
        <w:tblCellMar>
          <w:left w:w="58" w:type="dxa"/>
          <w:right w:w="58" w:type="dxa"/>
        </w:tblCellMar>
        <w:tblLook w:val="04A0" w:firstRow="1" w:lastRow="0" w:firstColumn="1" w:lastColumn="0" w:noHBand="0" w:noVBand="1"/>
      </w:tblPr>
      <w:tblGrid>
        <w:gridCol w:w="1440"/>
        <w:gridCol w:w="936"/>
        <w:gridCol w:w="936"/>
        <w:gridCol w:w="1152"/>
        <w:gridCol w:w="1152"/>
        <w:gridCol w:w="1152"/>
        <w:gridCol w:w="1152"/>
        <w:gridCol w:w="1152"/>
        <w:gridCol w:w="1152"/>
      </w:tblGrid>
      <w:tr w:rsidR="00A21A79" w:rsidRPr="000A58D7" w14:paraId="0B75A553" w14:textId="77777777" w:rsidTr="009648F1">
        <w:trPr>
          <w:cnfStyle w:val="100000000000" w:firstRow="1" w:lastRow="0" w:firstColumn="0" w:lastColumn="0" w:oddVBand="0" w:evenVBand="0" w:oddHBand="0" w:evenHBand="0" w:firstRowFirstColumn="0" w:firstRowLastColumn="0" w:lastRowFirstColumn="0" w:lastRowLastColumn="0"/>
        </w:trPr>
        <w:tc>
          <w:tcPr>
            <w:tcW w:w="1440" w:type="dxa"/>
            <w:tcBorders>
              <w:top w:val="nil"/>
              <w:bottom w:val="single" w:sz="6" w:space="0" w:color="FFFFFF" w:themeColor="background2"/>
              <w:right w:val="single" w:sz="4" w:space="0" w:color="auto"/>
            </w:tcBorders>
            <w:shd w:val="clear" w:color="auto" w:fill="3C3A4C"/>
            <w:hideMark/>
          </w:tcPr>
          <w:p w14:paraId="3E1B273C" w14:textId="6D274741" w:rsidR="00A21A79" w:rsidRPr="005561EC" w:rsidRDefault="00A21A79">
            <w:pPr>
              <w:pStyle w:val="paragraph"/>
              <w:keepNext/>
              <w:spacing w:after="120"/>
              <w:textAlignment w:val="baseline"/>
              <w:rPr>
                <w:rFonts w:asciiTheme="minorHAnsi" w:hAnsiTheme="minorHAnsi" w:cstheme="minorHAnsi"/>
                <w:b/>
                <w:bCs/>
                <w:color w:val="FFFFFF" w:themeColor="background1"/>
                <w:sz w:val="20"/>
                <w:szCs w:val="20"/>
              </w:rPr>
            </w:pPr>
            <w:r w:rsidRPr="005561EC">
              <w:rPr>
                <w:rFonts w:asciiTheme="minorHAnsi" w:hAnsiTheme="minorHAnsi" w:cstheme="minorHAnsi"/>
                <w:b/>
                <w:bCs/>
                <w:color w:val="FFFFFF" w:themeColor="background1"/>
                <w:sz w:val="20"/>
                <w:szCs w:val="20"/>
              </w:rPr>
              <w:t xml:space="preserve">Era and </w:t>
            </w:r>
            <w:r w:rsidR="00AB0A06">
              <w:rPr>
                <w:rFonts w:asciiTheme="minorHAnsi" w:hAnsiTheme="minorHAnsi" w:cstheme="minorHAnsi"/>
                <w:b/>
                <w:bCs/>
                <w:color w:val="FFFFFF" w:themeColor="background1"/>
                <w:sz w:val="20"/>
                <w:szCs w:val="20"/>
              </w:rPr>
              <w:t>R</w:t>
            </w:r>
            <w:r w:rsidRPr="005561EC">
              <w:rPr>
                <w:rFonts w:asciiTheme="minorHAnsi" w:hAnsiTheme="minorHAnsi" w:cstheme="minorHAnsi"/>
                <w:b/>
                <w:bCs/>
                <w:color w:val="FFFFFF" w:themeColor="background1"/>
                <w:sz w:val="20"/>
                <w:szCs w:val="20"/>
              </w:rPr>
              <w:t xml:space="preserve">epresentative </w:t>
            </w:r>
            <w:r w:rsidR="00AB0A06">
              <w:rPr>
                <w:rFonts w:asciiTheme="minorHAnsi" w:hAnsiTheme="minorHAnsi" w:cstheme="minorHAnsi"/>
                <w:b/>
                <w:bCs/>
                <w:color w:val="FFFFFF" w:themeColor="background1"/>
                <w:sz w:val="20"/>
                <w:szCs w:val="20"/>
              </w:rPr>
              <w:t>Y</w:t>
            </w:r>
            <w:r w:rsidRPr="005561EC">
              <w:rPr>
                <w:rFonts w:asciiTheme="minorHAnsi" w:hAnsiTheme="minorHAnsi" w:cstheme="minorHAnsi"/>
                <w:b/>
                <w:bCs/>
                <w:color w:val="FFFFFF" w:themeColor="background1"/>
                <w:sz w:val="20"/>
                <w:szCs w:val="20"/>
              </w:rPr>
              <w:t>ears</w:t>
            </w:r>
          </w:p>
        </w:tc>
        <w:tc>
          <w:tcPr>
            <w:tcW w:w="936" w:type="dxa"/>
            <w:tcBorders>
              <w:left w:val="single" w:sz="4" w:space="0" w:color="auto"/>
            </w:tcBorders>
            <w:shd w:val="clear" w:color="auto" w:fill="3C3A4C"/>
            <w:vAlign w:val="center"/>
          </w:tcPr>
          <w:p w14:paraId="32BCFC31" w14:textId="14F4F6E4" w:rsidR="00A21A79" w:rsidRPr="005561EC" w:rsidRDefault="001D4A29" w:rsidP="00CD37B0">
            <w:pPr>
              <w:pStyle w:val="paragraph"/>
              <w:keepNext/>
              <w:spacing w:after="0" w:afterAutospacing="0"/>
              <w:jc w:val="center"/>
              <w:textAlignment w:val="baseline"/>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 xml:space="preserve">All </w:t>
            </w:r>
            <w:r w:rsidR="00A21A79" w:rsidRPr="005561EC">
              <w:rPr>
                <w:rFonts w:asciiTheme="minorHAnsi" w:hAnsiTheme="minorHAnsi" w:cstheme="minorHAnsi"/>
                <w:b/>
                <w:bCs/>
                <w:color w:val="FFFFFF" w:themeColor="background1"/>
                <w:sz w:val="20"/>
                <w:szCs w:val="20"/>
              </w:rPr>
              <w:t xml:space="preserve">EV </w:t>
            </w:r>
            <w:r w:rsidR="002536FD">
              <w:rPr>
                <w:rFonts w:asciiTheme="minorHAnsi" w:hAnsiTheme="minorHAnsi" w:cstheme="minorHAnsi"/>
                <w:b/>
                <w:bCs/>
                <w:color w:val="FFFFFF" w:themeColor="background1"/>
                <w:sz w:val="20"/>
                <w:szCs w:val="20"/>
              </w:rPr>
              <w:t>Sales</w:t>
            </w:r>
            <w:r w:rsidR="00AA6D40">
              <w:rPr>
                <w:rStyle w:val="FootnoteReference"/>
                <w:rFonts w:asciiTheme="minorHAnsi" w:hAnsiTheme="minorHAnsi" w:cstheme="minorHAnsi"/>
                <w:b/>
                <w:bCs/>
                <w:color w:val="FFFFFF" w:themeColor="background1"/>
                <w:sz w:val="20"/>
                <w:szCs w:val="20"/>
              </w:rPr>
              <w:footnoteReference w:id="135"/>
            </w:r>
          </w:p>
        </w:tc>
        <w:tc>
          <w:tcPr>
            <w:tcW w:w="936" w:type="dxa"/>
            <w:tcBorders>
              <w:top w:val="nil"/>
              <w:bottom w:val="single" w:sz="6" w:space="0" w:color="FFFFFF" w:themeColor="background2"/>
              <w:right w:val="single" w:sz="4" w:space="0" w:color="auto"/>
            </w:tcBorders>
            <w:shd w:val="clear" w:color="auto" w:fill="3C3A4C"/>
            <w:vAlign w:val="center"/>
            <w:hideMark/>
          </w:tcPr>
          <w:p w14:paraId="52236342" w14:textId="603F8DB3" w:rsidR="00A21A79" w:rsidRPr="005561EC" w:rsidRDefault="002536FD" w:rsidP="00CD37B0">
            <w:pPr>
              <w:pStyle w:val="paragraph"/>
              <w:keepNext/>
              <w:spacing w:after="120"/>
              <w:jc w:val="center"/>
              <w:textAlignment w:val="baseline"/>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 xml:space="preserve">Percent </w:t>
            </w:r>
            <w:r w:rsidR="00A21A79" w:rsidRPr="005561EC">
              <w:rPr>
                <w:rFonts w:asciiTheme="minorHAnsi" w:hAnsiTheme="minorHAnsi" w:cstheme="minorHAnsi"/>
                <w:b/>
                <w:bCs/>
                <w:color w:val="FFFFFF" w:themeColor="background1"/>
                <w:sz w:val="20"/>
                <w:szCs w:val="20"/>
              </w:rPr>
              <w:t>Rebated</w:t>
            </w:r>
          </w:p>
        </w:tc>
        <w:tc>
          <w:tcPr>
            <w:tcW w:w="1152" w:type="dxa"/>
            <w:tcBorders>
              <w:left w:val="single" w:sz="4" w:space="0" w:color="auto"/>
            </w:tcBorders>
            <w:shd w:val="clear" w:color="auto" w:fill="3C3A4C"/>
            <w:vAlign w:val="center"/>
          </w:tcPr>
          <w:p w14:paraId="32A3AF59" w14:textId="77777777" w:rsidR="00A21A79" w:rsidRPr="001D4A29" w:rsidRDefault="00A21A79" w:rsidP="00CD37B0">
            <w:pPr>
              <w:pStyle w:val="paragraph"/>
              <w:keepNext/>
              <w:spacing w:before="0" w:beforeAutospacing="0" w:after="0" w:afterAutospacing="0"/>
              <w:jc w:val="center"/>
              <w:textAlignment w:val="baseline"/>
              <w:rPr>
                <w:rFonts w:asciiTheme="minorHAnsi" w:hAnsiTheme="minorHAnsi" w:cstheme="minorHAnsi"/>
                <w:b/>
                <w:bCs/>
                <w:i/>
                <w:iCs/>
                <w:color w:val="FFFFFF" w:themeColor="background1"/>
                <w:sz w:val="20"/>
                <w:szCs w:val="20"/>
              </w:rPr>
            </w:pPr>
            <w:r w:rsidRPr="001D4A29">
              <w:rPr>
                <w:rFonts w:asciiTheme="minorHAnsi" w:hAnsiTheme="minorHAnsi" w:cstheme="minorHAnsi"/>
                <w:b/>
                <w:bCs/>
                <w:i/>
                <w:iCs/>
                <w:color w:val="FFFFFF" w:themeColor="background1"/>
                <w:sz w:val="20"/>
                <w:szCs w:val="20"/>
              </w:rPr>
              <w:t>Rebate Important</w:t>
            </w:r>
          </w:p>
          <w:p w14:paraId="4C8AB10A" w14:textId="77777777" w:rsidR="00A21A79" w:rsidRPr="005561EC" w:rsidRDefault="00A21A79" w:rsidP="00CD37B0">
            <w:pPr>
              <w:pStyle w:val="paragraph"/>
              <w:keepNext/>
              <w:spacing w:before="0" w:beforeAutospacing="0" w:after="0" w:afterAutospacing="0"/>
              <w:jc w:val="center"/>
              <w:textAlignment w:val="baseline"/>
              <w:rPr>
                <w:rFonts w:asciiTheme="minorHAnsi" w:hAnsiTheme="minorHAnsi" w:cstheme="minorHAnsi"/>
                <w:b/>
                <w:bCs/>
                <w:color w:val="FFFFFF" w:themeColor="background1"/>
                <w:sz w:val="20"/>
                <w:szCs w:val="20"/>
              </w:rPr>
            </w:pPr>
            <w:r w:rsidRPr="00E005B9">
              <w:rPr>
                <w:rFonts w:asciiTheme="minorHAnsi" w:hAnsiTheme="minorHAnsi" w:cstheme="minorHAnsi"/>
                <w:b/>
                <w:bCs/>
                <w:color w:val="FFFFFF" w:themeColor="background1"/>
                <w:sz w:val="16"/>
                <w:szCs w:val="16"/>
              </w:rPr>
              <w:t>(program %)</w:t>
            </w:r>
          </w:p>
        </w:tc>
        <w:tc>
          <w:tcPr>
            <w:tcW w:w="1152" w:type="dxa"/>
            <w:shd w:val="clear" w:color="auto" w:fill="3C3A4C"/>
            <w:vAlign w:val="center"/>
            <w:hideMark/>
          </w:tcPr>
          <w:p w14:paraId="7FB69FF3" w14:textId="77777777" w:rsidR="00A21A79" w:rsidRPr="001D4A29" w:rsidRDefault="00A21A79" w:rsidP="00CD37B0">
            <w:pPr>
              <w:pStyle w:val="paragraph"/>
              <w:keepNext/>
              <w:spacing w:before="0" w:beforeAutospacing="0" w:after="0" w:afterAutospacing="0"/>
              <w:jc w:val="center"/>
              <w:textAlignment w:val="baseline"/>
              <w:rPr>
                <w:rFonts w:asciiTheme="minorHAnsi" w:hAnsiTheme="minorHAnsi" w:cstheme="minorHAnsi"/>
                <w:b/>
                <w:bCs/>
                <w:i/>
                <w:iCs/>
                <w:color w:val="FFFFFF" w:themeColor="background1"/>
                <w:sz w:val="20"/>
                <w:szCs w:val="20"/>
              </w:rPr>
            </w:pPr>
            <w:r w:rsidRPr="001D4A29">
              <w:rPr>
                <w:rFonts w:asciiTheme="minorHAnsi" w:hAnsiTheme="minorHAnsi" w:cstheme="minorHAnsi"/>
                <w:b/>
                <w:bCs/>
                <w:i/>
                <w:iCs/>
                <w:color w:val="FFFFFF" w:themeColor="background1"/>
                <w:sz w:val="20"/>
                <w:szCs w:val="20"/>
              </w:rPr>
              <w:t>Rebate Essential</w:t>
            </w:r>
          </w:p>
          <w:p w14:paraId="1C232CE2" w14:textId="77777777" w:rsidR="00A21A79" w:rsidRPr="005561EC" w:rsidRDefault="00A21A79" w:rsidP="00CD37B0">
            <w:pPr>
              <w:pStyle w:val="paragraph"/>
              <w:keepNext/>
              <w:spacing w:before="0" w:beforeAutospacing="0" w:after="0" w:afterAutospacing="0"/>
              <w:jc w:val="center"/>
              <w:textAlignment w:val="baseline"/>
              <w:rPr>
                <w:rFonts w:asciiTheme="minorHAnsi" w:hAnsiTheme="minorHAnsi" w:cstheme="minorHAnsi"/>
                <w:b/>
                <w:bCs/>
                <w:color w:val="FFFFFF" w:themeColor="background1"/>
                <w:sz w:val="20"/>
                <w:szCs w:val="20"/>
              </w:rPr>
            </w:pPr>
            <w:r w:rsidRPr="00E005B9">
              <w:rPr>
                <w:rFonts w:asciiTheme="minorHAnsi" w:hAnsiTheme="minorHAnsi" w:cstheme="minorHAnsi"/>
                <w:b/>
                <w:bCs/>
                <w:color w:val="FFFFFF" w:themeColor="background1"/>
                <w:sz w:val="16"/>
                <w:szCs w:val="16"/>
              </w:rPr>
              <w:t>(program %)</w:t>
            </w:r>
          </w:p>
        </w:tc>
        <w:tc>
          <w:tcPr>
            <w:tcW w:w="1152" w:type="dxa"/>
            <w:tcBorders>
              <w:top w:val="nil"/>
              <w:bottom w:val="single" w:sz="6" w:space="0" w:color="FFFFFF" w:themeColor="background2"/>
              <w:right w:val="single" w:sz="4" w:space="0" w:color="auto"/>
            </w:tcBorders>
            <w:shd w:val="clear" w:color="auto" w:fill="3C3A4C"/>
            <w:vAlign w:val="center"/>
          </w:tcPr>
          <w:p w14:paraId="0C7D9A78" w14:textId="2AAA25AA" w:rsidR="00A21A79" w:rsidRPr="005561EC" w:rsidRDefault="00A21A79" w:rsidP="00CD37B0">
            <w:pPr>
              <w:pStyle w:val="paragraph"/>
              <w:keepNext/>
              <w:spacing w:after="0" w:afterAutospacing="0"/>
              <w:jc w:val="center"/>
              <w:textAlignment w:val="baseline"/>
              <w:rPr>
                <w:rFonts w:asciiTheme="minorHAnsi" w:hAnsiTheme="minorHAnsi" w:cstheme="minorHAnsi"/>
                <w:b/>
                <w:bCs/>
                <w:color w:val="FFFFFF" w:themeColor="background1"/>
                <w:sz w:val="20"/>
                <w:szCs w:val="20"/>
              </w:rPr>
            </w:pPr>
            <w:r w:rsidRPr="005561EC">
              <w:rPr>
                <w:rFonts w:asciiTheme="minorHAnsi" w:hAnsiTheme="minorHAnsi" w:cstheme="minorHAnsi"/>
                <w:b/>
                <w:bCs/>
                <w:color w:val="FFFFFF" w:themeColor="background1"/>
                <w:sz w:val="20"/>
                <w:szCs w:val="20"/>
              </w:rPr>
              <w:t xml:space="preserve">New EV </w:t>
            </w:r>
            <w:r w:rsidR="00AB0A06">
              <w:rPr>
                <w:rFonts w:asciiTheme="minorHAnsi" w:hAnsiTheme="minorHAnsi" w:cstheme="minorHAnsi"/>
                <w:b/>
                <w:bCs/>
                <w:color w:val="FFFFFF" w:themeColor="background1"/>
                <w:sz w:val="20"/>
                <w:szCs w:val="20"/>
              </w:rPr>
              <w:t>E</w:t>
            </w:r>
            <w:r w:rsidRPr="005561EC">
              <w:rPr>
                <w:rFonts w:asciiTheme="minorHAnsi" w:hAnsiTheme="minorHAnsi" w:cstheme="minorHAnsi"/>
                <w:b/>
                <w:bCs/>
                <w:color w:val="FFFFFF" w:themeColor="background1"/>
                <w:sz w:val="20"/>
                <w:szCs w:val="20"/>
              </w:rPr>
              <w:t>nabled</w:t>
            </w:r>
            <w:r w:rsidR="00192BA3">
              <w:rPr>
                <w:rFonts w:asciiTheme="minorHAnsi" w:hAnsiTheme="minorHAnsi" w:cstheme="minorHAnsi"/>
                <w:b/>
                <w:bCs/>
                <w:color w:val="FFFFFF" w:themeColor="background1"/>
                <w:sz w:val="20"/>
                <w:szCs w:val="20"/>
              </w:rPr>
              <w:t xml:space="preserve"> </w:t>
            </w:r>
            <w:r w:rsidRPr="00E005B9">
              <w:rPr>
                <w:rFonts w:asciiTheme="minorHAnsi" w:hAnsiTheme="minorHAnsi" w:cstheme="minorHAnsi"/>
                <w:b/>
                <w:bCs/>
                <w:color w:val="FFFFFF" w:themeColor="background1"/>
                <w:sz w:val="16"/>
                <w:szCs w:val="16"/>
              </w:rPr>
              <w:t>(program %)</w:t>
            </w:r>
          </w:p>
        </w:tc>
        <w:tc>
          <w:tcPr>
            <w:tcW w:w="1152" w:type="dxa"/>
            <w:tcBorders>
              <w:left w:val="single" w:sz="4" w:space="0" w:color="auto"/>
            </w:tcBorders>
            <w:shd w:val="clear" w:color="auto" w:fill="3C3A4C"/>
            <w:vAlign w:val="center"/>
          </w:tcPr>
          <w:p w14:paraId="499BA231" w14:textId="2ED8858A" w:rsidR="00A21A79" w:rsidRPr="001D4A29" w:rsidRDefault="00A21A79" w:rsidP="00CD37B0">
            <w:pPr>
              <w:pStyle w:val="paragraph"/>
              <w:keepNext/>
              <w:spacing w:after="0" w:afterAutospacing="0"/>
              <w:jc w:val="center"/>
              <w:textAlignment w:val="baseline"/>
              <w:rPr>
                <w:rFonts w:asciiTheme="minorHAnsi" w:hAnsiTheme="minorHAnsi" w:cstheme="minorHAnsi"/>
                <w:b/>
                <w:bCs/>
                <w:i/>
                <w:iCs/>
                <w:color w:val="FFFFFF" w:themeColor="background1"/>
                <w:sz w:val="20"/>
                <w:szCs w:val="20"/>
              </w:rPr>
            </w:pPr>
            <w:r w:rsidRPr="001D4A29">
              <w:rPr>
                <w:rFonts w:asciiTheme="minorHAnsi" w:hAnsiTheme="minorHAnsi" w:cstheme="minorHAnsi"/>
                <w:b/>
                <w:bCs/>
                <w:i/>
                <w:iCs/>
                <w:color w:val="FFFFFF" w:themeColor="background1"/>
                <w:sz w:val="20"/>
                <w:szCs w:val="20"/>
              </w:rPr>
              <w:t>Rebate Important</w:t>
            </w:r>
          </w:p>
          <w:p w14:paraId="72AA1F45" w14:textId="4934DE2D" w:rsidR="00A21A79" w:rsidRPr="005561EC" w:rsidRDefault="00A21A79" w:rsidP="00CD37B0">
            <w:pPr>
              <w:pStyle w:val="paragraph"/>
              <w:keepNext/>
              <w:spacing w:before="0" w:beforeAutospacing="0"/>
              <w:jc w:val="center"/>
              <w:textAlignment w:val="baseline"/>
              <w:rPr>
                <w:rFonts w:asciiTheme="minorHAnsi" w:hAnsiTheme="minorHAnsi" w:cstheme="minorHAnsi"/>
                <w:b/>
                <w:bCs/>
                <w:color w:val="FFFFFF" w:themeColor="background1"/>
                <w:sz w:val="20"/>
                <w:szCs w:val="20"/>
              </w:rPr>
            </w:pPr>
            <w:r w:rsidRPr="00E005B9">
              <w:rPr>
                <w:rFonts w:asciiTheme="minorHAnsi" w:hAnsiTheme="minorHAnsi" w:cstheme="minorHAnsi"/>
                <w:b/>
                <w:bCs/>
                <w:color w:val="FFFFFF" w:themeColor="background1"/>
                <w:sz w:val="16"/>
                <w:szCs w:val="16"/>
              </w:rPr>
              <w:t>(%</w:t>
            </w:r>
            <w:r w:rsidR="00D35D40">
              <w:rPr>
                <w:rFonts w:asciiTheme="minorHAnsi" w:hAnsiTheme="minorHAnsi" w:cstheme="minorHAnsi"/>
                <w:b/>
                <w:bCs/>
                <w:color w:val="FFFFFF" w:themeColor="background1"/>
                <w:sz w:val="16"/>
                <w:szCs w:val="16"/>
              </w:rPr>
              <w:t xml:space="preserve"> of all sales</w:t>
            </w:r>
            <w:r w:rsidRPr="00E005B9">
              <w:rPr>
                <w:rFonts w:asciiTheme="minorHAnsi" w:hAnsiTheme="minorHAnsi" w:cstheme="minorHAnsi"/>
                <w:b/>
                <w:bCs/>
                <w:color w:val="FFFFFF" w:themeColor="background1"/>
                <w:sz w:val="16"/>
                <w:szCs w:val="16"/>
              </w:rPr>
              <w:t>)</w:t>
            </w:r>
          </w:p>
        </w:tc>
        <w:tc>
          <w:tcPr>
            <w:tcW w:w="1152" w:type="dxa"/>
            <w:shd w:val="clear" w:color="auto" w:fill="3C3A4C"/>
            <w:vAlign w:val="center"/>
            <w:hideMark/>
          </w:tcPr>
          <w:p w14:paraId="037E825F" w14:textId="4387C7BD" w:rsidR="00A21A79" w:rsidRPr="001D4A29" w:rsidRDefault="00A21A79" w:rsidP="00CD37B0">
            <w:pPr>
              <w:pStyle w:val="paragraph"/>
              <w:keepNext/>
              <w:spacing w:after="0" w:afterAutospacing="0"/>
              <w:jc w:val="center"/>
              <w:textAlignment w:val="baseline"/>
              <w:rPr>
                <w:rFonts w:asciiTheme="minorHAnsi" w:hAnsiTheme="minorHAnsi" w:cstheme="minorHAnsi"/>
                <w:b/>
                <w:bCs/>
                <w:i/>
                <w:iCs/>
                <w:color w:val="FFFFFF" w:themeColor="background1"/>
                <w:sz w:val="20"/>
                <w:szCs w:val="20"/>
              </w:rPr>
            </w:pPr>
            <w:r w:rsidRPr="001D4A29">
              <w:rPr>
                <w:rFonts w:asciiTheme="minorHAnsi" w:hAnsiTheme="minorHAnsi" w:cstheme="minorHAnsi"/>
                <w:b/>
                <w:bCs/>
                <w:i/>
                <w:iCs/>
                <w:color w:val="FFFFFF" w:themeColor="background1"/>
                <w:sz w:val="20"/>
                <w:szCs w:val="20"/>
              </w:rPr>
              <w:t>Rebate Essential</w:t>
            </w:r>
          </w:p>
          <w:p w14:paraId="275C23FF" w14:textId="6639BEC3" w:rsidR="00A21A79" w:rsidRPr="005561EC" w:rsidRDefault="00CA3344" w:rsidP="00CD37B0">
            <w:pPr>
              <w:pStyle w:val="paragraph"/>
              <w:keepNext/>
              <w:spacing w:before="0" w:beforeAutospacing="0"/>
              <w:jc w:val="center"/>
              <w:textAlignment w:val="baseline"/>
              <w:rPr>
                <w:rFonts w:asciiTheme="minorHAnsi" w:hAnsiTheme="minorHAnsi" w:cstheme="minorHAnsi"/>
                <w:b/>
                <w:bCs/>
                <w:color w:val="FFFFFF" w:themeColor="background1"/>
                <w:sz w:val="20"/>
                <w:szCs w:val="20"/>
              </w:rPr>
            </w:pPr>
            <w:r w:rsidRPr="00E005B9">
              <w:rPr>
                <w:rFonts w:asciiTheme="minorHAnsi" w:hAnsiTheme="minorHAnsi" w:cstheme="minorHAnsi"/>
                <w:b/>
                <w:bCs/>
                <w:color w:val="FFFFFF" w:themeColor="background1"/>
                <w:sz w:val="16"/>
                <w:szCs w:val="16"/>
              </w:rPr>
              <w:t>(%</w:t>
            </w:r>
            <w:r>
              <w:rPr>
                <w:rFonts w:asciiTheme="minorHAnsi" w:hAnsiTheme="minorHAnsi" w:cstheme="minorHAnsi"/>
                <w:b/>
                <w:bCs/>
                <w:color w:val="FFFFFF" w:themeColor="background1"/>
                <w:sz w:val="16"/>
                <w:szCs w:val="16"/>
              </w:rPr>
              <w:t xml:space="preserve"> of all sales</w:t>
            </w:r>
            <w:r w:rsidRPr="00E005B9">
              <w:rPr>
                <w:rFonts w:asciiTheme="minorHAnsi" w:hAnsiTheme="minorHAnsi" w:cstheme="minorHAnsi"/>
                <w:b/>
                <w:bCs/>
                <w:color w:val="FFFFFF" w:themeColor="background1"/>
                <w:sz w:val="16"/>
                <w:szCs w:val="16"/>
              </w:rPr>
              <w:t>)</w:t>
            </w:r>
          </w:p>
        </w:tc>
        <w:tc>
          <w:tcPr>
            <w:tcW w:w="1152" w:type="dxa"/>
            <w:shd w:val="clear" w:color="auto" w:fill="3C3A4C"/>
            <w:vAlign w:val="center"/>
            <w:hideMark/>
          </w:tcPr>
          <w:p w14:paraId="14DDAAEE" w14:textId="5F417F26" w:rsidR="00A21A79" w:rsidRPr="005561EC" w:rsidRDefault="00A21A79" w:rsidP="00CD37B0">
            <w:pPr>
              <w:pStyle w:val="paragraph"/>
              <w:keepNext/>
              <w:spacing w:after="0" w:afterAutospacing="0"/>
              <w:jc w:val="center"/>
              <w:textAlignment w:val="baseline"/>
              <w:rPr>
                <w:rFonts w:asciiTheme="minorHAnsi" w:hAnsiTheme="minorHAnsi" w:cstheme="minorHAnsi"/>
                <w:b/>
                <w:bCs/>
                <w:color w:val="FFFFFF" w:themeColor="background1"/>
                <w:sz w:val="20"/>
                <w:szCs w:val="20"/>
              </w:rPr>
            </w:pPr>
            <w:r w:rsidRPr="005561EC">
              <w:rPr>
                <w:rFonts w:asciiTheme="minorHAnsi" w:hAnsiTheme="minorHAnsi" w:cstheme="minorHAnsi"/>
                <w:b/>
                <w:bCs/>
                <w:color w:val="FFFFFF" w:themeColor="background1"/>
                <w:sz w:val="20"/>
                <w:szCs w:val="20"/>
              </w:rPr>
              <w:t xml:space="preserve">New EV </w:t>
            </w:r>
            <w:r w:rsidR="00AB0A06">
              <w:rPr>
                <w:rFonts w:asciiTheme="minorHAnsi" w:hAnsiTheme="minorHAnsi" w:cstheme="minorHAnsi"/>
                <w:b/>
                <w:bCs/>
                <w:color w:val="FFFFFF" w:themeColor="background1"/>
                <w:sz w:val="20"/>
                <w:szCs w:val="20"/>
              </w:rPr>
              <w:t>E</w:t>
            </w:r>
            <w:r w:rsidRPr="005561EC">
              <w:rPr>
                <w:rFonts w:asciiTheme="minorHAnsi" w:hAnsiTheme="minorHAnsi" w:cstheme="minorHAnsi"/>
                <w:b/>
                <w:bCs/>
                <w:color w:val="FFFFFF" w:themeColor="background1"/>
                <w:sz w:val="20"/>
                <w:szCs w:val="20"/>
              </w:rPr>
              <w:t>nabled</w:t>
            </w:r>
          </w:p>
          <w:p w14:paraId="16F33645" w14:textId="6097A749" w:rsidR="00A21A79" w:rsidRPr="005561EC" w:rsidRDefault="00CA3344" w:rsidP="00CD37B0">
            <w:pPr>
              <w:pStyle w:val="paragraph"/>
              <w:keepNext/>
              <w:spacing w:before="0" w:beforeAutospacing="0"/>
              <w:jc w:val="center"/>
              <w:textAlignment w:val="baseline"/>
              <w:rPr>
                <w:rFonts w:asciiTheme="minorHAnsi" w:hAnsiTheme="minorHAnsi" w:cstheme="minorHAnsi"/>
                <w:b/>
                <w:bCs/>
                <w:color w:val="FFFFFF" w:themeColor="background1"/>
                <w:sz w:val="20"/>
                <w:szCs w:val="20"/>
              </w:rPr>
            </w:pPr>
            <w:r w:rsidRPr="00E005B9">
              <w:rPr>
                <w:rFonts w:asciiTheme="minorHAnsi" w:hAnsiTheme="minorHAnsi" w:cstheme="minorHAnsi"/>
                <w:b/>
                <w:bCs/>
                <w:color w:val="FFFFFF" w:themeColor="background1"/>
                <w:sz w:val="16"/>
                <w:szCs w:val="16"/>
              </w:rPr>
              <w:t>(%</w:t>
            </w:r>
            <w:r>
              <w:rPr>
                <w:rFonts w:asciiTheme="minorHAnsi" w:hAnsiTheme="minorHAnsi" w:cstheme="minorHAnsi"/>
                <w:b/>
                <w:bCs/>
                <w:color w:val="FFFFFF" w:themeColor="background1"/>
                <w:sz w:val="16"/>
                <w:szCs w:val="16"/>
              </w:rPr>
              <w:t xml:space="preserve"> of all sales</w:t>
            </w:r>
            <w:r w:rsidRPr="00E005B9">
              <w:rPr>
                <w:rFonts w:asciiTheme="minorHAnsi" w:hAnsiTheme="minorHAnsi" w:cstheme="minorHAnsi"/>
                <w:b/>
                <w:bCs/>
                <w:color w:val="FFFFFF" w:themeColor="background1"/>
                <w:sz w:val="16"/>
                <w:szCs w:val="16"/>
              </w:rPr>
              <w:t>)</w:t>
            </w:r>
          </w:p>
        </w:tc>
      </w:tr>
      <w:tr w:rsidR="00A21A79" w:rsidRPr="000A58D7" w14:paraId="01E467CD" w14:textId="77777777" w:rsidTr="00EF2F9C">
        <w:tc>
          <w:tcPr>
            <w:tcW w:w="1440" w:type="dxa"/>
            <w:tcBorders>
              <w:top w:val="single" w:sz="6" w:space="0" w:color="FFFFFF" w:themeColor="background2"/>
              <w:bottom w:val="single" w:sz="6" w:space="0" w:color="FFFFFF" w:themeColor="background2"/>
              <w:right w:val="single" w:sz="4" w:space="0" w:color="auto"/>
            </w:tcBorders>
            <w:hideMark/>
          </w:tcPr>
          <w:p w14:paraId="3B5413BB" w14:textId="77777777" w:rsidR="00A21A79" w:rsidRPr="00391F28" w:rsidRDefault="00A21A79">
            <w:pPr>
              <w:pStyle w:val="paragraph"/>
              <w:spacing w:after="0" w:afterAutospacing="0"/>
              <w:textAlignment w:val="baseline"/>
              <w:rPr>
                <w:rFonts w:asciiTheme="minorHAnsi" w:hAnsiTheme="minorHAnsi" w:cstheme="minorHAnsi"/>
                <w:b/>
                <w:bCs/>
                <w:sz w:val="20"/>
                <w:szCs w:val="20"/>
              </w:rPr>
            </w:pPr>
            <w:r w:rsidRPr="00391F28">
              <w:rPr>
                <w:rFonts w:asciiTheme="minorHAnsi" w:hAnsiTheme="minorHAnsi" w:cstheme="minorHAnsi"/>
                <w:b/>
                <w:bCs/>
                <w:sz w:val="20"/>
                <w:szCs w:val="20"/>
              </w:rPr>
              <w:t xml:space="preserve">Era 1 </w:t>
            </w:r>
          </w:p>
          <w:p w14:paraId="2385B7B7" w14:textId="596D7737" w:rsidR="00A21A79" w:rsidRPr="00391F28" w:rsidRDefault="00A21A79">
            <w:pPr>
              <w:pStyle w:val="paragraph"/>
              <w:spacing w:before="0" w:beforeAutospacing="0"/>
              <w:textAlignment w:val="baseline"/>
              <w:rPr>
                <w:rFonts w:asciiTheme="minorHAnsi" w:hAnsiTheme="minorHAnsi" w:cstheme="minorHAnsi"/>
                <w:b/>
                <w:bCs/>
                <w:sz w:val="20"/>
                <w:szCs w:val="20"/>
              </w:rPr>
            </w:pPr>
            <w:r w:rsidRPr="00391F28">
              <w:rPr>
                <w:rFonts w:asciiTheme="minorHAnsi" w:hAnsiTheme="minorHAnsi" w:cstheme="minorHAnsi"/>
                <w:b/>
                <w:bCs/>
                <w:sz w:val="20"/>
                <w:szCs w:val="20"/>
              </w:rPr>
              <w:t>(2012</w:t>
            </w:r>
            <w:r w:rsidR="007D6304">
              <w:rPr>
                <w:rFonts w:asciiTheme="minorHAnsi" w:hAnsiTheme="minorHAnsi" w:cstheme="minorHAnsi"/>
                <w:b/>
                <w:bCs/>
                <w:sz w:val="20"/>
                <w:szCs w:val="20"/>
              </w:rPr>
              <w:t>*</w:t>
            </w:r>
            <w:r w:rsidRPr="00391F28">
              <w:rPr>
                <w:rFonts w:asciiTheme="minorHAnsi" w:hAnsiTheme="minorHAnsi" w:cstheme="minorHAnsi"/>
                <w:b/>
                <w:bCs/>
                <w:sz w:val="20"/>
                <w:szCs w:val="20"/>
              </w:rPr>
              <w:t>–2015)</w:t>
            </w:r>
          </w:p>
        </w:tc>
        <w:tc>
          <w:tcPr>
            <w:tcW w:w="936" w:type="dxa"/>
            <w:tcBorders>
              <w:left w:val="single" w:sz="4" w:space="0" w:color="auto"/>
            </w:tcBorders>
            <w:vAlign w:val="center"/>
          </w:tcPr>
          <w:p w14:paraId="5BE5A598" w14:textId="77777777" w:rsidR="00A21A79" w:rsidRPr="00391F28" w:rsidRDefault="00A21A79" w:rsidP="00E37288">
            <w:pPr>
              <w:pStyle w:val="paragraph"/>
              <w:spacing w:after="120"/>
              <w:jc w:val="center"/>
              <w:textAlignment w:val="baseline"/>
              <w:rPr>
                <w:rFonts w:asciiTheme="minorHAnsi" w:hAnsiTheme="minorHAnsi" w:cstheme="minorHAnsi"/>
                <w:sz w:val="20"/>
                <w:szCs w:val="20"/>
              </w:rPr>
            </w:pPr>
            <w:r w:rsidRPr="00391F28">
              <w:rPr>
                <w:rFonts w:asciiTheme="minorHAnsi" w:hAnsiTheme="minorHAnsi" w:cstheme="minorHAnsi"/>
                <w:sz w:val="20"/>
                <w:szCs w:val="20"/>
              </w:rPr>
              <w:t>177,752</w:t>
            </w:r>
          </w:p>
        </w:tc>
        <w:tc>
          <w:tcPr>
            <w:tcW w:w="936" w:type="dxa"/>
            <w:tcBorders>
              <w:top w:val="single" w:sz="6" w:space="0" w:color="FFFFFF" w:themeColor="background2"/>
              <w:bottom w:val="single" w:sz="6" w:space="0" w:color="FFFFFF" w:themeColor="background2"/>
              <w:right w:val="single" w:sz="4" w:space="0" w:color="auto"/>
            </w:tcBorders>
            <w:vAlign w:val="center"/>
            <w:hideMark/>
          </w:tcPr>
          <w:p w14:paraId="140EA851" w14:textId="77777777" w:rsidR="00A21A79" w:rsidRPr="00391F28" w:rsidRDefault="00A21A79" w:rsidP="00E37288">
            <w:pPr>
              <w:pStyle w:val="paragraph"/>
              <w:spacing w:after="120"/>
              <w:jc w:val="center"/>
              <w:textAlignment w:val="baseline"/>
              <w:rPr>
                <w:rFonts w:asciiTheme="minorHAnsi" w:hAnsiTheme="minorHAnsi" w:cstheme="minorHAnsi"/>
                <w:sz w:val="20"/>
                <w:szCs w:val="20"/>
              </w:rPr>
            </w:pPr>
            <w:r w:rsidRPr="00391F28">
              <w:rPr>
                <w:rFonts w:asciiTheme="minorHAnsi" w:hAnsiTheme="minorHAnsi" w:cstheme="minorHAnsi"/>
                <w:sz w:val="20"/>
                <w:szCs w:val="20"/>
              </w:rPr>
              <w:t>76%</w:t>
            </w:r>
          </w:p>
        </w:tc>
        <w:tc>
          <w:tcPr>
            <w:tcW w:w="1152" w:type="dxa"/>
            <w:tcBorders>
              <w:left w:val="single" w:sz="4" w:space="0" w:color="auto"/>
            </w:tcBorders>
            <w:vAlign w:val="center"/>
          </w:tcPr>
          <w:p w14:paraId="115BD4B7" w14:textId="77777777" w:rsidR="00A21A79" w:rsidRPr="00391F28" w:rsidRDefault="00A21A79" w:rsidP="00E37288">
            <w:pPr>
              <w:pStyle w:val="paragraph"/>
              <w:spacing w:after="120"/>
              <w:jc w:val="center"/>
              <w:textAlignment w:val="baseline"/>
              <w:rPr>
                <w:rFonts w:asciiTheme="minorHAnsi" w:hAnsiTheme="minorHAnsi" w:cstheme="minorHAnsi"/>
                <w:sz w:val="20"/>
                <w:szCs w:val="20"/>
              </w:rPr>
            </w:pPr>
            <w:r w:rsidRPr="00391F28">
              <w:rPr>
                <w:rFonts w:asciiTheme="minorHAnsi" w:hAnsiTheme="minorHAnsi" w:cstheme="minorHAnsi"/>
                <w:sz w:val="20"/>
                <w:szCs w:val="20"/>
              </w:rPr>
              <w:t>90%</w:t>
            </w:r>
          </w:p>
        </w:tc>
        <w:tc>
          <w:tcPr>
            <w:tcW w:w="1152" w:type="dxa"/>
            <w:vAlign w:val="center"/>
            <w:hideMark/>
          </w:tcPr>
          <w:p w14:paraId="0AFC272F" w14:textId="77777777" w:rsidR="00A21A79" w:rsidRPr="00391F28" w:rsidRDefault="00A21A79" w:rsidP="00E37288">
            <w:pPr>
              <w:pStyle w:val="paragraph"/>
              <w:spacing w:after="120"/>
              <w:jc w:val="center"/>
              <w:textAlignment w:val="baseline"/>
              <w:rPr>
                <w:rFonts w:asciiTheme="minorHAnsi" w:hAnsiTheme="minorHAnsi" w:cstheme="minorHAnsi"/>
                <w:sz w:val="20"/>
                <w:szCs w:val="20"/>
              </w:rPr>
            </w:pPr>
            <w:r w:rsidRPr="00391F28">
              <w:rPr>
                <w:rFonts w:asciiTheme="minorHAnsi" w:hAnsiTheme="minorHAnsi" w:cstheme="minorHAnsi"/>
                <w:sz w:val="20"/>
                <w:szCs w:val="20"/>
              </w:rPr>
              <w:t>49%</w:t>
            </w:r>
          </w:p>
        </w:tc>
        <w:tc>
          <w:tcPr>
            <w:tcW w:w="1152" w:type="dxa"/>
            <w:tcBorders>
              <w:top w:val="single" w:sz="6" w:space="0" w:color="FFFFFF" w:themeColor="background2"/>
              <w:bottom w:val="single" w:sz="6" w:space="0" w:color="FFFFFF" w:themeColor="background2"/>
              <w:right w:val="single" w:sz="4" w:space="0" w:color="auto"/>
            </w:tcBorders>
            <w:vAlign w:val="center"/>
          </w:tcPr>
          <w:p w14:paraId="0677DA1E" w14:textId="1AD520FC" w:rsidR="00A21A79" w:rsidRPr="00391F28" w:rsidRDefault="00192BA3" w:rsidP="00E37288">
            <w:pPr>
              <w:pStyle w:val="paragraph"/>
              <w:spacing w:after="120"/>
              <w:jc w:val="center"/>
              <w:textAlignment w:val="baseline"/>
              <w:rPr>
                <w:rFonts w:asciiTheme="minorHAnsi" w:hAnsiTheme="minorHAnsi" w:cstheme="minorHAnsi"/>
                <w:sz w:val="20"/>
                <w:szCs w:val="20"/>
              </w:rPr>
            </w:pPr>
            <w:r>
              <w:rPr>
                <w:rFonts w:asciiTheme="minorHAnsi" w:hAnsiTheme="minorHAnsi" w:cstheme="minorHAnsi"/>
                <w:sz w:val="20"/>
                <w:szCs w:val="20"/>
              </w:rPr>
              <w:t>**</w:t>
            </w:r>
          </w:p>
        </w:tc>
        <w:tc>
          <w:tcPr>
            <w:tcW w:w="1152" w:type="dxa"/>
            <w:tcBorders>
              <w:left w:val="single" w:sz="4" w:space="0" w:color="auto"/>
            </w:tcBorders>
            <w:vAlign w:val="center"/>
          </w:tcPr>
          <w:p w14:paraId="3EF77289" w14:textId="04E01D57" w:rsidR="00A21A79" w:rsidRPr="00391F28" w:rsidRDefault="001B6174" w:rsidP="00E37288">
            <w:pPr>
              <w:pStyle w:val="paragraph"/>
              <w:spacing w:after="120"/>
              <w:jc w:val="center"/>
              <w:textAlignment w:val="baseline"/>
              <w:rPr>
                <w:rFonts w:asciiTheme="minorHAnsi" w:hAnsiTheme="minorHAnsi" w:cstheme="minorHAnsi"/>
                <w:sz w:val="20"/>
                <w:szCs w:val="20"/>
              </w:rPr>
            </w:pPr>
            <w:r>
              <w:rPr>
                <w:rFonts w:asciiTheme="minorHAnsi" w:hAnsiTheme="minorHAnsi" w:cstheme="minorHAnsi"/>
                <w:sz w:val="20"/>
                <w:szCs w:val="20"/>
              </w:rPr>
              <w:t>121,</w:t>
            </w:r>
            <w:r w:rsidR="00A9126C">
              <w:rPr>
                <w:rFonts w:asciiTheme="minorHAnsi" w:hAnsiTheme="minorHAnsi" w:cstheme="minorHAnsi"/>
                <w:sz w:val="20"/>
                <w:szCs w:val="20"/>
              </w:rPr>
              <w:t xml:space="preserve">805 </w:t>
            </w:r>
            <w:r>
              <w:rPr>
                <w:rFonts w:asciiTheme="minorHAnsi" w:hAnsiTheme="minorHAnsi" w:cstheme="minorHAnsi"/>
                <w:sz w:val="20"/>
                <w:szCs w:val="20"/>
              </w:rPr>
              <w:t>(</w:t>
            </w:r>
            <w:r w:rsidR="00A9126C">
              <w:rPr>
                <w:rFonts w:asciiTheme="minorHAnsi" w:hAnsiTheme="minorHAnsi" w:cstheme="minorHAnsi"/>
                <w:sz w:val="20"/>
                <w:szCs w:val="20"/>
              </w:rPr>
              <w:t>69</w:t>
            </w:r>
            <w:r>
              <w:rPr>
                <w:rFonts w:asciiTheme="minorHAnsi" w:hAnsiTheme="minorHAnsi" w:cstheme="minorHAnsi"/>
                <w:sz w:val="20"/>
                <w:szCs w:val="20"/>
              </w:rPr>
              <w:t>%)</w:t>
            </w:r>
          </w:p>
        </w:tc>
        <w:tc>
          <w:tcPr>
            <w:tcW w:w="1152" w:type="dxa"/>
            <w:vAlign w:val="center"/>
            <w:hideMark/>
          </w:tcPr>
          <w:p w14:paraId="35F1D01B" w14:textId="4E975F6C" w:rsidR="00A21A79" w:rsidRPr="00391F28" w:rsidRDefault="00B617F5" w:rsidP="00E37288">
            <w:pPr>
              <w:pStyle w:val="paragraph"/>
              <w:spacing w:after="120"/>
              <w:jc w:val="center"/>
              <w:textAlignment w:val="baseline"/>
              <w:rPr>
                <w:rFonts w:asciiTheme="minorHAnsi" w:hAnsiTheme="minorHAnsi" w:cstheme="minorHAnsi"/>
                <w:sz w:val="20"/>
                <w:szCs w:val="20"/>
              </w:rPr>
            </w:pPr>
            <w:r>
              <w:rPr>
                <w:rFonts w:asciiTheme="minorHAnsi" w:hAnsiTheme="minorHAnsi" w:cstheme="minorHAnsi"/>
                <w:sz w:val="20"/>
                <w:szCs w:val="20"/>
              </w:rPr>
              <w:t>66,025</w:t>
            </w:r>
            <w:r w:rsidR="00A21A79" w:rsidRPr="00391F28">
              <w:rPr>
                <w:rFonts w:asciiTheme="minorHAnsi" w:hAnsiTheme="minorHAnsi" w:cstheme="minorHAnsi"/>
                <w:sz w:val="20"/>
                <w:szCs w:val="20"/>
              </w:rPr>
              <w:t xml:space="preserve"> (37%)</w:t>
            </w:r>
          </w:p>
        </w:tc>
        <w:tc>
          <w:tcPr>
            <w:tcW w:w="1152" w:type="dxa"/>
            <w:vAlign w:val="center"/>
            <w:hideMark/>
          </w:tcPr>
          <w:p w14:paraId="18C96996" w14:textId="2E06B410" w:rsidR="00A21A79" w:rsidRPr="00391F28" w:rsidRDefault="00811091" w:rsidP="00E37288">
            <w:pPr>
              <w:pStyle w:val="paragraph"/>
              <w:spacing w:after="120"/>
              <w:jc w:val="center"/>
              <w:textAlignment w:val="baseline"/>
              <w:rPr>
                <w:rFonts w:asciiTheme="minorHAnsi" w:hAnsiTheme="minorHAnsi" w:cstheme="minorHAnsi"/>
                <w:sz w:val="20"/>
                <w:szCs w:val="20"/>
              </w:rPr>
            </w:pPr>
            <w:r>
              <w:rPr>
                <w:rFonts w:asciiTheme="minorHAnsi" w:hAnsiTheme="minorHAnsi" w:cstheme="minorHAnsi"/>
                <w:sz w:val="20"/>
                <w:szCs w:val="20"/>
              </w:rPr>
              <w:t>**</w:t>
            </w:r>
          </w:p>
        </w:tc>
      </w:tr>
      <w:tr w:rsidR="00A21A79" w:rsidRPr="000A58D7" w14:paraId="7ED9C1BA" w14:textId="77777777" w:rsidTr="009648F1">
        <w:trPr>
          <w:cnfStyle w:val="000000010000" w:firstRow="0" w:lastRow="0" w:firstColumn="0" w:lastColumn="0" w:oddVBand="0" w:evenVBand="0" w:oddHBand="0" w:evenHBand="1" w:firstRowFirstColumn="0" w:firstRowLastColumn="0" w:lastRowFirstColumn="0" w:lastRowLastColumn="0"/>
        </w:trPr>
        <w:tc>
          <w:tcPr>
            <w:tcW w:w="1440" w:type="dxa"/>
            <w:tcBorders>
              <w:top w:val="single" w:sz="6" w:space="0" w:color="FFFFFF" w:themeColor="background2"/>
              <w:bottom w:val="single" w:sz="6" w:space="0" w:color="FFFFFF" w:themeColor="background2"/>
              <w:right w:val="single" w:sz="4" w:space="0" w:color="auto"/>
            </w:tcBorders>
            <w:shd w:val="clear" w:color="auto" w:fill="F2F2F2" w:themeFill="background2" w:themeFillShade="F2"/>
            <w:hideMark/>
          </w:tcPr>
          <w:p w14:paraId="326EE1D0" w14:textId="31082C7D" w:rsidR="00A21A79" w:rsidRPr="00391F28" w:rsidRDefault="00A21A79">
            <w:pPr>
              <w:pStyle w:val="paragraph"/>
              <w:spacing w:after="120"/>
              <w:textAlignment w:val="baseline"/>
              <w:rPr>
                <w:rFonts w:asciiTheme="minorHAnsi" w:hAnsiTheme="minorHAnsi" w:cstheme="minorHAnsi"/>
                <w:b/>
                <w:bCs/>
                <w:sz w:val="20"/>
                <w:szCs w:val="20"/>
              </w:rPr>
            </w:pPr>
            <w:r w:rsidRPr="00391F28">
              <w:rPr>
                <w:rFonts w:asciiTheme="minorHAnsi" w:hAnsiTheme="minorHAnsi" w:cstheme="minorHAnsi"/>
                <w:b/>
                <w:bCs/>
                <w:sz w:val="20"/>
                <w:szCs w:val="20"/>
              </w:rPr>
              <w:t xml:space="preserve">Era 2–3 </w:t>
            </w:r>
            <w:r>
              <w:rPr>
                <w:rFonts w:asciiTheme="minorHAnsi" w:hAnsiTheme="minorHAnsi" w:cstheme="minorHAnsi"/>
                <w:b/>
                <w:bCs/>
                <w:sz w:val="20"/>
                <w:szCs w:val="20"/>
              </w:rPr>
              <w:t xml:space="preserve"> </w:t>
            </w:r>
            <w:r w:rsidR="00E8636C">
              <w:rPr>
                <w:rFonts w:asciiTheme="minorHAnsi" w:hAnsiTheme="minorHAnsi" w:cstheme="minorHAnsi"/>
                <w:b/>
                <w:bCs/>
                <w:sz w:val="20"/>
                <w:szCs w:val="20"/>
              </w:rPr>
              <w:t xml:space="preserve"> </w:t>
            </w:r>
            <w:r>
              <w:rPr>
                <w:rFonts w:asciiTheme="minorHAnsi" w:hAnsiTheme="minorHAnsi" w:cstheme="minorHAnsi"/>
                <w:b/>
                <w:bCs/>
                <w:sz w:val="20"/>
                <w:szCs w:val="20"/>
              </w:rPr>
              <w:t xml:space="preserve"> </w:t>
            </w:r>
            <w:r w:rsidRPr="00391F28">
              <w:rPr>
                <w:rFonts w:asciiTheme="minorHAnsi" w:hAnsiTheme="minorHAnsi" w:cstheme="minorHAnsi"/>
                <w:b/>
                <w:bCs/>
                <w:sz w:val="20"/>
                <w:szCs w:val="20"/>
              </w:rPr>
              <w:t>(2016–2019)</w:t>
            </w:r>
          </w:p>
        </w:tc>
        <w:tc>
          <w:tcPr>
            <w:tcW w:w="936" w:type="dxa"/>
            <w:tcBorders>
              <w:left w:val="single" w:sz="4" w:space="0" w:color="auto"/>
            </w:tcBorders>
            <w:shd w:val="clear" w:color="auto" w:fill="F2F2F2" w:themeFill="background2" w:themeFillShade="F2"/>
            <w:vAlign w:val="center"/>
          </w:tcPr>
          <w:p w14:paraId="62D9C733" w14:textId="47AC80EC" w:rsidR="00A21A79" w:rsidRPr="00391F28" w:rsidRDefault="00A21A79" w:rsidP="00E37288">
            <w:pPr>
              <w:pStyle w:val="paragraph"/>
              <w:spacing w:after="120"/>
              <w:jc w:val="center"/>
              <w:textAlignment w:val="baseline"/>
              <w:rPr>
                <w:rFonts w:asciiTheme="minorHAnsi" w:hAnsiTheme="minorHAnsi" w:cstheme="minorHAnsi"/>
                <w:sz w:val="20"/>
                <w:szCs w:val="20"/>
              </w:rPr>
            </w:pPr>
            <w:r w:rsidRPr="00391F28">
              <w:rPr>
                <w:rFonts w:asciiTheme="minorHAnsi" w:hAnsiTheme="minorHAnsi" w:cstheme="minorHAnsi"/>
                <w:sz w:val="20"/>
                <w:szCs w:val="20"/>
              </w:rPr>
              <w:t>467,188</w:t>
            </w:r>
          </w:p>
        </w:tc>
        <w:tc>
          <w:tcPr>
            <w:tcW w:w="936" w:type="dxa"/>
            <w:tcBorders>
              <w:top w:val="single" w:sz="6" w:space="0" w:color="FFFFFF" w:themeColor="background2"/>
              <w:bottom w:val="single" w:sz="6" w:space="0" w:color="FFFFFF" w:themeColor="background2"/>
              <w:right w:val="single" w:sz="4" w:space="0" w:color="auto"/>
            </w:tcBorders>
            <w:shd w:val="clear" w:color="auto" w:fill="F2F2F2" w:themeFill="background2" w:themeFillShade="F2"/>
            <w:vAlign w:val="center"/>
            <w:hideMark/>
          </w:tcPr>
          <w:p w14:paraId="57BBC9D1" w14:textId="6BC236E2" w:rsidR="00A21A79" w:rsidRPr="00391F28" w:rsidRDefault="00A21A79" w:rsidP="00E37288">
            <w:pPr>
              <w:pStyle w:val="paragraph"/>
              <w:spacing w:after="120"/>
              <w:jc w:val="center"/>
              <w:textAlignment w:val="baseline"/>
              <w:rPr>
                <w:rFonts w:asciiTheme="minorHAnsi" w:hAnsiTheme="minorHAnsi" w:cstheme="minorHAnsi"/>
                <w:sz w:val="20"/>
                <w:szCs w:val="20"/>
              </w:rPr>
            </w:pPr>
            <w:r w:rsidRPr="00391F28">
              <w:rPr>
                <w:rFonts w:asciiTheme="minorHAnsi" w:hAnsiTheme="minorHAnsi" w:cstheme="minorHAnsi"/>
                <w:sz w:val="20"/>
                <w:szCs w:val="20"/>
              </w:rPr>
              <w:t>5</w:t>
            </w:r>
            <w:r w:rsidR="002D3D6D">
              <w:rPr>
                <w:rFonts w:asciiTheme="minorHAnsi" w:hAnsiTheme="minorHAnsi" w:cstheme="minorHAnsi"/>
                <w:sz w:val="20"/>
                <w:szCs w:val="20"/>
              </w:rPr>
              <w:t>0</w:t>
            </w:r>
            <w:r w:rsidRPr="00391F28">
              <w:rPr>
                <w:rFonts w:asciiTheme="minorHAnsi" w:hAnsiTheme="minorHAnsi" w:cstheme="minorHAnsi"/>
                <w:sz w:val="20"/>
                <w:szCs w:val="20"/>
              </w:rPr>
              <w:t>%</w:t>
            </w:r>
          </w:p>
        </w:tc>
        <w:tc>
          <w:tcPr>
            <w:tcW w:w="1152" w:type="dxa"/>
            <w:tcBorders>
              <w:left w:val="single" w:sz="4" w:space="0" w:color="auto"/>
            </w:tcBorders>
            <w:shd w:val="clear" w:color="auto" w:fill="F2F2F2" w:themeFill="background2" w:themeFillShade="F2"/>
            <w:vAlign w:val="center"/>
          </w:tcPr>
          <w:p w14:paraId="5A3A2C0B" w14:textId="77777777" w:rsidR="00A21A79" w:rsidRPr="00391F28" w:rsidRDefault="00A21A79" w:rsidP="00E37288">
            <w:pPr>
              <w:pStyle w:val="paragraph"/>
              <w:spacing w:after="120"/>
              <w:jc w:val="center"/>
              <w:textAlignment w:val="baseline"/>
              <w:rPr>
                <w:rFonts w:asciiTheme="minorHAnsi" w:hAnsiTheme="minorHAnsi" w:cstheme="minorHAnsi"/>
                <w:sz w:val="20"/>
                <w:szCs w:val="20"/>
              </w:rPr>
            </w:pPr>
            <w:r w:rsidRPr="00391F28">
              <w:rPr>
                <w:rFonts w:asciiTheme="minorHAnsi" w:hAnsiTheme="minorHAnsi" w:cstheme="minorHAnsi"/>
                <w:sz w:val="20"/>
                <w:szCs w:val="20"/>
              </w:rPr>
              <w:t>89%</w:t>
            </w:r>
          </w:p>
        </w:tc>
        <w:tc>
          <w:tcPr>
            <w:tcW w:w="1152" w:type="dxa"/>
            <w:shd w:val="clear" w:color="auto" w:fill="F2F2F2" w:themeFill="background2" w:themeFillShade="F2"/>
            <w:vAlign w:val="center"/>
            <w:hideMark/>
          </w:tcPr>
          <w:p w14:paraId="04B88907" w14:textId="77777777" w:rsidR="00A21A79" w:rsidRPr="00391F28" w:rsidRDefault="00A21A79" w:rsidP="00E37288">
            <w:pPr>
              <w:pStyle w:val="paragraph"/>
              <w:spacing w:after="120"/>
              <w:jc w:val="center"/>
              <w:textAlignment w:val="baseline"/>
              <w:rPr>
                <w:rFonts w:asciiTheme="minorHAnsi" w:hAnsiTheme="minorHAnsi" w:cstheme="minorHAnsi"/>
                <w:sz w:val="20"/>
                <w:szCs w:val="20"/>
              </w:rPr>
            </w:pPr>
            <w:r w:rsidRPr="00391F28">
              <w:rPr>
                <w:rFonts w:asciiTheme="minorHAnsi" w:hAnsiTheme="minorHAnsi" w:cstheme="minorHAnsi"/>
                <w:sz w:val="20"/>
                <w:szCs w:val="20"/>
              </w:rPr>
              <w:t>53%</w:t>
            </w:r>
          </w:p>
        </w:tc>
        <w:tc>
          <w:tcPr>
            <w:tcW w:w="1152" w:type="dxa"/>
            <w:tcBorders>
              <w:top w:val="single" w:sz="6" w:space="0" w:color="FFFFFF" w:themeColor="background2"/>
              <w:bottom w:val="single" w:sz="6" w:space="0" w:color="FFFFFF" w:themeColor="background2"/>
              <w:right w:val="single" w:sz="4" w:space="0" w:color="auto"/>
            </w:tcBorders>
            <w:shd w:val="clear" w:color="auto" w:fill="F2F2F2" w:themeFill="background2" w:themeFillShade="F2"/>
            <w:vAlign w:val="center"/>
          </w:tcPr>
          <w:p w14:paraId="366D7BA7" w14:textId="77777777" w:rsidR="00A21A79" w:rsidRPr="00391F28" w:rsidRDefault="00A21A79" w:rsidP="00E37288">
            <w:pPr>
              <w:pStyle w:val="paragraph"/>
              <w:spacing w:after="120"/>
              <w:jc w:val="center"/>
              <w:textAlignment w:val="baseline"/>
              <w:rPr>
                <w:rFonts w:asciiTheme="minorHAnsi" w:hAnsiTheme="minorHAnsi" w:cstheme="minorHAnsi"/>
                <w:sz w:val="20"/>
                <w:szCs w:val="20"/>
              </w:rPr>
            </w:pPr>
            <w:r w:rsidRPr="00391F28">
              <w:rPr>
                <w:rFonts w:asciiTheme="minorHAnsi" w:hAnsiTheme="minorHAnsi" w:cstheme="minorHAnsi"/>
                <w:sz w:val="20"/>
                <w:szCs w:val="20"/>
              </w:rPr>
              <w:t>43%</w:t>
            </w:r>
          </w:p>
        </w:tc>
        <w:tc>
          <w:tcPr>
            <w:tcW w:w="1152" w:type="dxa"/>
            <w:tcBorders>
              <w:left w:val="single" w:sz="4" w:space="0" w:color="auto"/>
            </w:tcBorders>
            <w:shd w:val="clear" w:color="auto" w:fill="F2F2F2" w:themeFill="background2" w:themeFillShade="F2"/>
            <w:vAlign w:val="center"/>
          </w:tcPr>
          <w:p w14:paraId="212D92A8" w14:textId="4D57F946" w:rsidR="00A21A79" w:rsidRPr="00391F28" w:rsidRDefault="00A9126C" w:rsidP="00E37288">
            <w:pPr>
              <w:pStyle w:val="paragraph"/>
              <w:spacing w:after="120"/>
              <w:jc w:val="center"/>
              <w:textAlignment w:val="baseline"/>
              <w:rPr>
                <w:rFonts w:asciiTheme="minorHAnsi" w:hAnsiTheme="minorHAnsi" w:cstheme="minorHAnsi"/>
                <w:sz w:val="20"/>
                <w:szCs w:val="20"/>
              </w:rPr>
            </w:pPr>
            <w:r>
              <w:rPr>
                <w:rFonts w:asciiTheme="minorHAnsi" w:hAnsiTheme="minorHAnsi" w:cstheme="minorHAnsi"/>
                <w:sz w:val="20"/>
                <w:szCs w:val="20"/>
              </w:rPr>
              <w:t>209,853</w:t>
            </w:r>
            <w:r w:rsidR="001B6174">
              <w:rPr>
                <w:rFonts w:asciiTheme="minorHAnsi" w:hAnsiTheme="minorHAnsi" w:cstheme="minorHAnsi"/>
                <w:sz w:val="20"/>
                <w:szCs w:val="20"/>
              </w:rPr>
              <w:t xml:space="preserve"> (45%)</w:t>
            </w:r>
          </w:p>
        </w:tc>
        <w:tc>
          <w:tcPr>
            <w:tcW w:w="1152" w:type="dxa"/>
            <w:shd w:val="clear" w:color="auto" w:fill="F2F2F2" w:themeFill="background2" w:themeFillShade="F2"/>
            <w:vAlign w:val="center"/>
            <w:hideMark/>
          </w:tcPr>
          <w:p w14:paraId="6C5FFA77" w14:textId="08C14B39" w:rsidR="00A21A79" w:rsidRPr="00391F28" w:rsidRDefault="00B617F5" w:rsidP="00E37288">
            <w:pPr>
              <w:pStyle w:val="paragraph"/>
              <w:spacing w:after="120"/>
              <w:jc w:val="center"/>
              <w:textAlignment w:val="baseline"/>
              <w:rPr>
                <w:rFonts w:asciiTheme="minorHAnsi" w:hAnsiTheme="minorHAnsi" w:cstheme="minorHAnsi"/>
                <w:sz w:val="20"/>
                <w:szCs w:val="20"/>
              </w:rPr>
            </w:pPr>
            <w:r>
              <w:rPr>
                <w:rFonts w:asciiTheme="minorHAnsi" w:hAnsiTheme="minorHAnsi" w:cstheme="minorHAnsi"/>
                <w:sz w:val="20"/>
                <w:szCs w:val="20"/>
              </w:rPr>
              <w:t>123,621 (26%)</w:t>
            </w:r>
          </w:p>
        </w:tc>
        <w:tc>
          <w:tcPr>
            <w:tcW w:w="1152" w:type="dxa"/>
            <w:shd w:val="clear" w:color="auto" w:fill="F2F2F2" w:themeFill="background2" w:themeFillShade="F2"/>
            <w:vAlign w:val="center"/>
            <w:hideMark/>
          </w:tcPr>
          <w:p w14:paraId="3918935A" w14:textId="3C0394BA" w:rsidR="00A21A79" w:rsidRPr="00391F28" w:rsidRDefault="008345B5" w:rsidP="00E37288">
            <w:pPr>
              <w:pStyle w:val="paragraph"/>
              <w:spacing w:after="120"/>
              <w:jc w:val="center"/>
              <w:textAlignment w:val="baseline"/>
              <w:rPr>
                <w:rFonts w:asciiTheme="minorHAnsi" w:hAnsiTheme="minorHAnsi" w:cstheme="minorHAnsi"/>
                <w:sz w:val="20"/>
                <w:szCs w:val="20"/>
              </w:rPr>
            </w:pPr>
            <w:r>
              <w:rPr>
                <w:rFonts w:asciiTheme="minorHAnsi" w:hAnsiTheme="minorHAnsi" w:cstheme="minorHAnsi"/>
                <w:sz w:val="20"/>
                <w:szCs w:val="20"/>
              </w:rPr>
              <w:t>101,550</w:t>
            </w:r>
            <w:r w:rsidR="00A21A79" w:rsidRPr="00391F28">
              <w:rPr>
                <w:rFonts w:asciiTheme="minorHAnsi" w:hAnsiTheme="minorHAnsi" w:cstheme="minorHAnsi"/>
                <w:sz w:val="20"/>
                <w:szCs w:val="20"/>
              </w:rPr>
              <w:t xml:space="preserve"> (22%)</w:t>
            </w:r>
          </w:p>
        </w:tc>
      </w:tr>
      <w:tr w:rsidR="00A21A79" w:rsidRPr="000A58D7" w14:paraId="5D699569" w14:textId="77777777" w:rsidTr="00EF2F9C">
        <w:tc>
          <w:tcPr>
            <w:tcW w:w="1440" w:type="dxa"/>
            <w:tcBorders>
              <w:top w:val="single" w:sz="6" w:space="0" w:color="FFFFFF" w:themeColor="background2"/>
              <w:bottom w:val="single" w:sz="6" w:space="0" w:color="FFFFFF" w:themeColor="background2"/>
              <w:right w:val="single" w:sz="4" w:space="0" w:color="auto"/>
            </w:tcBorders>
            <w:hideMark/>
          </w:tcPr>
          <w:p w14:paraId="02E9FB34" w14:textId="77777777" w:rsidR="00A21A79" w:rsidRPr="00391F28" w:rsidRDefault="00A21A79">
            <w:pPr>
              <w:pStyle w:val="paragraph"/>
              <w:spacing w:after="0" w:afterAutospacing="0"/>
              <w:textAlignment w:val="baseline"/>
              <w:rPr>
                <w:rFonts w:asciiTheme="minorHAnsi" w:hAnsiTheme="minorHAnsi" w:cstheme="minorHAnsi"/>
                <w:b/>
                <w:bCs/>
                <w:sz w:val="20"/>
                <w:szCs w:val="20"/>
              </w:rPr>
            </w:pPr>
            <w:r w:rsidRPr="00391F28">
              <w:rPr>
                <w:rFonts w:asciiTheme="minorHAnsi" w:hAnsiTheme="minorHAnsi" w:cstheme="minorHAnsi"/>
                <w:b/>
                <w:bCs/>
                <w:sz w:val="20"/>
                <w:szCs w:val="20"/>
              </w:rPr>
              <w:t xml:space="preserve">Era 4 </w:t>
            </w:r>
          </w:p>
          <w:p w14:paraId="6556AC77" w14:textId="77777777" w:rsidR="00A21A79" w:rsidRPr="00391F28" w:rsidRDefault="00A21A79">
            <w:pPr>
              <w:pStyle w:val="paragraph"/>
              <w:spacing w:before="0" w:beforeAutospacing="0"/>
              <w:textAlignment w:val="baseline"/>
              <w:rPr>
                <w:rFonts w:asciiTheme="minorHAnsi" w:hAnsiTheme="minorHAnsi" w:cstheme="minorHAnsi"/>
                <w:b/>
                <w:bCs/>
                <w:sz w:val="20"/>
                <w:szCs w:val="20"/>
              </w:rPr>
            </w:pPr>
            <w:r w:rsidRPr="00391F28">
              <w:rPr>
                <w:rFonts w:asciiTheme="minorHAnsi" w:hAnsiTheme="minorHAnsi" w:cstheme="minorHAnsi"/>
                <w:b/>
                <w:bCs/>
                <w:sz w:val="20"/>
                <w:szCs w:val="20"/>
              </w:rPr>
              <w:t>(2020–2021)</w:t>
            </w:r>
          </w:p>
        </w:tc>
        <w:tc>
          <w:tcPr>
            <w:tcW w:w="936" w:type="dxa"/>
            <w:tcBorders>
              <w:left w:val="single" w:sz="4" w:space="0" w:color="auto"/>
            </w:tcBorders>
            <w:vAlign w:val="center"/>
          </w:tcPr>
          <w:p w14:paraId="49234260" w14:textId="44D5732B" w:rsidR="00A21A79" w:rsidRPr="00391F28" w:rsidRDefault="00A21A79" w:rsidP="00E37288">
            <w:pPr>
              <w:pStyle w:val="paragraph"/>
              <w:spacing w:after="120"/>
              <w:jc w:val="center"/>
              <w:textAlignment w:val="baseline"/>
              <w:rPr>
                <w:rFonts w:asciiTheme="minorHAnsi" w:hAnsiTheme="minorHAnsi" w:cstheme="minorHAnsi"/>
                <w:sz w:val="20"/>
                <w:szCs w:val="20"/>
              </w:rPr>
            </w:pPr>
            <w:r w:rsidRPr="00391F28">
              <w:rPr>
                <w:rFonts w:asciiTheme="minorHAnsi" w:hAnsiTheme="minorHAnsi" w:cstheme="minorHAnsi"/>
                <w:sz w:val="20"/>
                <w:szCs w:val="20"/>
              </w:rPr>
              <w:t>340,569</w:t>
            </w:r>
          </w:p>
        </w:tc>
        <w:tc>
          <w:tcPr>
            <w:tcW w:w="936" w:type="dxa"/>
            <w:tcBorders>
              <w:top w:val="single" w:sz="6" w:space="0" w:color="FFFFFF" w:themeColor="background2"/>
              <w:bottom w:val="single" w:sz="6" w:space="0" w:color="FFFFFF" w:themeColor="background2"/>
              <w:right w:val="single" w:sz="4" w:space="0" w:color="auto"/>
            </w:tcBorders>
            <w:vAlign w:val="center"/>
            <w:hideMark/>
          </w:tcPr>
          <w:p w14:paraId="68B631FE" w14:textId="15A20DAF" w:rsidR="00A21A79" w:rsidRPr="00391F28" w:rsidRDefault="00A21A79" w:rsidP="00E37288">
            <w:pPr>
              <w:pStyle w:val="paragraph"/>
              <w:spacing w:after="120"/>
              <w:jc w:val="center"/>
              <w:textAlignment w:val="baseline"/>
              <w:rPr>
                <w:rFonts w:asciiTheme="minorHAnsi" w:hAnsiTheme="minorHAnsi" w:cstheme="minorHAnsi"/>
                <w:sz w:val="20"/>
                <w:szCs w:val="20"/>
              </w:rPr>
            </w:pPr>
            <w:r w:rsidRPr="00391F28">
              <w:rPr>
                <w:rFonts w:asciiTheme="minorHAnsi" w:hAnsiTheme="minorHAnsi" w:cstheme="minorHAnsi"/>
                <w:sz w:val="20"/>
                <w:szCs w:val="20"/>
              </w:rPr>
              <w:t>2</w:t>
            </w:r>
            <w:r w:rsidR="002D3D6D">
              <w:rPr>
                <w:rFonts w:asciiTheme="minorHAnsi" w:hAnsiTheme="minorHAnsi" w:cstheme="minorHAnsi"/>
                <w:sz w:val="20"/>
                <w:szCs w:val="20"/>
              </w:rPr>
              <w:t>4</w:t>
            </w:r>
            <w:r w:rsidRPr="00391F28">
              <w:rPr>
                <w:rFonts w:asciiTheme="minorHAnsi" w:hAnsiTheme="minorHAnsi" w:cstheme="minorHAnsi"/>
                <w:sz w:val="20"/>
                <w:szCs w:val="20"/>
              </w:rPr>
              <w:t>%</w:t>
            </w:r>
          </w:p>
        </w:tc>
        <w:tc>
          <w:tcPr>
            <w:tcW w:w="1152" w:type="dxa"/>
            <w:tcBorders>
              <w:left w:val="single" w:sz="4" w:space="0" w:color="auto"/>
            </w:tcBorders>
            <w:vAlign w:val="center"/>
          </w:tcPr>
          <w:p w14:paraId="30A8C44D" w14:textId="0AC5C0BD" w:rsidR="00A21A79" w:rsidRPr="00391F28" w:rsidRDefault="00A21A79" w:rsidP="00E37288">
            <w:pPr>
              <w:pStyle w:val="paragraph"/>
              <w:spacing w:after="120"/>
              <w:jc w:val="center"/>
              <w:textAlignment w:val="baseline"/>
              <w:rPr>
                <w:rFonts w:asciiTheme="minorHAnsi" w:hAnsiTheme="minorHAnsi" w:cstheme="minorHAnsi"/>
                <w:sz w:val="20"/>
                <w:szCs w:val="20"/>
              </w:rPr>
            </w:pPr>
            <w:r w:rsidRPr="00391F28">
              <w:rPr>
                <w:rFonts w:asciiTheme="minorHAnsi" w:hAnsiTheme="minorHAnsi" w:cstheme="minorHAnsi"/>
                <w:sz w:val="20"/>
                <w:szCs w:val="20"/>
              </w:rPr>
              <w:t>8</w:t>
            </w:r>
            <w:r w:rsidR="003514B7">
              <w:rPr>
                <w:rFonts w:asciiTheme="minorHAnsi" w:hAnsiTheme="minorHAnsi" w:cstheme="minorHAnsi"/>
                <w:sz w:val="20"/>
                <w:szCs w:val="20"/>
              </w:rPr>
              <w:t>6</w:t>
            </w:r>
            <w:r w:rsidRPr="00391F28">
              <w:rPr>
                <w:rFonts w:asciiTheme="minorHAnsi" w:hAnsiTheme="minorHAnsi" w:cstheme="minorHAnsi"/>
                <w:sz w:val="20"/>
                <w:szCs w:val="20"/>
              </w:rPr>
              <w:t>%</w:t>
            </w:r>
          </w:p>
        </w:tc>
        <w:tc>
          <w:tcPr>
            <w:tcW w:w="1152" w:type="dxa"/>
            <w:vAlign w:val="center"/>
            <w:hideMark/>
          </w:tcPr>
          <w:p w14:paraId="557F8E72" w14:textId="77777777" w:rsidR="00A21A79" w:rsidRPr="00391F28" w:rsidRDefault="00A21A79" w:rsidP="00E37288">
            <w:pPr>
              <w:pStyle w:val="paragraph"/>
              <w:spacing w:after="120"/>
              <w:jc w:val="center"/>
              <w:textAlignment w:val="baseline"/>
              <w:rPr>
                <w:rFonts w:asciiTheme="minorHAnsi" w:hAnsiTheme="minorHAnsi" w:cstheme="minorHAnsi"/>
                <w:sz w:val="20"/>
                <w:szCs w:val="20"/>
              </w:rPr>
            </w:pPr>
            <w:r w:rsidRPr="00391F28">
              <w:rPr>
                <w:rFonts w:asciiTheme="minorHAnsi" w:hAnsiTheme="minorHAnsi" w:cstheme="minorHAnsi"/>
                <w:sz w:val="20"/>
                <w:szCs w:val="20"/>
              </w:rPr>
              <w:t>37%</w:t>
            </w:r>
          </w:p>
        </w:tc>
        <w:tc>
          <w:tcPr>
            <w:tcW w:w="1152" w:type="dxa"/>
            <w:tcBorders>
              <w:top w:val="single" w:sz="6" w:space="0" w:color="FFFFFF" w:themeColor="background2"/>
              <w:bottom w:val="single" w:sz="6" w:space="0" w:color="FFFFFF" w:themeColor="background2"/>
              <w:right w:val="single" w:sz="4" w:space="0" w:color="auto"/>
            </w:tcBorders>
            <w:vAlign w:val="center"/>
          </w:tcPr>
          <w:p w14:paraId="19888867" w14:textId="05F3FACF" w:rsidR="00A21A79" w:rsidRPr="00391F28" w:rsidRDefault="00A21A79" w:rsidP="00E37288">
            <w:pPr>
              <w:pStyle w:val="paragraph"/>
              <w:spacing w:after="120"/>
              <w:jc w:val="center"/>
              <w:textAlignment w:val="baseline"/>
              <w:rPr>
                <w:rFonts w:asciiTheme="minorHAnsi" w:hAnsiTheme="minorHAnsi" w:cstheme="minorHAnsi"/>
                <w:sz w:val="20"/>
                <w:szCs w:val="20"/>
              </w:rPr>
            </w:pPr>
            <w:r w:rsidRPr="00391F28">
              <w:rPr>
                <w:rFonts w:asciiTheme="minorHAnsi" w:hAnsiTheme="minorHAnsi" w:cstheme="minorHAnsi"/>
                <w:sz w:val="20"/>
                <w:szCs w:val="20"/>
              </w:rPr>
              <w:t>2</w:t>
            </w:r>
            <w:r w:rsidR="00D26F3B">
              <w:rPr>
                <w:rFonts w:asciiTheme="minorHAnsi" w:hAnsiTheme="minorHAnsi" w:cstheme="minorHAnsi"/>
                <w:sz w:val="20"/>
                <w:szCs w:val="20"/>
              </w:rPr>
              <w:t>9</w:t>
            </w:r>
            <w:r w:rsidRPr="00391F28">
              <w:rPr>
                <w:rFonts w:asciiTheme="minorHAnsi" w:hAnsiTheme="minorHAnsi" w:cstheme="minorHAnsi"/>
                <w:sz w:val="20"/>
                <w:szCs w:val="20"/>
              </w:rPr>
              <w:t>%</w:t>
            </w:r>
          </w:p>
        </w:tc>
        <w:tc>
          <w:tcPr>
            <w:tcW w:w="1152" w:type="dxa"/>
            <w:tcBorders>
              <w:left w:val="single" w:sz="4" w:space="0" w:color="auto"/>
            </w:tcBorders>
            <w:vAlign w:val="center"/>
          </w:tcPr>
          <w:p w14:paraId="25E59ADB" w14:textId="78CA9909" w:rsidR="00A21A79" w:rsidRPr="00391F28" w:rsidRDefault="00D87526" w:rsidP="00E37288">
            <w:pPr>
              <w:pStyle w:val="paragraph"/>
              <w:spacing w:after="120"/>
              <w:jc w:val="center"/>
              <w:textAlignment w:val="baseline"/>
              <w:rPr>
                <w:rFonts w:asciiTheme="minorHAnsi" w:hAnsiTheme="minorHAnsi" w:cstheme="minorHAnsi"/>
                <w:sz w:val="20"/>
                <w:szCs w:val="20"/>
              </w:rPr>
            </w:pPr>
            <w:r>
              <w:rPr>
                <w:rFonts w:asciiTheme="minorHAnsi" w:hAnsiTheme="minorHAnsi" w:cstheme="minorHAnsi"/>
                <w:sz w:val="20"/>
                <w:szCs w:val="20"/>
              </w:rPr>
              <w:t>71,308</w:t>
            </w:r>
            <w:r w:rsidR="001B6174">
              <w:rPr>
                <w:rFonts w:asciiTheme="minorHAnsi" w:hAnsiTheme="minorHAnsi" w:cstheme="minorHAnsi"/>
                <w:sz w:val="20"/>
                <w:szCs w:val="20"/>
              </w:rPr>
              <w:t xml:space="preserve"> (21%)</w:t>
            </w:r>
          </w:p>
        </w:tc>
        <w:tc>
          <w:tcPr>
            <w:tcW w:w="1152" w:type="dxa"/>
            <w:vAlign w:val="center"/>
            <w:hideMark/>
          </w:tcPr>
          <w:p w14:paraId="74728950" w14:textId="5CCB841B" w:rsidR="00A21A79" w:rsidRPr="00391F28" w:rsidRDefault="00B617F5" w:rsidP="00E37288">
            <w:pPr>
              <w:pStyle w:val="paragraph"/>
              <w:spacing w:after="120"/>
              <w:jc w:val="center"/>
              <w:textAlignment w:val="baseline"/>
              <w:rPr>
                <w:rFonts w:asciiTheme="minorHAnsi" w:hAnsiTheme="minorHAnsi" w:cstheme="minorHAnsi"/>
                <w:sz w:val="20"/>
                <w:szCs w:val="20"/>
              </w:rPr>
            </w:pPr>
            <w:r>
              <w:rPr>
                <w:rFonts w:asciiTheme="minorHAnsi" w:hAnsiTheme="minorHAnsi" w:cstheme="minorHAnsi"/>
                <w:sz w:val="20"/>
                <w:szCs w:val="20"/>
              </w:rPr>
              <w:t>30,609</w:t>
            </w:r>
            <w:r w:rsidR="00A21A79" w:rsidRPr="00391F28">
              <w:rPr>
                <w:rFonts w:asciiTheme="minorHAnsi" w:hAnsiTheme="minorHAnsi" w:cstheme="minorHAnsi"/>
                <w:sz w:val="20"/>
                <w:szCs w:val="20"/>
              </w:rPr>
              <w:t xml:space="preserve"> </w:t>
            </w:r>
            <w:r w:rsidR="00EF2F9C">
              <w:rPr>
                <w:rFonts w:asciiTheme="minorHAnsi" w:hAnsiTheme="minorHAnsi" w:cstheme="minorHAnsi"/>
                <w:sz w:val="20"/>
                <w:szCs w:val="20"/>
              </w:rPr>
              <w:t xml:space="preserve">  </w:t>
            </w:r>
            <w:r w:rsidR="00A21A79" w:rsidRPr="00391F28">
              <w:rPr>
                <w:rFonts w:asciiTheme="minorHAnsi" w:hAnsiTheme="minorHAnsi" w:cstheme="minorHAnsi"/>
                <w:sz w:val="20"/>
                <w:szCs w:val="20"/>
              </w:rPr>
              <w:t>(9%)</w:t>
            </w:r>
          </w:p>
        </w:tc>
        <w:tc>
          <w:tcPr>
            <w:tcW w:w="1152" w:type="dxa"/>
            <w:vAlign w:val="center"/>
            <w:hideMark/>
          </w:tcPr>
          <w:p w14:paraId="690AC662" w14:textId="5C2E141A" w:rsidR="00A21A79" w:rsidRPr="00391F28" w:rsidRDefault="008345B5" w:rsidP="00E37288">
            <w:pPr>
              <w:pStyle w:val="paragraph"/>
              <w:spacing w:after="120"/>
              <w:jc w:val="center"/>
              <w:textAlignment w:val="baseline"/>
              <w:rPr>
                <w:rFonts w:asciiTheme="minorHAnsi" w:hAnsiTheme="minorHAnsi" w:cstheme="minorHAnsi"/>
                <w:sz w:val="20"/>
                <w:szCs w:val="20"/>
              </w:rPr>
            </w:pPr>
            <w:r>
              <w:rPr>
                <w:rFonts w:asciiTheme="minorHAnsi" w:hAnsiTheme="minorHAnsi" w:cstheme="minorHAnsi"/>
                <w:sz w:val="20"/>
                <w:szCs w:val="20"/>
              </w:rPr>
              <w:t>24,000</w:t>
            </w:r>
            <w:r w:rsidR="00A21A79" w:rsidRPr="00391F28">
              <w:rPr>
                <w:rFonts w:asciiTheme="minorHAnsi" w:hAnsiTheme="minorHAnsi" w:cstheme="minorHAnsi"/>
                <w:sz w:val="20"/>
                <w:szCs w:val="20"/>
              </w:rPr>
              <w:t xml:space="preserve"> </w:t>
            </w:r>
            <w:r w:rsidR="00EF2F9C">
              <w:rPr>
                <w:rFonts w:asciiTheme="minorHAnsi" w:hAnsiTheme="minorHAnsi" w:cstheme="minorHAnsi"/>
                <w:sz w:val="20"/>
                <w:szCs w:val="20"/>
              </w:rPr>
              <w:t xml:space="preserve">  </w:t>
            </w:r>
            <w:r w:rsidR="00A21A79" w:rsidRPr="00391F28">
              <w:rPr>
                <w:rFonts w:asciiTheme="minorHAnsi" w:hAnsiTheme="minorHAnsi" w:cstheme="minorHAnsi"/>
                <w:sz w:val="20"/>
                <w:szCs w:val="20"/>
              </w:rPr>
              <w:t>(</w:t>
            </w:r>
            <w:r w:rsidR="00D26F3B">
              <w:rPr>
                <w:rFonts w:asciiTheme="minorHAnsi" w:hAnsiTheme="minorHAnsi" w:cstheme="minorHAnsi"/>
                <w:sz w:val="20"/>
                <w:szCs w:val="20"/>
              </w:rPr>
              <w:t>7</w:t>
            </w:r>
            <w:r w:rsidR="00A21A79" w:rsidRPr="00391F28">
              <w:rPr>
                <w:rFonts w:asciiTheme="minorHAnsi" w:hAnsiTheme="minorHAnsi" w:cstheme="minorHAnsi"/>
                <w:sz w:val="20"/>
                <w:szCs w:val="20"/>
              </w:rPr>
              <w:t>%)</w:t>
            </w:r>
          </w:p>
        </w:tc>
      </w:tr>
      <w:tr w:rsidR="00A21A79" w:rsidRPr="000A58D7" w14:paraId="2C5F7BA7" w14:textId="77777777" w:rsidTr="009648F1">
        <w:trPr>
          <w:cnfStyle w:val="000000010000" w:firstRow="0" w:lastRow="0" w:firstColumn="0" w:lastColumn="0" w:oddVBand="0" w:evenVBand="0" w:oddHBand="0" w:evenHBand="1" w:firstRowFirstColumn="0" w:firstRowLastColumn="0" w:lastRowFirstColumn="0" w:lastRowLastColumn="0"/>
        </w:trPr>
        <w:tc>
          <w:tcPr>
            <w:tcW w:w="1440" w:type="dxa"/>
            <w:tcBorders>
              <w:top w:val="single" w:sz="6" w:space="0" w:color="FFFFFF" w:themeColor="background2"/>
              <w:bottom w:val="nil"/>
              <w:right w:val="single" w:sz="4" w:space="0" w:color="auto"/>
            </w:tcBorders>
            <w:shd w:val="clear" w:color="auto" w:fill="F2F2F2" w:themeFill="background2" w:themeFillShade="F2"/>
            <w:hideMark/>
          </w:tcPr>
          <w:p w14:paraId="3695C7FE" w14:textId="77777777" w:rsidR="00A21A79" w:rsidRPr="00391F28" w:rsidRDefault="00A21A79">
            <w:pPr>
              <w:pStyle w:val="paragraph"/>
              <w:spacing w:before="0" w:beforeAutospacing="0" w:after="0" w:afterAutospacing="0"/>
              <w:textAlignment w:val="baseline"/>
              <w:rPr>
                <w:rFonts w:asciiTheme="minorHAnsi" w:hAnsiTheme="minorHAnsi" w:cstheme="minorHAnsi"/>
                <w:b/>
                <w:bCs/>
                <w:sz w:val="20"/>
                <w:szCs w:val="20"/>
              </w:rPr>
            </w:pPr>
            <w:r w:rsidRPr="00391F28">
              <w:rPr>
                <w:rFonts w:asciiTheme="minorHAnsi" w:hAnsiTheme="minorHAnsi" w:cstheme="minorHAnsi"/>
                <w:b/>
                <w:bCs/>
                <w:sz w:val="20"/>
                <w:szCs w:val="20"/>
              </w:rPr>
              <w:t xml:space="preserve">Era 5 </w:t>
            </w:r>
          </w:p>
          <w:p w14:paraId="2B2635DD" w14:textId="7DF203D5" w:rsidR="00A21A79" w:rsidRPr="00391F28" w:rsidRDefault="00A21A79">
            <w:pPr>
              <w:pStyle w:val="paragraph"/>
              <w:spacing w:before="0" w:beforeAutospacing="0"/>
              <w:textAlignment w:val="baseline"/>
              <w:rPr>
                <w:rFonts w:asciiTheme="minorHAnsi" w:hAnsiTheme="minorHAnsi" w:cstheme="minorHAnsi"/>
                <w:b/>
                <w:bCs/>
                <w:sz w:val="20"/>
                <w:szCs w:val="20"/>
              </w:rPr>
            </w:pPr>
            <w:r w:rsidRPr="00391F28">
              <w:rPr>
                <w:rFonts w:asciiTheme="minorHAnsi" w:hAnsiTheme="minorHAnsi" w:cstheme="minorHAnsi"/>
                <w:b/>
                <w:bCs/>
                <w:sz w:val="20"/>
                <w:szCs w:val="20"/>
              </w:rPr>
              <w:t>(2022–2023)</w:t>
            </w:r>
          </w:p>
        </w:tc>
        <w:tc>
          <w:tcPr>
            <w:tcW w:w="936" w:type="dxa"/>
            <w:tcBorders>
              <w:left w:val="single" w:sz="4" w:space="0" w:color="auto"/>
            </w:tcBorders>
            <w:shd w:val="clear" w:color="auto" w:fill="F2F2F2" w:themeFill="background2" w:themeFillShade="F2"/>
            <w:vAlign w:val="center"/>
          </w:tcPr>
          <w:p w14:paraId="73ED29E9" w14:textId="1776AE99" w:rsidR="00495A2D" w:rsidRPr="00391F28" w:rsidRDefault="00A21A79" w:rsidP="00495A2D">
            <w:pPr>
              <w:pStyle w:val="paragraph"/>
              <w:spacing w:after="120"/>
              <w:jc w:val="center"/>
              <w:textAlignment w:val="baseline"/>
              <w:rPr>
                <w:rFonts w:asciiTheme="minorHAnsi" w:hAnsiTheme="minorHAnsi" w:cstheme="minorHAnsi"/>
                <w:sz w:val="20"/>
                <w:szCs w:val="20"/>
              </w:rPr>
            </w:pPr>
            <w:r w:rsidRPr="00391F28">
              <w:rPr>
                <w:rFonts w:asciiTheme="minorHAnsi" w:hAnsiTheme="minorHAnsi" w:cstheme="minorHAnsi"/>
                <w:sz w:val="20"/>
                <w:szCs w:val="20"/>
              </w:rPr>
              <w:t>750,</w:t>
            </w:r>
            <w:r w:rsidR="00C8156E">
              <w:rPr>
                <w:rFonts w:asciiTheme="minorHAnsi" w:hAnsiTheme="minorHAnsi" w:cstheme="minorHAnsi"/>
                <w:sz w:val="20"/>
                <w:szCs w:val="20"/>
              </w:rPr>
              <w:t>1</w:t>
            </w:r>
            <w:r w:rsidR="002A7AFC">
              <w:rPr>
                <w:rFonts w:asciiTheme="minorHAnsi" w:hAnsiTheme="minorHAnsi" w:cstheme="minorHAnsi"/>
                <w:sz w:val="20"/>
                <w:szCs w:val="20"/>
              </w:rPr>
              <w:t>80</w:t>
            </w:r>
          </w:p>
        </w:tc>
        <w:tc>
          <w:tcPr>
            <w:tcW w:w="936" w:type="dxa"/>
            <w:tcBorders>
              <w:top w:val="single" w:sz="6" w:space="0" w:color="FFFFFF" w:themeColor="background2"/>
              <w:bottom w:val="nil"/>
              <w:right w:val="single" w:sz="4" w:space="0" w:color="auto"/>
            </w:tcBorders>
            <w:shd w:val="clear" w:color="auto" w:fill="F2F2F2" w:themeFill="background2" w:themeFillShade="F2"/>
            <w:vAlign w:val="center"/>
            <w:hideMark/>
          </w:tcPr>
          <w:p w14:paraId="6C6DCC8C" w14:textId="56DAF194" w:rsidR="00A21A79" w:rsidRPr="00391F28" w:rsidRDefault="00A21A79" w:rsidP="00E37288">
            <w:pPr>
              <w:pStyle w:val="paragraph"/>
              <w:spacing w:after="120"/>
              <w:jc w:val="center"/>
              <w:textAlignment w:val="baseline"/>
              <w:rPr>
                <w:rFonts w:asciiTheme="minorHAnsi" w:hAnsiTheme="minorHAnsi" w:cstheme="minorHAnsi"/>
                <w:sz w:val="20"/>
                <w:szCs w:val="20"/>
              </w:rPr>
            </w:pPr>
            <w:r w:rsidRPr="00391F28">
              <w:rPr>
                <w:rFonts w:asciiTheme="minorHAnsi" w:hAnsiTheme="minorHAnsi" w:cstheme="minorHAnsi"/>
                <w:sz w:val="20"/>
                <w:szCs w:val="20"/>
              </w:rPr>
              <w:t>1</w:t>
            </w:r>
            <w:r w:rsidR="002D3D6D">
              <w:rPr>
                <w:rFonts w:asciiTheme="minorHAnsi" w:hAnsiTheme="minorHAnsi" w:cstheme="minorHAnsi"/>
                <w:sz w:val="20"/>
                <w:szCs w:val="20"/>
              </w:rPr>
              <w:t>5</w:t>
            </w:r>
            <w:r w:rsidRPr="00391F28">
              <w:rPr>
                <w:rFonts w:asciiTheme="minorHAnsi" w:hAnsiTheme="minorHAnsi" w:cstheme="minorHAnsi"/>
                <w:sz w:val="20"/>
                <w:szCs w:val="20"/>
              </w:rPr>
              <w:t>%</w:t>
            </w:r>
          </w:p>
        </w:tc>
        <w:tc>
          <w:tcPr>
            <w:tcW w:w="1152" w:type="dxa"/>
            <w:tcBorders>
              <w:left w:val="single" w:sz="4" w:space="0" w:color="auto"/>
            </w:tcBorders>
            <w:shd w:val="clear" w:color="auto" w:fill="F2F2F2" w:themeFill="background2" w:themeFillShade="F2"/>
            <w:vAlign w:val="center"/>
          </w:tcPr>
          <w:p w14:paraId="4B4D0F45" w14:textId="77777777" w:rsidR="00A21A79" w:rsidRPr="00391F28" w:rsidRDefault="00A21A79" w:rsidP="00E37288">
            <w:pPr>
              <w:pStyle w:val="paragraph"/>
              <w:spacing w:after="120"/>
              <w:jc w:val="center"/>
              <w:textAlignment w:val="baseline"/>
              <w:rPr>
                <w:rFonts w:asciiTheme="minorHAnsi" w:hAnsiTheme="minorHAnsi" w:cstheme="minorHAnsi"/>
                <w:sz w:val="20"/>
                <w:szCs w:val="20"/>
              </w:rPr>
            </w:pPr>
            <w:r w:rsidRPr="00391F28">
              <w:rPr>
                <w:rFonts w:asciiTheme="minorHAnsi" w:hAnsiTheme="minorHAnsi" w:cstheme="minorHAnsi"/>
                <w:sz w:val="20"/>
                <w:szCs w:val="20"/>
              </w:rPr>
              <w:t>91%</w:t>
            </w:r>
          </w:p>
        </w:tc>
        <w:tc>
          <w:tcPr>
            <w:tcW w:w="1152" w:type="dxa"/>
            <w:shd w:val="clear" w:color="auto" w:fill="F2F2F2" w:themeFill="background2" w:themeFillShade="F2"/>
            <w:vAlign w:val="center"/>
            <w:hideMark/>
          </w:tcPr>
          <w:p w14:paraId="664FA002" w14:textId="77777777" w:rsidR="00A21A79" w:rsidRPr="00391F28" w:rsidRDefault="00A21A79" w:rsidP="00E37288">
            <w:pPr>
              <w:pStyle w:val="paragraph"/>
              <w:spacing w:after="120"/>
              <w:jc w:val="center"/>
              <w:textAlignment w:val="baseline"/>
              <w:rPr>
                <w:rFonts w:asciiTheme="minorHAnsi" w:hAnsiTheme="minorHAnsi" w:cstheme="minorHAnsi"/>
                <w:sz w:val="20"/>
                <w:szCs w:val="20"/>
              </w:rPr>
            </w:pPr>
            <w:r w:rsidRPr="00391F28">
              <w:rPr>
                <w:rFonts w:asciiTheme="minorHAnsi" w:hAnsiTheme="minorHAnsi" w:cstheme="minorHAnsi"/>
                <w:sz w:val="20"/>
                <w:szCs w:val="20"/>
              </w:rPr>
              <w:t>50%</w:t>
            </w:r>
          </w:p>
        </w:tc>
        <w:tc>
          <w:tcPr>
            <w:tcW w:w="1152" w:type="dxa"/>
            <w:tcBorders>
              <w:top w:val="single" w:sz="6" w:space="0" w:color="FFFFFF" w:themeColor="background2"/>
              <w:bottom w:val="nil"/>
              <w:right w:val="single" w:sz="4" w:space="0" w:color="auto"/>
            </w:tcBorders>
            <w:shd w:val="clear" w:color="auto" w:fill="F2F2F2" w:themeFill="background2" w:themeFillShade="F2"/>
            <w:vAlign w:val="center"/>
          </w:tcPr>
          <w:p w14:paraId="17BA53AE" w14:textId="1B2BC819" w:rsidR="00A21A79" w:rsidRPr="00391F28" w:rsidRDefault="00D26F3B" w:rsidP="00E37288">
            <w:pPr>
              <w:pStyle w:val="paragraph"/>
              <w:spacing w:after="120"/>
              <w:jc w:val="center"/>
              <w:textAlignment w:val="baseline"/>
              <w:rPr>
                <w:rFonts w:asciiTheme="minorHAnsi" w:hAnsiTheme="minorHAnsi" w:cstheme="minorHAnsi"/>
                <w:sz w:val="20"/>
                <w:szCs w:val="20"/>
              </w:rPr>
            </w:pPr>
            <w:r>
              <w:rPr>
                <w:rFonts w:asciiTheme="minorHAnsi" w:hAnsiTheme="minorHAnsi" w:cstheme="minorHAnsi"/>
                <w:sz w:val="20"/>
                <w:szCs w:val="20"/>
              </w:rPr>
              <w:t>40</w:t>
            </w:r>
            <w:r w:rsidR="00A21A79" w:rsidRPr="00391F28">
              <w:rPr>
                <w:rFonts w:asciiTheme="minorHAnsi" w:hAnsiTheme="minorHAnsi" w:cstheme="minorHAnsi"/>
                <w:sz w:val="20"/>
                <w:szCs w:val="20"/>
              </w:rPr>
              <w:t>%</w:t>
            </w:r>
          </w:p>
        </w:tc>
        <w:tc>
          <w:tcPr>
            <w:tcW w:w="1152" w:type="dxa"/>
            <w:tcBorders>
              <w:left w:val="single" w:sz="4" w:space="0" w:color="auto"/>
            </w:tcBorders>
            <w:shd w:val="clear" w:color="auto" w:fill="F2F2F2" w:themeFill="background2" w:themeFillShade="F2"/>
            <w:vAlign w:val="center"/>
          </w:tcPr>
          <w:p w14:paraId="622903B7" w14:textId="76C2FB5D" w:rsidR="00A21A79" w:rsidRPr="00391F28" w:rsidRDefault="008331A6" w:rsidP="00E37288">
            <w:pPr>
              <w:pStyle w:val="paragraph"/>
              <w:spacing w:after="120"/>
              <w:jc w:val="center"/>
              <w:textAlignment w:val="baseline"/>
              <w:rPr>
                <w:rFonts w:asciiTheme="minorHAnsi" w:hAnsiTheme="minorHAnsi" w:cstheme="minorHAnsi"/>
                <w:sz w:val="20"/>
                <w:szCs w:val="20"/>
              </w:rPr>
            </w:pPr>
            <w:r>
              <w:rPr>
                <w:rFonts w:asciiTheme="minorHAnsi" w:hAnsiTheme="minorHAnsi" w:cstheme="minorHAnsi"/>
                <w:sz w:val="20"/>
                <w:szCs w:val="20"/>
              </w:rPr>
              <w:t>103,053</w:t>
            </w:r>
            <w:r w:rsidR="001B6174">
              <w:rPr>
                <w:rFonts w:asciiTheme="minorHAnsi" w:hAnsiTheme="minorHAnsi" w:cstheme="minorHAnsi"/>
                <w:sz w:val="20"/>
                <w:szCs w:val="20"/>
              </w:rPr>
              <w:t xml:space="preserve"> (</w:t>
            </w:r>
            <w:r w:rsidR="00B617F5">
              <w:rPr>
                <w:rFonts w:asciiTheme="minorHAnsi" w:hAnsiTheme="minorHAnsi" w:cstheme="minorHAnsi"/>
                <w:sz w:val="20"/>
                <w:szCs w:val="20"/>
              </w:rPr>
              <w:t>14%)</w:t>
            </w:r>
          </w:p>
        </w:tc>
        <w:tc>
          <w:tcPr>
            <w:tcW w:w="1152" w:type="dxa"/>
            <w:shd w:val="clear" w:color="auto" w:fill="F2F2F2" w:themeFill="background2" w:themeFillShade="F2"/>
            <w:vAlign w:val="center"/>
            <w:hideMark/>
          </w:tcPr>
          <w:p w14:paraId="5A806496" w14:textId="570C59B0" w:rsidR="00A21A79" w:rsidRPr="00391F28" w:rsidRDefault="00B617F5" w:rsidP="00B617F5">
            <w:pPr>
              <w:pStyle w:val="paragraph"/>
              <w:spacing w:after="120"/>
              <w:jc w:val="center"/>
              <w:textAlignment w:val="baseline"/>
              <w:rPr>
                <w:rFonts w:asciiTheme="minorHAnsi" w:hAnsiTheme="minorHAnsi" w:cstheme="minorHAnsi"/>
                <w:sz w:val="20"/>
                <w:szCs w:val="20"/>
              </w:rPr>
            </w:pPr>
            <w:r>
              <w:rPr>
                <w:rFonts w:asciiTheme="minorHAnsi" w:hAnsiTheme="minorHAnsi" w:cstheme="minorHAnsi"/>
                <w:sz w:val="20"/>
                <w:szCs w:val="20"/>
              </w:rPr>
              <w:t>55,87</w:t>
            </w:r>
            <w:r w:rsidR="004D7B4D">
              <w:rPr>
                <w:rFonts w:asciiTheme="minorHAnsi" w:hAnsiTheme="minorHAnsi" w:cstheme="minorHAnsi"/>
                <w:sz w:val="20"/>
                <w:szCs w:val="20"/>
              </w:rPr>
              <w:t>8</w:t>
            </w:r>
            <w:r>
              <w:rPr>
                <w:rFonts w:asciiTheme="minorHAnsi" w:hAnsiTheme="minorHAnsi" w:cstheme="minorHAnsi"/>
                <w:sz w:val="20"/>
                <w:szCs w:val="20"/>
              </w:rPr>
              <w:t xml:space="preserve">   (7%)</w:t>
            </w:r>
          </w:p>
        </w:tc>
        <w:tc>
          <w:tcPr>
            <w:tcW w:w="1152" w:type="dxa"/>
            <w:shd w:val="clear" w:color="auto" w:fill="F2F2F2" w:themeFill="background2" w:themeFillShade="F2"/>
            <w:vAlign w:val="center"/>
            <w:hideMark/>
          </w:tcPr>
          <w:p w14:paraId="0A9FB7EB" w14:textId="10DF7568" w:rsidR="00A21A79" w:rsidRPr="00391F28" w:rsidRDefault="008345B5" w:rsidP="00E37288">
            <w:pPr>
              <w:pStyle w:val="paragraph"/>
              <w:spacing w:after="120"/>
              <w:jc w:val="center"/>
              <w:textAlignment w:val="baseline"/>
              <w:rPr>
                <w:rFonts w:asciiTheme="minorHAnsi" w:hAnsiTheme="minorHAnsi" w:cstheme="minorHAnsi"/>
                <w:sz w:val="20"/>
                <w:szCs w:val="20"/>
              </w:rPr>
            </w:pPr>
            <w:r>
              <w:rPr>
                <w:rFonts w:asciiTheme="minorHAnsi" w:hAnsiTheme="minorHAnsi" w:cstheme="minorHAnsi"/>
                <w:sz w:val="20"/>
                <w:szCs w:val="20"/>
              </w:rPr>
              <w:t>45,14</w:t>
            </w:r>
            <w:r w:rsidR="00F00CD3">
              <w:rPr>
                <w:rFonts w:asciiTheme="minorHAnsi" w:hAnsiTheme="minorHAnsi" w:cstheme="minorHAnsi"/>
                <w:sz w:val="20"/>
                <w:szCs w:val="20"/>
              </w:rPr>
              <w:t>3</w:t>
            </w:r>
            <w:r w:rsidR="00A21A79" w:rsidRPr="00391F28">
              <w:rPr>
                <w:rFonts w:asciiTheme="minorHAnsi" w:hAnsiTheme="minorHAnsi" w:cstheme="minorHAnsi"/>
                <w:sz w:val="20"/>
                <w:szCs w:val="20"/>
              </w:rPr>
              <w:t xml:space="preserve"> </w:t>
            </w:r>
            <w:r w:rsidR="00EF2F9C">
              <w:rPr>
                <w:rFonts w:asciiTheme="minorHAnsi" w:hAnsiTheme="minorHAnsi" w:cstheme="minorHAnsi"/>
                <w:sz w:val="20"/>
                <w:szCs w:val="20"/>
              </w:rPr>
              <w:t xml:space="preserve">  </w:t>
            </w:r>
            <w:r w:rsidR="00A21A79" w:rsidRPr="00391F28">
              <w:rPr>
                <w:rFonts w:asciiTheme="minorHAnsi" w:hAnsiTheme="minorHAnsi" w:cstheme="minorHAnsi"/>
                <w:sz w:val="20"/>
                <w:szCs w:val="20"/>
              </w:rPr>
              <w:t>(</w:t>
            </w:r>
            <w:r w:rsidR="00D26F3B">
              <w:rPr>
                <w:rFonts w:asciiTheme="minorHAnsi" w:hAnsiTheme="minorHAnsi" w:cstheme="minorHAnsi"/>
                <w:sz w:val="20"/>
                <w:szCs w:val="20"/>
              </w:rPr>
              <w:t>6</w:t>
            </w:r>
            <w:r w:rsidR="00A21A79" w:rsidRPr="00391F28">
              <w:rPr>
                <w:rFonts w:asciiTheme="minorHAnsi" w:hAnsiTheme="minorHAnsi" w:cstheme="minorHAnsi"/>
                <w:sz w:val="20"/>
                <w:szCs w:val="20"/>
              </w:rPr>
              <w:t>%)</w:t>
            </w:r>
          </w:p>
        </w:tc>
      </w:tr>
    </w:tbl>
    <w:p w14:paraId="661781DE" w14:textId="2F81365E" w:rsidR="00A21A79" w:rsidRPr="00703310" w:rsidRDefault="002C5C70" w:rsidP="00064AE8">
      <w:pPr>
        <w:pStyle w:val="NoSpacing"/>
        <w:rPr>
          <w:sz w:val="18"/>
          <w:szCs w:val="18"/>
        </w:rPr>
      </w:pPr>
      <w:r w:rsidRPr="00703310">
        <w:rPr>
          <w:sz w:val="18"/>
          <w:szCs w:val="18"/>
        </w:rPr>
        <w:t xml:space="preserve">* </w:t>
      </w:r>
      <w:r w:rsidR="00175CF5" w:rsidRPr="00703310">
        <w:rPr>
          <w:sz w:val="18"/>
          <w:szCs w:val="18"/>
        </w:rPr>
        <w:t>S</w:t>
      </w:r>
      <w:r w:rsidR="00D7116E" w:rsidRPr="00703310">
        <w:rPr>
          <w:sz w:val="18"/>
          <w:szCs w:val="18"/>
        </w:rPr>
        <w:t xml:space="preserve">urvey </w:t>
      </w:r>
      <w:r w:rsidR="00A5756D" w:rsidRPr="00703310">
        <w:rPr>
          <w:sz w:val="18"/>
          <w:szCs w:val="18"/>
        </w:rPr>
        <w:t>data begin</w:t>
      </w:r>
      <w:r w:rsidR="00481C55" w:rsidRPr="00703310">
        <w:rPr>
          <w:sz w:val="18"/>
          <w:szCs w:val="18"/>
        </w:rPr>
        <w:t>s</w:t>
      </w:r>
      <w:r w:rsidR="00A5756D" w:rsidRPr="00703310">
        <w:rPr>
          <w:sz w:val="18"/>
          <w:szCs w:val="18"/>
        </w:rPr>
        <w:t xml:space="preserve"> September 2012.</w:t>
      </w:r>
    </w:p>
    <w:p w14:paraId="2563716A" w14:textId="29CCB6D7" w:rsidR="00A5756D" w:rsidRPr="00703310" w:rsidRDefault="00A5756D" w:rsidP="00064AE8">
      <w:pPr>
        <w:pStyle w:val="NoSpacing"/>
        <w:rPr>
          <w:sz w:val="18"/>
          <w:szCs w:val="18"/>
        </w:rPr>
      </w:pPr>
      <w:r w:rsidRPr="00703310">
        <w:rPr>
          <w:sz w:val="18"/>
          <w:szCs w:val="18"/>
        </w:rPr>
        <w:t xml:space="preserve">** </w:t>
      </w:r>
      <w:r w:rsidR="007A2251" w:rsidRPr="00703310">
        <w:rPr>
          <w:sz w:val="18"/>
          <w:szCs w:val="18"/>
        </w:rPr>
        <w:t>Omitted due to limited data</w:t>
      </w:r>
      <w:r w:rsidR="003E5BCC" w:rsidRPr="00703310">
        <w:rPr>
          <w:rFonts w:cs="Calibri Light"/>
          <w:sz w:val="18"/>
          <w:szCs w:val="18"/>
        </w:rPr>
        <w:t>—</w:t>
      </w:r>
      <w:r w:rsidR="00C04F70" w:rsidRPr="00703310">
        <w:rPr>
          <w:sz w:val="18"/>
          <w:szCs w:val="18"/>
        </w:rPr>
        <w:t>c</w:t>
      </w:r>
      <w:r w:rsidRPr="00703310">
        <w:rPr>
          <w:sz w:val="18"/>
          <w:szCs w:val="18"/>
        </w:rPr>
        <w:t xml:space="preserve">ounterfactual survey </w:t>
      </w:r>
      <w:r w:rsidR="00D7116E" w:rsidRPr="00703310">
        <w:rPr>
          <w:sz w:val="18"/>
          <w:szCs w:val="18"/>
        </w:rPr>
        <w:t xml:space="preserve">data </w:t>
      </w:r>
      <w:r w:rsidR="002050CE" w:rsidRPr="00703310">
        <w:rPr>
          <w:sz w:val="18"/>
          <w:szCs w:val="18"/>
        </w:rPr>
        <w:t xml:space="preserve">begins </w:t>
      </w:r>
      <w:r w:rsidR="009B039C" w:rsidRPr="00703310">
        <w:rPr>
          <w:sz w:val="18"/>
          <w:szCs w:val="18"/>
        </w:rPr>
        <w:t xml:space="preserve">May </w:t>
      </w:r>
      <w:r w:rsidR="00D7116E" w:rsidRPr="00703310">
        <w:rPr>
          <w:sz w:val="18"/>
          <w:szCs w:val="18"/>
        </w:rPr>
        <w:t>2015.</w:t>
      </w:r>
    </w:p>
    <w:p w14:paraId="056C23AB" w14:textId="77777777" w:rsidR="00945777" w:rsidRDefault="00945777" w:rsidP="00CB5B68">
      <w:pPr>
        <w:pStyle w:val="paragraph"/>
        <w:spacing w:before="0" w:beforeAutospacing="0" w:after="120" w:afterAutospacing="0"/>
        <w:textAlignment w:val="baseline"/>
        <w:rPr>
          <w:rFonts w:asciiTheme="minorHAnsi" w:hAnsiTheme="minorHAnsi" w:cstheme="minorHAnsi"/>
          <w:sz w:val="22"/>
          <w:szCs w:val="22"/>
        </w:rPr>
      </w:pPr>
    </w:p>
    <w:p w14:paraId="1935EBD9" w14:textId="0D1CF5E0" w:rsidR="00A21A79" w:rsidRDefault="00A21A79" w:rsidP="00A21A79">
      <w:pPr>
        <w:pStyle w:val="paragraph"/>
        <w:spacing w:before="0" w:beforeAutospacing="0" w:after="12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The wide reach </w:t>
      </w:r>
      <w:r w:rsidR="00EC5443">
        <w:rPr>
          <w:rFonts w:asciiTheme="minorHAnsi" w:hAnsiTheme="minorHAnsi" w:cstheme="minorHAnsi"/>
          <w:sz w:val="22"/>
          <w:szCs w:val="22"/>
        </w:rPr>
        <w:t xml:space="preserve">and substantial influence </w:t>
      </w:r>
      <w:r>
        <w:rPr>
          <w:rFonts w:asciiTheme="minorHAnsi" w:hAnsiTheme="minorHAnsi" w:cstheme="minorHAnsi"/>
          <w:sz w:val="22"/>
          <w:szCs w:val="22"/>
        </w:rPr>
        <w:t>of incentives during Era 1 suggests that</w:t>
      </w:r>
      <w:r w:rsidDel="00644CDA">
        <w:rPr>
          <w:rFonts w:asciiTheme="minorHAnsi" w:hAnsiTheme="minorHAnsi" w:cstheme="minorHAnsi"/>
          <w:sz w:val="22"/>
          <w:szCs w:val="22"/>
        </w:rPr>
        <w:t xml:space="preserve"> </w:t>
      </w:r>
      <w:r>
        <w:rPr>
          <w:rFonts w:asciiTheme="minorHAnsi" w:hAnsiTheme="minorHAnsi" w:cstheme="minorHAnsi"/>
          <w:sz w:val="22"/>
          <w:szCs w:val="22"/>
        </w:rPr>
        <w:t xml:space="preserve">CVRP was successful in its goal of helping to spur EV interest and accelerate the market during its </w:t>
      </w:r>
      <w:r w:rsidR="00925241">
        <w:rPr>
          <w:rFonts w:asciiTheme="minorHAnsi" w:hAnsiTheme="minorHAnsi" w:cstheme="minorHAnsi"/>
          <w:sz w:val="22"/>
          <w:szCs w:val="22"/>
        </w:rPr>
        <w:t>nascent</w:t>
      </w:r>
      <w:r>
        <w:rPr>
          <w:rFonts w:asciiTheme="minorHAnsi" w:hAnsiTheme="minorHAnsi" w:cstheme="minorHAnsi"/>
          <w:sz w:val="22"/>
          <w:szCs w:val="22"/>
        </w:rPr>
        <w:t xml:space="preserve"> years. California’s early implementation of a</w:t>
      </w:r>
      <w:r w:rsidR="002B16B6">
        <w:rPr>
          <w:rFonts w:asciiTheme="minorHAnsi" w:hAnsiTheme="minorHAnsi" w:cstheme="minorHAnsi"/>
          <w:sz w:val="22"/>
          <w:szCs w:val="22"/>
        </w:rPr>
        <w:t xml:space="preserve"> strong</w:t>
      </w:r>
      <w:r>
        <w:rPr>
          <w:rFonts w:asciiTheme="minorHAnsi" w:hAnsiTheme="minorHAnsi" w:cstheme="minorHAnsi"/>
          <w:sz w:val="22"/>
          <w:szCs w:val="22"/>
        </w:rPr>
        <w:t xml:space="preserve"> EV policy mix </w:t>
      </w:r>
      <w:r w:rsidR="007778BA">
        <w:rPr>
          <w:rFonts w:asciiTheme="minorHAnsi" w:hAnsiTheme="minorHAnsi" w:cstheme="minorHAnsi"/>
          <w:sz w:val="22"/>
          <w:szCs w:val="22"/>
        </w:rPr>
        <w:t>likely</w:t>
      </w:r>
      <w:r>
        <w:rPr>
          <w:rFonts w:asciiTheme="minorHAnsi" w:hAnsiTheme="minorHAnsi" w:cstheme="minorHAnsi"/>
          <w:sz w:val="22"/>
          <w:szCs w:val="22"/>
        </w:rPr>
        <w:t xml:space="preserve"> helped set the stage for </w:t>
      </w:r>
      <w:r w:rsidR="00A27CDE">
        <w:rPr>
          <w:rFonts w:asciiTheme="minorHAnsi" w:hAnsiTheme="minorHAnsi" w:cstheme="minorHAnsi"/>
          <w:sz w:val="22"/>
          <w:szCs w:val="22"/>
        </w:rPr>
        <w:t xml:space="preserve">the state </w:t>
      </w:r>
      <w:r>
        <w:rPr>
          <w:rFonts w:asciiTheme="minorHAnsi" w:hAnsiTheme="minorHAnsi" w:cstheme="minorHAnsi"/>
          <w:sz w:val="22"/>
          <w:szCs w:val="22"/>
        </w:rPr>
        <w:t>to be the preeminent state for EV adoption.</w:t>
      </w:r>
      <w:r w:rsidR="00F901FA">
        <w:rPr>
          <w:rStyle w:val="FootnoteReference"/>
          <w:rFonts w:asciiTheme="minorHAnsi" w:hAnsiTheme="minorHAnsi" w:cstheme="minorHAnsi"/>
          <w:sz w:val="22"/>
          <w:szCs w:val="22"/>
        </w:rPr>
        <w:footnoteReference w:id="136"/>
      </w:r>
      <w:r w:rsidRPr="006A75E2" w:rsidDel="00530FAB">
        <w:rPr>
          <w:rFonts w:asciiTheme="minorHAnsi" w:hAnsiTheme="minorHAnsi" w:cstheme="minorHAnsi"/>
          <w:sz w:val="22"/>
          <w:szCs w:val="22"/>
        </w:rPr>
        <w:t xml:space="preserve"> </w:t>
      </w:r>
      <w:r w:rsidR="009B5DDE">
        <w:rPr>
          <w:rFonts w:asciiTheme="minorHAnsi" w:hAnsiTheme="minorHAnsi" w:cstheme="minorHAnsi"/>
          <w:sz w:val="22"/>
          <w:szCs w:val="22"/>
        </w:rPr>
        <w:t>Th</w:t>
      </w:r>
      <w:r w:rsidR="00C6449E">
        <w:rPr>
          <w:rFonts w:asciiTheme="minorHAnsi" w:hAnsiTheme="minorHAnsi" w:cstheme="minorHAnsi"/>
          <w:sz w:val="22"/>
          <w:szCs w:val="22"/>
        </w:rPr>
        <w:t>e</w:t>
      </w:r>
      <w:r w:rsidR="009B5DDE">
        <w:rPr>
          <w:rFonts w:asciiTheme="minorHAnsi" w:hAnsiTheme="minorHAnsi" w:cstheme="minorHAnsi"/>
          <w:sz w:val="22"/>
          <w:szCs w:val="22"/>
        </w:rPr>
        <w:t xml:space="preserve"> </w:t>
      </w:r>
      <w:r w:rsidR="00B32E00">
        <w:rPr>
          <w:rFonts w:asciiTheme="minorHAnsi" w:hAnsiTheme="minorHAnsi" w:cstheme="minorHAnsi"/>
          <w:sz w:val="22"/>
          <w:szCs w:val="22"/>
        </w:rPr>
        <w:t xml:space="preserve">accelerated </w:t>
      </w:r>
      <w:r w:rsidR="00C52E3E">
        <w:rPr>
          <w:rFonts w:asciiTheme="minorHAnsi" w:hAnsiTheme="minorHAnsi" w:cstheme="minorHAnsi"/>
          <w:sz w:val="22"/>
          <w:szCs w:val="22"/>
        </w:rPr>
        <w:t xml:space="preserve">pace of </w:t>
      </w:r>
      <w:r w:rsidR="008D74E2">
        <w:rPr>
          <w:rFonts w:asciiTheme="minorHAnsi" w:hAnsiTheme="minorHAnsi" w:cstheme="minorHAnsi"/>
          <w:sz w:val="22"/>
          <w:szCs w:val="22"/>
        </w:rPr>
        <w:t xml:space="preserve">EV adoption </w:t>
      </w:r>
      <w:r w:rsidR="00C6449E">
        <w:rPr>
          <w:rFonts w:asciiTheme="minorHAnsi" w:hAnsiTheme="minorHAnsi" w:cstheme="minorHAnsi"/>
          <w:sz w:val="22"/>
          <w:szCs w:val="22"/>
        </w:rPr>
        <w:t xml:space="preserve">in California </w:t>
      </w:r>
      <w:r w:rsidR="002E2A03">
        <w:rPr>
          <w:rFonts w:asciiTheme="minorHAnsi" w:hAnsiTheme="minorHAnsi" w:cstheme="minorHAnsi"/>
          <w:sz w:val="22"/>
          <w:szCs w:val="22"/>
        </w:rPr>
        <w:t xml:space="preserve">enabled CVRP to </w:t>
      </w:r>
      <w:r w:rsidR="00855CAB">
        <w:rPr>
          <w:rFonts w:asciiTheme="minorHAnsi" w:hAnsiTheme="minorHAnsi" w:cstheme="minorHAnsi"/>
          <w:sz w:val="22"/>
          <w:szCs w:val="22"/>
        </w:rPr>
        <w:t xml:space="preserve">evolve </w:t>
      </w:r>
      <w:r w:rsidR="001D73CE">
        <w:rPr>
          <w:rFonts w:asciiTheme="minorHAnsi" w:hAnsiTheme="minorHAnsi" w:cstheme="minorHAnsi"/>
          <w:sz w:val="22"/>
          <w:szCs w:val="22"/>
        </w:rPr>
        <w:t xml:space="preserve">over time to </w:t>
      </w:r>
      <w:r w:rsidR="007F0F24">
        <w:rPr>
          <w:rFonts w:asciiTheme="minorHAnsi" w:hAnsiTheme="minorHAnsi" w:cstheme="minorHAnsi"/>
          <w:sz w:val="22"/>
          <w:szCs w:val="22"/>
        </w:rPr>
        <w:t xml:space="preserve">increasingly </w:t>
      </w:r>
      <w:r w:rsidR="00EA11CD">
        <w:rPr>
          <w:rFonts w:asciiTheme="minorHAnsi" w:hAnsiTheme="minorHAnsi" w:cstheme="minorHAnsi"/>
          <w:sz w:val="22"/>
          <w:szCs w:val="22"/>
        </w:rPr>
        <w:t xml:space="preserve">direct rebates </w:t>
      </w:r>
      <w:r w:rsidR="00554DA0">
        <w:rPr>
          <w:rFonts w:asciiTheme="minorHAnsi" w:hAnsiTheme="minorHAnsi" w:cstheme="minorHAnsi"/>
          <w:sz w:val="22"/>
          <w:szCs w:val="22"/>
        </w:rPr>
        <w:t>toward priority populations</w:t>
      </w:r>
      <w:r w:rsidR="008B4B62">
        <w:rPr>
          <w:rFonts w:asciiTheme="minorHAnsi" w:hAnsiTheme="minorHAnsi" w:cstheme="minorHAnsi"/>
          <w:sz w:val="22"/>
          <w:szCs w:val="22"/>
        </w:rPr>
        <w:t>.</w:t>
      </w:r>
      <w:r w:rsidR="004745F5">
        <w:rPr>
          <w:rFonts w:asciiTheme="minorHAnsi" w:hAnsiTheme="minorHAnsi" w:cstheme="minorHAnsi"/>
          <w:sz w:val="22"/>
          <w:szCs w:val="22"/>
        </w:rPr>
        <w:t xml:space="preserve"> </w:t>
      </w:r>
      <w:r>
        <w:rPr>
          <w:rFonts w:asciiTheme="minorHAnsi" w:hAnsiTheme="minorHAnsi" w:cstheme="minorHAnsi"/>
          <w:sz w:val="22"/>
          <w:szCs w:val="22"/>
        </w:rPr>
        <w:t>That rebate influence levels</w:t>
      </w:r>
      <w:r w:rsidR="00555647">
        <w:rPr>
          <w:rFonts w:asciiTheme="minorHAnsi" w:hAnsiTheme="minorHAnsi" w:cstheme="minorHAnsi"/>
          <w:sz w:val="22"/>
          <w:szCs w:val="22"/>
        </w:rPr>
        <w:t xml:space="preserve"> </w:t>
      </w:r>
      <w:r>
        <w:rPr>
          <w:rFonts w:asciiTheme="minorHAnsi" w:hAnsiTheme="minorHAnsi" w:cstheme="minorHAnsi"/>
          <w:sz w:val="22"/>
          <w:szCs w:val="22"/>
        </w:rPr>
        <w:t xml:space="preserve">remained relatively stable </w:t>
      </w:r>
      <w:r w:rsidR="000C5F8A">
        <w:rPr>
          <w:rFonts w:asciiTheme="minorHAnsi" w:hAnsiTheme="minorHAnsi" w:cstheme="minorHAnsi"/>
          <w:sz w:val="22"/>
          <w:szCs w:val="22"/>
        </w:rPr>
        <w:t xml:space="preserve">across program eras </w:t>
      </w:r>
      <w:r w:rsidR="00516AE8">
        <w:rPr>
          <w:rFonts w:asciiTheme="minorHAnsi" w:hAnsiTheme="minorHAnsi" w:cstheme="minorHAnsi"/>
          <w:sz w:val="22"/>
          <w:szCs w:val="22"/>
        </w:rPr>
        <w:t xml:space="preserve">(barring a perhaps unavoidable dip during the height </w:t>
      </w:r>
      <w:r w:rsidR="002029A8">
        <w:rPr>
          <w:rFonts w:asciiTheme="minorHAnsi" w:hAnsiTheme="minorHAnsi" w:cstheme="minorHAnsi"/>
          <w:sz w:val="22"/>
          <w:szCs w:val="22"/>
        </w:rPr>
        <w:t xml:space="preserve">and </w:t>
      </w:r>
      <w:r w:rsidR="00E528A9">
        <w:rPr>
          <w:rFonts w:asciiTheme="minorHAnsi" w:hAnsiTheme="minorHAnsi" w:cstheme="minorHAnsi"/>
          <w:sz w:val="22"/>
          <w:szCs w:val="22"/>
        </w:rPr>
        <w:t xml:space="preserve">aftermath of </w:t>
      </w:r>
      <w:r w:rsidR="00516AE8">
        <w:rPr>
          <w:rFonts w:asciiTheme="minorHAnsi" w:hAnsiTheme="minorHAnsi" w:cstheme="minorHAnsi"/>
          <w:sz w:val="22"/>
          <w:szCs w:val="22"/>
        </w:rPr>
        <w:t xml:space="preserve">the </w:t>
      </w:r>
      <w:r w:rsidR="003F160D">
        <w:rPr>
          <w:rFonts w:asciiTheme="minorHAnsi" w:hAnsiTheme="minorHAnsi" w:cstheme="minorHAnsi"/>
          <w:sz w:val="22"/>
          <w:szCs w:val="22"/>
        </w:rPr>
        <w:t>COVID-19</w:t>
      </w:r>
      <w:r w:rsidR="00516AE8">
        <w:rPr>
          <w:rFonts w:asciiTheme="minorHAnsi" w:hAnsiTheme="minorHAnsi" w:cstheme="minorHAnsi"/>
          <w:sz w:val="22"/>
          <w:szCs w:val="22"/>
        </w:rPr>
        <w:t xml:space="preserve"> pandemic), </w:t>
      </w:r>
      <w:r w:rsidR="00C404BA">
        <w:rPr>
          <w:rFonts w:asciiTheme="minorHAnsi" w:hAnsiTheme="minorHAnsi" w:cstheme="minorHAnsi"/>
          <w:sz w:val="22"/>
          <w:szCs w:val="22"/>
        </w:rPr>
        <w:t xml:space="preserve">even </w:t>
      </w:r>
      <w:r w:rsidR="00F415A1">
        <w:rPr>
          <w:rFonts w:asciiTheme="minorHAnsi" w:hAnsiTheme="minorHAnsi" w:cstheme="minorHAnsi"/>
          <w:sz w:val="22"/>
          <w:szCs w:val="22"/>
        </w:rPr>
        <w:t>as</w:t>
      </w:r>
      <w:r>
        <w:rPr>
          <w:rFonts w:asciiTheme="minorHAnsi" w:hAnsiTheme="minorHAnsi" w:cstheme="minorHAnsi"/>
          <w:sz w:val="22"/>
          <w:szCs w:val="22"/>
        </w:rPr>
        <w:t xml:space="preserve"> many of the early</w:t>
      </w:r>
      <w:r w:rsidR="00A70DA6">
        <w:rPr>
          <w:rFonts w:asciiTheme="minorHAnsi" w:hAnsiTheme="minorHAnsi" w:cstheme="minorHAnsi"/>
          <w:sz w:val="22"/>
          <w:szCs w:val="22"/>
        </w:rPr>
        <w:t xml:space="preserve"> </w:t>
      </w:r>
      <w:r>
        <w:rPr>
          <w:rFonts w:asciiTheme="minorHAnsi" w:hAnsiTheme="minorHAnsi" w:cstheme="minorHAnsi"/>
          <w:sz w:val="22"/>
          <w:szCs w:val="22"/>
        </w:rPr>
        <w:t xml:space="preserve">market issues </w:t>
      </w:r>
      <w:r w:rsidR="009C3704">
        <w:rPr>
          <w:rFonts w:asciiTheme="minorHAnsi" w:hAnsiTheme="minorHAnsi" w:cstheme="minorHAnsi"/>
          <w:sz w:val="22"/>
          <w:szCs w:val="22"/>
        </w:rPr>
        <w:t>continued diminishing</w:t>
      </w:r>
      <w:r>
        <w:rPr>
          <w:rFonts w:asciiTheme="minorHAnsi" w:hAnsiTheme="minorHAnsi" w:cstheme="minorHAnsi"/>
          <w:sz w:val="22"/>
          <w:szCs w:val="22"/>
        </w:rPr>
        <w:t xml:space="preserve"> and </w:t>
      </w:r>
      <w:r w:rsidR="00FD074F">
        <w:rPr>
          <w:rFonts w:asciiTheme="minorHAnsi" w:hAnsiTheme="minorHAnsi" w:cstheme="minorHAnsi"/>
          <w:sz w:val="22"/>
          <w:szCs w:val="22"/>
        </w:rPr>
        <w:t xml:space="preserve">technology </w:t>
      </w:r>
      <w:r w:rsidR="00686F6E">
        <w:rPr>
          <w:rFonts w:asciiTheme="minorHAnsi" w:hAnsiTheme="minorHAnsi" w:cstheme="minorHAnsi"/>
          <w:sz w:val="22"/>
          <w:szCs w:val="22"/>
        </w:rPr>
        <w:t>continued</w:t>
      </w:r>
      <w:r w:rsidR="00FD074F">
        <w:rPr>
          <w:rFonts w:asciiTheme="minorHAnsi" w:hAnsiTheme="minorHAnsi" w:cstheme="minorHAnsi"/>
          <w:sz w:val="22"/>
          <w:szCs w:val="22"/>
        </w:rPr>
        <w:t xml:space="preserve"> </w:t>
      </w:r>
      <w:r>
        <w:rPr>
          <w:rFonts w:asciiTheme="minorHAnsi" w:hAnsiTheme="minorHAnsi" w:cstheme="minorHAnsi"/>
          <w:sz w:val="22"/>
          <w:szCs w:val="22"/>
        </w:rPr>
        <w:t>improving (</w:t>
      </w:r>
      <w:r w:rsidR="0002482C">
        <w:rPr>
          <w:rFonts w:asciiTheme="minorHAnsi" w:hAnsiTheme="minorHAnsi" w:cstheme="minorHAnsi"/>
          <w:sz w:val="22"/>
          <w:szCs w:val="22"/>
        </w:rPr>
        <w:t xml:space="preserve">both </w:t>
      </w:r>
      <w:r>
        <w:rPr>
          <w:rFonts w:asciiTheme="minorHAnsi" w:hAnsiTheme="minorHAnsi" w:cstheme="minorHAnsi"/>
          <w:sz w:val="22"/>
          <w:szCs w:val="22"/>
        </w:rPr>
        <w:t xml:space="preserve">of which </w:t>
      </w:r>
      <w:r w:rsidR="00EB472F">
        <w:rPr>
          <w:rFonts w:asciiTheme="minorHAnsi" w:hAnsiTheme="minorHAnsi" w:cstheme="minorHAnsi"/>
          <w:sz w:val="22"/>
          <w:szCs w:val="22"/>
        </w:rPr>
        <w:t xml:space="preserve">might </w:t>
      </w:r>
      <w:r w:rsidR="00BB1DDB">
        <w:rPr>
          <w:rFonts w:asciiTheme="minorHAnsi" w:hAnsiTheme="minorHAnsi" w:cstheme="minorHAnsi"/>
          <w:sz w:val="22"/>
          <w:szCs w:val="22"/>
        </w:rPr>
        <w:t xml:space="preserve">be expected to </w:t>
      </w:r>
      <w:r>
        <w:rPr>
          <w:rFonts w:asciiTheme="minorHAnsi" w:hAnsiTheme="minorHAnsi" w:cstheme="minorHAnsi"/>
          <w:sz w:val="22"/>
          <w:szCs w:val="22"/>
        </w:rPr>
        <w:t xml:space="preserve">reduce the need for the incentive), </w:t>
      </w:r>
      <w:r w:rsidR="00F73254">
        <w:rPr>
          <w:rFonts w:asciiTheme="minorHAnsi" w:hAnsiTheme="minorHAnsi" w:cstheme="minorHAnsi"/>
          <w:sz w:val="22"/>
          <w:szCs w:val="22"/>
        </w:rPr>
        <w:t>s</w:t>
      </w:r>
      <w:r w:rsidR="006C6F0F">
        <w:rPr>
          <w:rFonts w:asciiTheme="minorHAnsi" w:hAnsiTheme="minorHAnsi" w:cstheme="minorHAnsi"/>
          <w:sz w:val="22"/>
          <w:szCs w:val="22"/>
        </w:rPr>
        <w:t>uggests</w:t>
      </w:r>
      <w:r>
        <w:rPr>
          <w:rFonts w:asciiTheme="minorHAnsi" w:hAnsiTheme="minorHAnsi" w:cstheme="minorHAnsi"/>
          <w:sz w:val="22"/>
          <w:szCs w:val="22"/>
        </w:rPr>
        <w:t xml:space="preserve"> that program changes were successful in </w:t>
      </w:r>
      <w:r w:rsidR="00336008">
        <w:rPr>
          <w:rFonts w:asciiTheme="minorHAnsi" w:hAnsiTheme="minorHAnsi" w:cstheme="minorHAnsi"/>
          <w:sz w:val="22"/>
          <w:szCs w:val="22"/>
        </w:rPr>
        <w:t>targeting</w:t>
      </w:r>
      <w:r>
        <w:rPr>
          <w:rFonts w:asciiTheme="minorHAnsi" w:hAnsiTheme="minorHAnsi" w:cstheme="minorHAnsi"/>
          <w:sz w:val="22"/>
          <w:szCs w:val="22"/>
        </w:rPr>
        <w:t xml:space="preserve"> program eligibility toward the population where it would </w:t>
      </w:r>
      <w:r w:rsidR="003D105B">
        <w:rPr>
          <w:rFonts w:asciiTheme="minorHAnsi" w:hAnsiTheme="minorHAnsi" w:cstheme="minorHAnsi"/>
          <w:sz w:val="22"/>
          <w:szCs w:val="22"/>
        </w:rPr>
        <w:t xml:space="preserve">continue </w:t>
      </w:r>
      <w:r>
        <w:rPr>
          <w:rFonts w:asciiTheme="minorHAnsi" w:hAnsiTheme="minorHAnsi" w:cstheme="minorHAnsi"/>
          <w:sz w:val="22"/>
          <w:szCs w:val="22"/>
        </w:rPr>
        <w:t>be</w:t>
      </w:r>
      <w:r w:rsidR="003D105B">
        <w:rPr>
          <w:rFonts w:asciiTheme="minorHAnsi" w:hAnsiTheme="minorHAnsi" w:cstheme="minorHAnsi"/>
          <w:sz w:val="22"/>
          <w:szCs w:val="22"/>
        </w:rPr>
        <w:t>ing</w:t>
      </w:r>
      <w:r>
        <w:rPr>
          <w:rFonts w:asciiTheme="minorHAnsi" w:hAnsiTheme="minorHAnsi" w:cstheme="minorHAnsi"/>
          <w:sz w:val="22"/>
          <w:szCs w:val="22"/>
        </w:rPr>
        <w:t xml:space="preserve"> effective.</w:t>
      </w:r>
      <w:r w:rsidR="00CB5B68" w:rsidRPr="00CB5B68" w:rsidDel="009C0717">
        <w:rPr>
          <w:rFonts w:asciiTheme="minorHAnsi" w:hAnsiTheme="minorHAnsi" w:cstheme="minorHAnsi"/>
          <w:sz w:val="22"/>
          <w:szCs w:val="22"/>
        </w:rPr>
        <w:t xml:space="preserve"> </w:t>
      </w:r>
    </w:p>
    <w:p w14:paraId="44A5943C" w14:textId="77C54896" w:rsidR="00A21A79" w:rsidRPr="0094019E" w:rsidRDefault="00A21A79" w:rsidP="00A21A79">
      <w:pPr>
        <w:pStyle w:val="paragraph"/>
        <w:spacing w:before="0" w:beforeAutospacing="0" w:after="12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Skyrocketing EV sales in California from 2020–2023 may signify success of California’s EV policy mix, of which CVRP was historically a critical piece. </w:t>
      </w:r>
      <w:r w:rsidR="00592F1A">
        <w:rPr>
          <w:rFonts w:asciiTheme="minorHAnsi" w:hAnsiTheme="minorHAnsi" w:cstheme="minorHAnsi"/>
          <w:sz w:val="22"/>
          <w:szCs w:val="22"/>
        </w:rPr>
        <w:t>N</w:t>
      </w:r>
      <w:r w:rsidR="00C6799F">
        <w:rPr>
          <w:rFonts w:asciiTheme="minorHAnsi" w:hAnsiTheme="minorHAnsi" w:cstheme="minorHAnsi"/>
          <w:sz w:val="22"/>
          <w:szCs w:val="22"/>
        </w:rPr>
        <w:t>ever</w:t>
      </w:r>
      <w:r w:rsidR="00592F1A">
        <w:rPr>
          <w:rFonts w:asciiTheme="minorHAnsi" w:hAnsiTheme="minorHAnsi" w:cstheme="minorHAnsi"/>
          <w:sz w:val="22"/>
          <w:szCs w:val="22"/>
        </w:rPr>
        <w:t>theless</w:t>
      </w:r>
      <w:r w:rsidR="00F70443">
        <w:rPr>
          <w:rFonts w:asciiTheme="minorHAnsi" w:hAnsiTheme="minorHAnsi" w:cstheme="minorHAnsi"/>
          <w:sz w:val="22"/>
          <w:szCs w:val="22"/>
        </w:rPr>
        <w:t xml:space="preserve">, </w:t>
      </w:r>
      <w:r w:rsidR="00962BF9">
        <w:rPr>
          <w:rFonts w:asciiTheme="minorHAnsi" w:hAnsiTheme="minorHAnsi" w:cstheme="minorHAnsi"/>
          <w:sz w:val="22"/>
          <w:szCs w:val="22"/>
        </w:rPr>
        <w:t xml:space="preserve">California EV </w:t>
      </w:r>
      <w:r>
        <w:rPr>
          <w:rFonts w:asciiTheme="minorHAnsi" w:hAnsiTheme="minorHAnsi" w:cstheme="minorHAnsi"/>
          <w:sz w:val="22"/>
          <w:szCs w:val="22"/>
        </w:rPr>
        <w:t xml:space="preserve">market performance and </w:t>
      </w:r>
      <w:r w:rsidR="00A24B5F">
        <w:rPr>
          <w:rFonts w:asciiTheme="minorHAnsi" w:hAnsiTheme="minorHAnsi" w:cstheme="minorHAnsi"/>
          <w:sz w:val="22"/>
          <w:szCs w:val="22"/>
        </w:rPr>
        <w:t xml:space="preserve">related </w:t>
      </w:r>
      <w:r>
        <w:rPr>
          <w:rFonts w:asciiTheme="minorHAnsi" w:hAnsiTheme="minorHAnsi" w:cstheme="minorHAnsi"/>
          <w:sz w:val="22"/>
          <w:szCs w:val="22"/>
        </w:rPr>
        <w:t xml:space="preserve">policy decisions should be </w:t>
      </w:r>
      <w:r w:rsidR="002E6C37">
        <w:rPr>
          <w:rFonts w:asciiTheme="minorHAnsi" w:hAnsiTheme="minorHAnsi" w:cstheme="minorHAnsi"/>
          <w:sz w:val="22"/>
          <w:szCs w:val="22"/>
        </w:rPr>
        <w:t xml:space="preserve">considered </w:t>
      </w:r>
      <w:r>
        <w:rPr>
          <w:rFonts w:asciiTheme="minorHAnsi" w:hAnsiTheme="minorHAnsi" w:cstheme="minorHAnsi"/>
          <w:sz w:val="22"/>
          <w:szCs w:val="22"/>
        </w:rPr>
        <w:t>within the context of the state’s broader goals. In 2020, California established a goal to reach an EV market share of 100% by 2035 (</w:t>
      </w:r>
      <w:r w:rsidRPr="00595019">
        <w:rPr>
          <w:rFonts w:asciiTheme="minorHAnsi" w:hAnsiTheme="minorHAnsi" w:cstheme="minorHAnsi"/>
          <w:sz w:val="22"/>
          <w:szCs w:val="22"/>
        </w:rPr>
        <w:t>Executive Order N-79-20</w:t>
      </w:r>
      <w:r>
        <w:rPr>
          <w:rFonts w:asciiTheme="minorHAnsi" w:hAnsiTheme="minorHAnsi" w:cstheme="minorHAnsi"/>
          <w:sz w:val="22"/>
          <w:szCs w:val="22"/>
        </w:rPr>
        <w:t xml:space="preserve">). Even with recent growth, the state </w:t>
      </w:r>
      <w:r w:rsidR="00510197">
        <w:rPr>
          <w:rFonts w:asciiTheme="minorHAnsi" w:hAnsiTheme="minorHAnsi" w:cstheme="minorHAnsi"/>
          <w:sz w:val="22"/>
          <w:szCs w:val="22"/>
        </w:rPr>
        <w:t xml:space="preserve">remains far from </w:t>
      </w:r>
      <w:r>
        <w:rPr>
          <w:rFonts w:asciiTheme="minorHAnsi" w:hAnsiTheme="minorHAnsi" w:cstheme="minorHAnsi"/>
          <w:sz w:val="22"/>
          <w:szCs w:val="22"/>
        </w:rPr>
        <w:t>reach</w:t>
      </w:r>
      <w:r w:rsidR="00510197">
        <w:rPr>
          <w:rFonts w:asciiTheme="minorHAnsi" w:hAnsiTheme="minorHAnsi" w:cstheme="minorHAnsi"/>
          <w:sz w:val="22"/>
          <w:szCs w:val="22"/>
        </w:rPr>
        <w:t>ing</w:t>
      </w:r>
      <w:r>
        <w:rPr>
          <w:rFonts w:asciiTheme="minorHAnsi" w:hAnsiTheme="minorHAnsi" w:cstheme="minorHAnsi"/>
          <w:sz w:val="22"/>
          <w:szCs w:val="22"/>
        </w:rPr>
        <w:t xml:space="preserve"> this goal. The </w:t>
      </w:r>
      <w:r w:rsidR="00596D05">
        <w:rPr>
          <w:rFonts w:asciiTheme="minorHAnsi" w:hAnsiTheme="minorHAnsi" w:cstheme="minorHAnsi"/>
          <w:sz w:val="22"/>
          <w:szCs w:val="22"/>
        </w:rPr>
        <w:t xml:space="preserve">approximately </w:t>
      </w:r>
      <w:r>
        <w:rPr>
          <w:rFonts w:asciiTheme="minorHAnsi" w:hAnsiTheme="minorHAnsi" w:cstheme="minorHAnsi"/>
          <w:sz w:val="22"/>
          <w:szCs w:val="22"/>
        </w:rPr>
        <w:t>4</w:t>
      </w:r>
      <w:r w:rsidR="00565D7F">
        <w:rPr>
          <w:rFonts w:asciiTheme="minorHAnsi" w:hAnsiTheme="minorHAnsi" w:cstheme="minorHAnsi"/>
          <w:sz w:val="22"/>
          <w:szCs w:val="22"/>
        </w:rPr>
        <w:t>4</w:t>
      </w:r>
      <w:r>
        <w:rPr>
          <w:rFonts w:asciiTheme="minorHAnsi" w:hAnsiTheme="minorHAnsi" w:cstheme="minorHAnsi"/>
          <w:sz w:val="22"/>
          <w:szCs w:val="22"/>
        </w:rPr>
        <w:t>0</w:t>
      </w:r>
      <w:r w:rsidR="00596D05">
        <w:rPr>
          <w:rFonts w:asciiTheme="minorHAnsi" w:hAnsiTheme="minorHAnsi" w:cstheme="minorHAnsi"/>
          <w:sz w:val="22"/>
          <w:szCs w:val="22"/>
        </w:rPr>
        <w:t>,000</w:t>
      </w:r>
      <w:r>
        <w:rPr>
          <w:rFonts w:asciiTheme="minorHAnsi" w:hAnsiTheme="minorHAnsi" w:cstheme="minorHAnsi"/>
          <w:sz w:val="22"/>
          <w:szCs w:val="22"/>
        </w:rPr>
        <w:t xml:space="preserve"> EV sales in 2023 represented a market share of 2</w:t>
      </w:r>
      <w:r w:rsidR="00565D7F">
        <w:rPr>
          <w:rFonts w:asciiTheme="minorHAnsi" w:hAnsiTheme="minorHAnsi" w:cstheme="minorHAnsi"/>
          <w:sz w:val="22"/>
          <w:szCs w:val="22"/>
        </w:rPr>
        <w:t>6</w:t>
      </w:r>
      <w:r>
        <w:rPr>
          <w:rFonts w:asciiTheme="minorHAnsi" w:hAnsiTheme="minorHAnsi" w:cstheme="minorHAnsi"/>
          <w:sz w:val="22"/>
          <w:szCs w:val="22"/>
        </w:rPr>
        <w:t>%</w:t>
      </w:r>
      <w:r w:rsidR="00DE7C42">
        <w:rPr>
          <w:rFonts w:asciiTheme="minorHAnsi" w:hAnsiTheme="minorHAnsi" w:cstheme="minorHAnsi"/>
          <w:sz w:val="22"/>
          <w:szCs w:val="22"/>
        </w:rPr>
        <w:t>—</w:t>
      </w:r>
      <w:r w:rsidR="00596D05">
        <w:rPr>
          <w:rFonts w:asciiTheme="minorHAnsi" w:hAnsiTheme="minorHAnsi" w:cstheme="minorHAnsi"/>
          <w:sz w:val="22"/>
          <w:szCs w:val="22"/>
        </w:rPr>
        <w:t>high</w:t>
      </w:r>
      <w:r w:rsidR="00C772C3">
        <w:rPr>
          <w:rFonts w:asciiTheme="minorHAnsi" w:hAnsiTheme="minorHAnsi" w:cstheme="minorHAnsi"/>
          <w:sz w:val="22"/>
          <w:szCs w:val="22"/>
        </w:rPr>
        <w:t xml:space="preserve"> </w:t>
      </w:r>
      <w:r w:rsidR="00D75893">
        <w:rPr>
          <w:rFonts w:asciiTheme="minorHAnsi" w:hAnsiTheme="minorHAnsi" w:cstheme="minorHAnsi"/>
          <w:sz w:val="22"/>
          <w:szCs w:val="22"/>
        </w:rPr>
        <w:t xml:space="preserve">relative to </w:t>
      </w:r>
      <w:r w:rsidR="00B96A7F">
        <w:rPr>
          <w:rFonts w:asciiTheme="minorHAnsi" w:hAnsiTheme="minorHAnsi" w:cstheme="minorHAnsi"/>
          <w:sz w:val="22"/>
          <w:szCs w:val="22"/>
        </w:rPr>
        <w:t>the U</w:t>
      </w:r>
      <w:r w:rsidR="0010030F">
        <w:rPr>
          <w:rFonts w:asciiTheme="minorHAnsi" w:hAnsiTheme="minorHAnsi" w:cstheme="minorHAnsi"/>
          <w:sz w:val="22"/>
          <w:szCs w:val="22"/>
        </w:rPr>
        <w:t>.</w:t>
      </w:r>
      <w:r w:rsidR="00B96A7F">
        <w:rPr>
          <w:rFonts w:asciiTheme="minorHAnsi" w:hAnsiTheme="minorHAnsi" w:cstheme="minorHAnsi"/>
          <w:sz w:val="22"/>
          <w:szCs w:val="22"/>
        </w:rPr>
        <w:t>S</w:t>
      </w:r>
      <w:r w:rsidR="0010030F">
        <w:rPr>
          <w:rFonts w:asciiTheme="minorHAnsi" w:hAnsiTheme="minorHAnsi" w:cstheme="minorHAnsi"/>
          <w:sz w:val="22"/>
          <w:szCs w:val="22"/>
        </w:rPr>
        <w:t>.</w:t>
      </w:r>
      <w:r w:rsidR="00B96A7F">
        <w:rPr>
          <w:rFonts w:asciiTheme="minorHAnsi" w:hAnsiTheme="minorHAnsi" w:cstheme="minorHAnsi"/>
          <w:sz w:val="22"/>
          <w:szCs w:val="22"/>
        </w:rPr>
        <w:t xml:space="preserve"> </w:t>
      </w:r>
      <w:r w:rsidR="00322E29">
        <w:rPr>
          <w:rFonts w:asciiTheme="minorHAnsi" w:hAnsiTheme="minorHAnsi" w:cstheme="minorHAnsi"/>
          <w:sz w:val="22"/>
          <w:szCs w:val="22"/>
        </w:rPr>
        <w:t>overall</w:t>
      </w:r>
      <w:r w:rsidR="00B96A7F">
        <w:rPr>
          <w:rFonts w:asciiTheme="minorHAnsi" w:hAnsiTheme="minorHAnsi" w:cstheme="minorHAnsi"/>
          <w:sz w:val="22"/>
          <w:szCs w:val="22"/>
        </w:rPr>
        <w:t>, but</w:t>
      </w:r>
      <w:r w:rsidR="003724CC">
        <w:rPr>
          <w:rFonts w:asciiTheme="minorHAnsi" w:hAnsiTheme="minorHAnsi" w:cstheme="minorHAnsi"/>
          <w:sz w:val="22"/>
          <w:szCs w:val="22"/>
        </w:rPr>
        <w:t xml:space="preserve"> </w:t>
      </w:r>
      <w:r w:rsidR="00322E29">
        <w:rPr>
          <w:rFonts w:asciiTheme="minorHAnsi" w:hAnsiTheme="minorHAnsi" w:cstheme="minorHAnsi"/>
          <w:sz w:val="22"/>
          <w:szCs w:val="22"/>
        </w:rPr>
        <w:t>still well short of full market adoption</w:t>
      </w:r>
      <w:r>
        <w:rPr>
          <w:rFonts w:asciiTheme="minorHAnsi" w:hAnsiTheme="minorHAnsi" w:cstheme="minorHAnsi"/>
          <w:sz w:val="22"/>
          <w:szCs w:val="22"/>
        </w:rPr>
        <w:t>.</w:t>
      </w:r>
      <w:r w:rsidRPr="00183590">
        <w:rPr>
          <w:rFonts w:asciiTheme="minorHAnsi" w:hAnsiTheme="minorHAnsi" w:cstheme="minorHAnsi"/>
          <w:sz w:val="22"/>
          <w:szCs w:val="22"/>
        </w:rPr>
        <w:t xml:space="preserve"> </w:t>
      </w:r>
      <w:r w:rsidR="00322E29">
        <w:rPr>
          <w:rFonts w:asciiTheme="minorHAnsi" w:hAnsiTheme="minorHAnsi" w:cstheme="minorHAnsi"/>
          <w:sz w:val="22"/>
          <w:szCs w:val="22"/>
        </w:rPr>
        <w:t>Accordingly</w:t>
      </w:r>
      <w:r>
        <w:rPr>
          <w:rFonts w:asciiTheme="minorHAnsi" w:hAnsiTheme="minorHAnsi" w:cstheme="minorHAnsi"/>
          <w:sz w:val="22"/>
          <w:szCs w:val="22"/>
        </w:rPr>
        <w:t>,</w:t>
      </w:r>
      <w:r w:rsidRPr="00FD7A60">
        <w:rPr>
          <w:rFonts w:asciiTheme="minorHAnsi" w:hAnsiTheme="minorHAnsi" w:cstheme="minorHAnsi"/>
          <w:sz w:val="22"/>
          <w:szCs w:val="22"/>
        </w:rPr>
        <w:t xml:space="preserve"> </w:t>
      </w:r>
      <w:r w:rsidR="00F242FF">
        <w:rPr>
          <w:rFonts w:asciiTheme="minorHAnsi" w:hAnsiTheme="minorHAnsi" w:cstheme="minorHAnsi"/>
          <w:sz w:val="22"/>
          <w:szCs w:val="22"/>
        </w:rPr>
        <w:t>continued</w:t>
      </w:r>
      <w:r>
        <w:rPr>
          <w:rFonts w:asciiTheme="minorHAnsi" w:hAnsiTheme="minorHAnsi" w:cstheme="minorHAnsi"/>
          <w:sz w:val="22"/>
          <w:szCs w:val="22"/>
        </w:rPr>
        <w:t xml:space="preserve"> policy support will </w:t>
      </w:r>
      <w:r w:rsidR="00F242FF">
        <w:rPr>
          <w:rFonts w:asciiTheme="minorHAnsi" w:hAnsiTheme="minorHAnsi" w:cstheme="minorHAnsi"/>
          <w:sz w:val="22"/>
          <w:szCs w:val="22"/>
        </w:rPr>
        <w:t>be important to sustain the pace of</w:t>
      </w:r>
      <w:r>
        <w:rPr>
          <w:rFonts w:asciiTheme="minorHAnsi" w:hAnsiTheme="minorHAnsi" w:cstheme="minorHAnsi"/>
          <w:sz w:val="22"/>
          <w:szCs w:val="22"/>
        </w:rPr>
        <w:t xml:space="preserve"> growth needed for California to </w:t>
      </w:r>
      <w:r w:rsidR="00F242FF">
        <w:rPr>
          <w:rFonts w:asciiTheme="minorHAnsi" w:hAnsiTheme="minorHAnsi" w:cstheme="minorHAnsi"/>
          <w:sz w:val="22"/>
          <w:szCs w:val="22"/>
        </w:rPr>
        <w:t>achieve</w:t>
      </w:r>
      <w:r>
        <w:rPr>
          <w:rFonts w:asciiTheme="minorHAnsi" w:hAnsiTheme="minorHAnsi" w:cstheme="minorHAnsi"/>
          <w:sz w:val="22"/>
          <w:szCs w:val="22"/>
        </w:rPr>
        <w:t xml:space="preserve"> an all-electric new car market by 2035.</w:t>
      </w:r>
    </w:p>
    <w:p w14:paraId="6DCB4CE2" w14:textId="77777777" w:rsidR="001F60C7" w:rsidRDefault="001F60C7">
      <w:pPr>
        <w:spacing w:before="0" w:after="200" w:line="276" w:lineRule="auto"/>
        <w:rPr>
          <w:rFonts w:asciiTheme="minorHAnsi" w:hAnsiTheme="minorHAnsi" w:cs="Calibri Light (Body)"/>
          <w:bCs/>
          <w:caps/>
          <w:noProof/>
          <w:color w:val="0695E5" w:themeColor="accent3"/>
          <w:spacing w:val="4"/>
          <w:sz w:val="40"/>
          <w:szCs w:val="20"/>
        </w:rPr>
      </w:pPr>
      <w:r>
        <w:br w:type="page"/>
      </w:r>
    </w:p>
    <w:p w14:paraId="4FC95320" w14:textId="322AE8A5" w:rsidR="001A60ED" w:rsidRDefault="001A60ED" w:rsidP="001A60ED">
      <w:pPr>
        <w:pStyle w:val="Heading1"/>
        <w:tabs>
          <w:tab w:val="clear" w:pos="450"/>
        </w:tabs>
        <w:ind w:left="450" w:hanging="450"/>
      </w:pPr>
      <w:bookmarkStart w:id="60" w:name="_Toc225774465"/>
      <w:r w:rsidRPr="00CB1D2C">
        <w:rPr>
          <w:color w:val="0579BD"/>
        </w:rPr>
        <w:lastRenderedPageBreak/>
        <w:t>Conclusion</w:t>
      </w:r>
      <w:bookmarkEnd w:id="60"/>
      <w:r w:rsidR="00D33EA9">
        <w:t xml:space="preserve"> </w:t>
      </w:r>
    </w:p>
    <w:p w14:paraId="1154DF59" w14:textId="37393E78" w:rsidR="00E70414" w:rsidRDefault="00E70414" w:rsidP="00E70414">
      <w:r>
        <w:t>From 2010 through 2023, CVRP distributed $1</w:t>
      </w:r>
      <w:r w:rsidRPr="00FF60E2">
        <w:rPr>
          <w:b/>
        </w:rPr>
        <w:t>.</w:t>
      </w:r>
      <w:r>
        <w:t>375</w:t>
      </w:r>
      <w:r w:rsidR="00D4230D">
        <w:t xml:space="preserve"> billion</w:t>
      </w:r>
      <w:r>
        <w:t xml:space="preserve"> in rebates to incentivize the purchase of 556,758 new BEVs and PHEVs in California.</w:t>
      </w:r>
      <w:r w:rsidR="006958FC">
        <w:rPr>
          <w:rStyle w:val="FootnoteReference"/>
        </w:rPr>
        <w:footnoteReference w:id="137"/>
      </w:r>
      <w:r>
        <w:t xml:space="preserve"> </w:t>
      </w:r>
      <w:r w:rsidR="0079322B">
        <w:t>S</w:t>
      </w:r>
      <w:r>
        <w:t>urvey data collected from 2012–2023 that characterize the influence of the rebate on participant’s purchase decisions suggest the program had significant impact. Overall, nearly 90% of all survey respondents throughout the course of the program stated that the CVRP rebate was important in enabling their EV purchase. Nearly 50% of all respondents and 65% of Increased Rebate recipients stated that they would not have purchased their EV without the rebate</w:t>
      </w:r>
      <w:r w:rsidR="00345D7B">
        <w:t>.</w:t>
      </w:r>
      <w:r>
        <w:t xml:space="preserve"> </w:t>
      </w:r>
    </w:p>
    <w:p w14:paraId="00090671" w14:textId="0D55512E" w:rsidR="00E70414" w:rsidRDefault="00E70414" w:rsidP="00E70414">
      <w:r>
        <w:t xml:space="preserve">Over the course of the </w:t>
      </w:r>
      <w:r w:rsidR="0051729D">
        <w:t>program</w:t>
      </w:r>
      <w:r w:rsidR="007C6D9C">
        <w:t>’</w:t>
      </w:r>
      <w:r w:rsidR="0051729D">
        <w:t>s</w:t>
      </w:r>
      <w:r>
        <w:t xml:space="preserve"> near</w:t>
      </w:r>
      <w:r w:rsidR="007C6D9C">
        <w:t>ly</w:t>
      </w:r>
      <w:r>
        <w:t xml:space="preserve"> 14 years, the EV market developed significantly from its infancy</w:t>
      </w:r>
      <w:r w:rsidR="007C6D9C">
        <w:t>,</w:t>
      </w:r>
      <w:r>
        <w:t xml:space="preserve"> and CVRP evolved from a broad market program to a more targeted incentive with vehicle- and income-based eligibility criteria. The evolution of the program had significant impact on </w:t>
      </w:r>
      <w:r w:rsidR="0051729D">
        <w:t>its</w:t>
      </w:r>
      <w:r>
        <w:t xml:space="preserve"> reach. CVRP rebated as much as </w:t>
      </w:r>
      <w:r w:rsidR="004D146F">
        <w:t>79</w:t>
      </w:r>
      <w:r>
        <w:t xml:space="preserve">% of the new EV market in 2013 and as little as </w:t>
      </w:r>
      <w:r w:rsidR="004D146F">
        <w:t>11</w:t>
      </w:r>
      <w:r>
        <w:t xml:space="preserve">% in 2022. Because CVRP spanned such </w:t>
      </w:r>
      <w:r w:rsidR="004B1534">
        <w:t>changes</w:t>
      </w:r>
      <w:r>
        <w:t xml:space="preserve">, the influence metrics can be better understood when evaluated over time and </w:t>
      </w:r>
      <w:r>
        <w:rPr>
          <w:rFonts w:asciiTheme="minorHAnsi" w:hAnsiTheme="minorHAnsi" w:cstheme="minorHAnsi"/>
        </w:rPr>
        <w:t xml:space="preserve">against the backdrop </w:t>
      </w:r>
      <w:r w:rsidRPr="00F25C9C">
        <w:rPr>
          <w:rFonts w:asciiTheme="minorHAnsi" w:hAnsiTheme="minorHAnsi" w:cstheme="minorHAnsi"/>
        </w:rPr>
        <w:t xml:space="preserve">of distinct program design </w:t>
      </w:r>
      <w:r>
        <w:rPr>
          <w:rFonts w:asciiTheme="minorHAnsi" w:hAnsiTheme="minorHAnsi" w:cstheme="minorHAnsi"/>
        </w:rPr>
        <w:t xml:space="preserve">changes and </w:t>
      </w:r>
      <w:r w:rsidR="008E3852">
        <w:rPr>
          <w:rFonts w:asciiTheme="minorHAnsi" w:hAnsiTheme="minorHAnsi" w:cstheme="minorHAnsi"/>
        </w:rPr>
        <w:t xml:space="preserve">significant </w:t>
      </w:r>
      <w:r w:rsidRPr="00F25C9C">
        <w:rPr>
          <w:rFonts w:asciiTheme="minorHAnsi" w:hAnsiTheme="minorHAnsi" w:cstheme="minorHAnsi"/>
        </w:rPr>
        <w:t>market developments</w:t>
      </w:r>
      <w:r>
        <w:t xml:space="preserve">. </w:t>
      </w:r>
      <w:r w:rsidR="002C065C">
        <w:t>As such, metrics are analyzed across five distinct eras of CVRP, each distinguished by major changes made to the program design over time.</w:t>
      </w:r>
    </w:p>
    <w:p w14:paraId="7548DDDC" w14:textId="2F693219" w:rsidR="00E70414" w:rsidRDefault="00E70414" w:rsidP="00E70414">
      <w:pPr>
        <w:rPr>
          <w:rFonts w:asciiTheme="minorHAnsi" w:hAnsiTheme="minorHAnsi" w:cstheme="minorHAnsi"/>
        </w:rPr>
      </w:pPr>
      <w:r w:rsidRPr="00AF2BDC">
        <w:rPr>
          <w:i/>
          <w:iCs/>
        </w:rPr>
        <w:t>Rebate Importance</w:t>
      </w:r>
      <w:r>
        <w:rPr>
          <w:rFonts w:asciiTheme="minorHAnsi" w:hAnsiTheme="minorHAnsi" w:cstheme="minorHAnsi"/>
        </w:rPr>
        <w:t xml:space="preserve"> did not change </w:t>
      </w:r>
      <w:r w:rsidR="004D3F58">
        <w:rPr>
          <w:rFonts w:asciiTheme="minorHAnsi" w:hAnsiTheme="minorHAnsi" w:cstheme="minorHAnsi"/>
        </w:rPr>
        <w:t xml:space="preserve">substantially </w:t>
      </w:r>
      <w:r>
        <w:rPr>
          <w:rFonts w:asciiTheme="minorHAnsi" w:hAnsiTheme="minorHAnsi" w:cstheme="minorHAnsi"/>
        </w:rPr>
        <w:t xml:space="preserve">over time—this metric of rebate influence was steadily near 90%. </w:t>
      </w:r>
      <w:r w:rsidRPr="0072609B">
        <w:rPr>
          <w:i/>
        </w:rPr>
        <w:t>Rebate Essentiality</w:t>
      </w:r>
      <w:r w:rsidR="0014620E" w:rsidRPr="0014620E">
        <w:rPr>
          <w:iCs/>
        </w:rPr>
        <w:t>, on the other hand,</w:t>
      </w:r>
      <w:r>
        <w:t xml:space="preserve"> was </w:t>
      </w:r>
      <w:r w:rsidR="0014620E">
        <w:t xml:space="preserve">much </w:t>
      </w:r>
      <w:r>
        <w:t>more variable, ranging from 57% to 35%.</w:t>
      </w:r>
      <w:r w:rsidRPr="00DB679B">
        <w:t xml:space="preserve"> </w:t>
      </w:r>
      <w:r>
        <w:t>This</w:t>
      </w:r>
      <w:r w:rsidR="008E3AC4">
        <w:t xml:space="preserve"> difference</w:t>
      </w:r>
      <w:r>
        <w:t xml:space="preserve"> suggests that while program design and evolving market dynamics may have bearing on the degree to which rebates are a determinative factor in consumer’s decision to acquire an EV, rebates remain widely influential on the decision-making process regardless of these factors.</w:t>
      </w:r>
      <w:r w:rsidRPr="00A82732">
        <w:t xml:space="preserve"> </w:t>
      </w:r>
      <w:r w:rsidR="00F27F75">
        <w:rPr>
          <w:rFonts w:asciiTheme="minorHAnsi" w:hAnsiTheme="minorHAnsi" w:cstheme="minorHAnsi"/>
        </w:rPr>
        <w:t>The overall importance of the program being granted</w:t>
      </w:r>
      <w:r w:rsidRPr="002822FE">
        <w:rPr>
          <w:rFonts w:asciiTheme="minorHAnsi" w:hAnsiTheme="minorHAnsi" w:cstheme="minorHAnsi"/>
        </w:rPr>
        <w:t>,</w:t>
      </w:r>
      <w:r>
        <w:rPr>
          <w:rFonts w:asciiTheme="minorHAnsi" w:hAnsiTheme="minorHAnsi" w:cstheme="minorHAnsi"/>
        </w:rPr>
        <w:t xml:space="preserve"> </w:t>
      </w:r>
      <w:r w:rsidRPr="001F1974">
        <w:rPr>
          <w:rFonts w:asciiTheme="minorHAnsi" w:hAnsiTheme="minorHAnsi" w:cstheme="minorHAnsi"/>
          <w:i/>
        </w:rPr>
        <w:t>Rebate Essentiality</w:t>
      </w:r>
      <w:r>
        <w:rPr>
          <w:rFonts w:asciiTheme="minorHAnsi" w:hAnsiTheme="minorHAnsi" w:cstheme="minorHAnsi"/>
        </w:rPr>
        <w:t xml:space="preserve"> is used to</w:t>
      </w:r>
      <w:r w:rsidRPr="00F25C9C">
        <w:rPr>
          <w:rFonts w:asciiTheme="minorHAnsi" w:hAnsiTheme="minorHAnsi" w:cstheme="minorHAnsi"/>
        </w:rPr>
        <w:t xml:space="preserve"> </w:t>
      </w:r>
      <w:r w:rsidR="00A42181">
        <w:rPr>
          <w:rFonts w:asciiTheme="minorHAnsi" w:hAnsiTheme="minorHAnsi" w:cstheme="minorHAnsi"/>
        </w:rPr>
        <w:t xml:space="preserve">drill down on the </w:t>
      </w:r>
      <w:r>
        <w:rPr>
          <w:rFonts w:asciiTheme="minorHAnsi" w:hAnsiTheme="minorHAnsi" w:cstheme="minorHAnsi"/>
        </w:rPr>
        <w:t xml:space="preserve">changes in </w:t>
      </w:r>
      <w:r w:rsidR="00092DD0">
        <w:rPr>
          <w:rFonts w:asciiTheme="minorHAnsi" w:hAnsiTheme="minorHAnsi" w:cstheme="minorHAnsi"/>
        </w:rPr>
        <w:t xml:space="preserve">rebate influence </w:t>
      </w:r>
      <w:r>
        <w:rPr>
          <w:rFonts w:asciiTheme="minorHAnsi" w:hAnsiTheme="minorHAnsi" w:cstheme="minorHAnsi"/>
        </w:rPr>
        <w:t>over time</w:t>
      </w:r>
      <w:r w:rsidRPr="00F25C9C">
        <w:rPr>
          <w:rFonts w:asciiTheme="minorHAnsi" w:hAnsiTheme="minorHAnsi" w:cstheme="minorHAnsi"/>
        </w:rPr>
        <w:t>.</w:t>
      </w:r>
      <w:r w:rsidRPr="0031376C">
        <w:rPr>
          <w:rFonts w:asciiTheme="minorHAnsi" w:hAnsiTheme="minorHAnsi" w:cstheme="minorHAnsi"/>
        </w:rPr>
        <w:t xml:space="preserve"> In summary, </w:t>
      </w:r>
      <w:r w:rsidRPr="001F1974">
        <w:rPr>
          <w:rFonts w:asciiTheme="minorHAnsi" w:hAnsiTheme="minorHAnsi" w:cstheme="minorHAnsi"/>
          <w:i/>
        </w:rPr>
        <w:t>Rebate Essentiality</w:t>
      </w:r>
      <w:r w:rsidRPr="0031376C">
        <w:rPr>
          <w:rFonts w:asciiTheme="minorHAnsi" w:hAnsiTheme="minorHAnsi" w:cstheme="minorHAnsi"/>
        </w:rPr>
        <w:t xml:space="preserve"> began following an increasing trend</w:t>
      </w:r>
      <w:r>
        <w:rPr>
          <w:rFonts w:asciiTheme="minorHAnsi" w:hAnsiTheme="minorHAnsi" w:cstheme="minorHAnsi"/>
        </w:rPr>
        <w:t xml:space="preserve"> as the EV market expanded from its </w:t>
      </w:r>
      <w:r w:rsidR="00567BCA">
        <w:rPr>
          <w:rFonts w:asciiTheme="minorHAnsi" w:hAnsiTheme="minorHAnsi" w:cstheme="minorHAnsi"/>
        </w:rPr>
        <w:t>infancy</w:t>
      </w:r>
      <w:r>
        <w:rPr>
          <w:rFonts w:asciiTheme="minorHAnsi" w:hAnsiTheme="minorHAnsi" w:cstheme="minorHAnsi"/>
        </w:rPr>
        <w:t xml:space="preserve"> and</w:t>
      </w:r>
      <w:r w:rsidRPr="0031376C">
        <w:rPr>
          <w:rFonts w:asciiTheme="minorHAnsi" w:hAnsiTheme="minorHAnsi" w:cstheme="minorHAnsi"/>
        </w:rPr>
        <w:t xml:space="preserve"> peak</w:t>
      </w:r>
      <w:r>
        <w:rPr>
          <w:rFonts w:asciiTheme="minorHAnsi" w:hAnsiTheme="minorHAnsi" w:cstheme="minorHAnsi"/>
        </w:rPr>
        <w:t>ed</w:t>
      </w:r>
      <w:r w:rsidRPr="0031376C">
        <w:rPr>
          <w:rFonts w:asciiTheme="minorHAnsi" w:hAnsiTheme="minorHAnsi" w:cstheme="minorHAnsi"/>
        </w:rPr>
        <w:t xml:space="preserve"> </w:t>
      </w:r>
      <w:r>
        <w:rPr>
          <w:rFonts w:asciiTheme="minorHAnsi" w:hAnsiTheme="minorHAnsi" w:cstheme="minorHAnsi"/>
        </w:rPr>
        <w:t>at 5</w:t>
      </w:r>
      <w:r w:rsidR="005705A7">
        <w:rPr>
          <w:rFonts w:asciiTheme="minorHAnsi" w:hAnsiTheme="minorHAnsi" w:cstheme="minorHAnsi"/>
        </w:rPr>
        <w:t>7</w:t>
      </w:r>
      <w:r>
        <w:rPr>
          <w:rFonts w:asciiTheme="minorHAnsi" w:hAnsiTheme="minorHAnsi" w:cstheme="minorHAnsi"/>
        </w:rPr>
        <w:t xml:space="preserve">% </w:t>
      </w:r>
      <w:r w:rsidRPr="0031376C">
        <w:rPr>
          <w:rFonts w:asciiTheme="minorHAnsi" w:hAnsiTheme="minorHAnsi" w:cstheme="minorHAnsi"/>
        </w:rPr>
        <w:t>in 2017. It dipped modestly to 50–52% in 2018 and 2019</w:t>
      </w:r>
      <w:r w:rsidR="003924FC">
        <w:rPr>
          <w:rFonts w:asciiTheme="minorHAnsi" w:hAnsiTheme="minorHAnsi" w:cstheme="minorHAnsi"/>
        </w:rPr>
        <w:t>,</w:t>
      </w:r>
      <w:r w:rsidRPr="0031376C">
        <w:rPr>
          <w:rFonts w:asciiTheme="minorHAnsi" w:hAnsiTheme="minorHAnsi" w:cstheme="minorHAnsi"/>
        </w:rPr>
        <w:t xml:space="preserve"> when two new popular models were released </w:t>
      </w:r>
      <w:r>
        <w:rPr>
          <w:rFonts w:asciiTheme="minorHAnsi" w:hAnsiTheme="minorHAnsi" w:cstheme="minorHAnsi"/>
        </w:rPr>
        <w:t xml:space="preserve">that </w:t>
      </w:r>
      <w:r w:rsidRPr="0031376C">
        <w:rPr>
          <w:rFonts w:asciiTheme="minorHAnsi" w:hAnsiTheme="minorHAnsi" w:cstheme="minorHAnsi"/>
        </w:rPr>
        <w:t xml:space="preserve">had lower </w:t>
      </w:r>
      <w:r w:rsidRPr="00D9549E">
        <w:rPr>
          <w:rFonts w:asciiTheme="minorHAnsi" w:hAnsiTheme="minorHAnsi" w:cstheme="minorHAnsi"/>
          <w:i/>
          <w:iCs/>
        </w:rPr>
        <w:t>Essentiality</w:t>
      </w:r>
      <w:r w:rsidRPr="0031376C">
        <w:rPr>
          <w:rFonts w:asciiTheme="minorHAnsi" w:hAnsiTheme="minorHAnsi" w:cstheme="minorHAnsi"/>
        </w:rPr>
        <w:t xml:space="preserve"> levels. These were the</w:t>
      </w:r>
      <w:r>
        <w:rPr>
          <w:rFonts w:asciiTheme="minorHAnsi" w:hAnsiTheme="minorHAnsi" w:cstheme="minorHAnsi"/>
        </w:rPr>
        <w:t xml:space="preserve"> Tesla Model 3 and, to a lesser extent, the</w:t>
      </w:r>
      <w:r w:rsidRPr="0031376C">
        <w:rPr>
          <w:rFonts w:asciiTheme="minorHAnsi" w:hAnsiTheme="minorHAnsi" w:cstheme="minorHAnsi"/>
        </w:rPr>
        <w:t xml:space="preserve"> Chevrolet Bolt.</w:t>
      </w:r>
      <w:r w:rsidR="00E82328">
        <w:rPr>
          <w:rFonts w:asciiTheme="minorHAnsi" w:hAnsiTheme="minorHAnsi" w:cstheme="minorHAnsi"/>
        </w:rPr>
        <w:t xml:space="preserve"> As discussed in previous work,</w:t>
      </w:r>
      <w:r w:rsidR="00223729">
        <w:rPr>
          <w:rStyle w:val="FootnoteReference"/>
          <w:rFonts w:asciiTheme="minorHAnsi" w:hAnsiTheme="minorHAnsi" w:cstheme="minorHAnsi"/>
        </w:rPr>
        <w:footnoteReference w:id="138"/>
      </w:r>
      <w:r>
        <w:rPr>
          <w:rFonts w:asciiTheme="minorHAnsi" w:hAnsiTheme="minorHAnsi" w:cstheme="minorHAnsi"/>
        </w:rPr>
        <w:t xml:space="preserve"> </w:t>
      </w:r>
      <w:r w:rsidR="00E82328">
        <w:rPr>
          <w:rFonts w:asciiTheme="minorHAnsi" w:hAnsiTheme="minorHAnsi" w:cstheme="minorHAnsi"/>
        </w:rPr>
        <w:t>i</w:t>
      </w:r>
      <w:r>
        <w:rPr>
          <w:rFonts w:asciiTheme="minorHAnsi" w:hAnsiTheme="minorHAnsi" w:cstheme="minorHAnsi"/>
        </w:rPr>
        <w:t xml:space="preserve">t is likely that the lower levels of </w:t>
      </w:r>
      <w:r w:rsidRPr="00F12D7F">
        <w:rPr>
          <w:rFonts w:asciiTheme="minorHAnsi" w:hAnsiTheme="minorHAnsi" w:cstheme="minorHAnsi"/>
          <w:i/>
          <w:iCs/>
        </w:rPr>
        <w:t>Essentiality</w:t>
      </w:r>
      <w:r>
        <w:rPr>
          <w:rFonts w:asciiTheme="minorHAnsi" w:hAnsiTheme="minorHAnsi" w:cstheme="minorHAnsi"/>
        </w:rPr>
        <w:t xml:space="preserve"> among these models was due to their inherent attractiveness to consumers (i.e., </w:t>
      </w:r>
      <w:r w:rsidR="00E82328">
        <w:rPr>
          <w:rFonts w:asciiTheme="minorHAnsi" w:hAnsiTheme="minorHAnsi" w:cstheme="minorHAnsi"/>
        </w:rPr>
        <w:t>their long range and other features</w:t>
      </w:r>
      <w:r>
        <w:rPr>
          <w:rFonts w:asciiTheme="minorHAnsi" w:hAnsiTheme="minorHAnsi" w:cstheme="minorHAnsi"/>
        </w:rPr>
        <w:t xml:space="preserve"> were</w:t>
      </w:r>
      <w:r w:rsidR="007A3B06">
        <w:rPr>
          <w:rFonts w:asciiTheme="minorHAnsi" w:hAnsiTheme="minorHAnsi" w:cstheme="minorHAnsi"/>
        </w:rPr>
        <w:t>, in essence,</w:t>
      </w:r>
      <w:r>
        <w:rPr>
          <w:rFonts w:asciiTheme="minorHAnsi" w:hAnsiTheme="minorHAnsi" w:cstheme="minorHAnsi"/>
        </w:rPr>
        <w:t xml:space="preserve"> “selling themselves”</w:t>
      </w:r>
      <w:r w:rsidR="007A3B06">
        <w:rPr>
          <w:rFonts w:asciiTheme="minorHAnsi" w:hAnsiTheme="minorHAnsi" w:cstheme="minorHAnsi"/>
        </w:rPr>
        <w:t xml:space="preserve"> more often</w:t>
      </w:r>
      <w:r>
        <w:rPr>
          <w:rFonts w:asciiTheme="minorHAnsi" w:hAnsiTheme="minorHAnsi" w:cstheme="minorHAnsi"/>
        </w:rPr>
        <w:t xml:space="preserve">). Unsurprisingly, </w:t>
      </w:r>
      <w:r w:rsidRPr="00AB4D2D">
        <w:rPr>
          <w:rFonts w:asciiTheme="minorHAnsi" w:hAnsiTheme="minorHAnsi" w:cstheme="minorHAnsi"/>
          <w:i/>
          <w:iCs/>
        </w:rPr>
        <w:t>Essentiality</w:t>
      </w:r>
      <w:r w:rsidRPr="0031376C">
        <w:rPr>
          <w:rFonts w:asciiTheme="minorHAnsi" w:hAnsiTheme="minorHAnsi" w:cstheme="minorHAnsi"/>
        </w:rPr>
        <w:t xml:space="preserve"> levels were depressed during the </w:t>
      </w:r>
      <w:r>
        <w:rPr>
          <w:rFonts w:asciiTheme="minorHAnsi" w:hAnsiTheme="minorHAnsi" w:cstheme="minorHAnsi"/>
        </w:rPr>
        <w:t xml:space="preserve">height and aftermath of the </w:t>
      </w:r>
      <w:r w:rsidRPr="0031376C">
        <w:rPr>
          <w:rFonts w:asciiTheme="minorHAnsi" w:hAnsiTheme="minorHAnsi" w:cstheme="minorHAnsi"/>
        </w:rPr>
        <w:t>COVID-19 pandemic</w:t>
      </w:r>
      <w:r>
        <w:rPr>
          <w:rFonts w:asciiTheme="minorHAnsi" w:hAnsiTheme="minorHAnsi" w:cstheme="minorHAnsi"/>
        </w:rPr>
        <w:t xml:space="preserve">. This was likely related to </w:t>
      </w:r>
      <w:r w:rsidR="00FB2550">
        <w:rPr>
          <w:rFonts w:asciiTheme="minorHAnsi" w:hAnsiTheme="minorHAnsi" w:cstheme="minorHAnsi"/>
        </w:rPr>
        <w:t>several</w:t>
      </w:r>
      <w:r w:rsidR="00A4731F">
        <w:rPr>
          <w:rFonts w:asciiTheme="minorHAnsi" w:hAnsiTheme="minorHAnsi" w:cstheme="minorHAnsi"/>
        </w:rPr>
        <w:t xml:space="preserve"> factors converging at this time</w:t>
      </w:r>
      <w:r w:rsidR="004301B5">
        <w:rPr>
          <w:rFonts w:asciiTheme="minorHAnsi" w:hAnsiTheme="minorHAnsi" w:cstheme="minorHAnsi"/>
        </w:rPr>
        <w:t xml:space="preserve"> that may have discouraged risk-averse and price-sensitive consumers from </w:t>
      </w:r>
      <w:r w:rsidR="00C97C09">
        <w:rPr>
          <w:rFonts w:asciiTheme="minorHAnsi" w:hAnsiTheme="minorHAnsi" w:cstheme="minorHAnsi"/>
        </w:rPr>
        <w:t>acquiring EVs</w:t>
      </w:r>
      <w:r w:rsidR="00FA67D4">
        <w:rPr>
          <w:rFonts w:asciiTheme="minorHAnsi" w:hAnsiTheme="minorHAnsi" w:cstheme="minorHAnsi"/>
        </w:rPr>
        <w:t xml:space="preserve">, including economic uncertainty due to the pandemic, </w:t>
      </w:r>
      <w:r w:rsidR="003D385A">
        <w:rPr>
          <w:rFonts w:asciiTheme="minorHAnsi" w:hAnsiTheme="minorHAnsi" w:cstheme="minorHAnsi"/>
        </w:rPr>
        <w:t xml:space="preserve">the most popular EV manufacturers </w:t>
      </w:r>
      <w:r w:rsidR="00832CFE">
        <w:rPr>
          <w:rFonts w:asciiTheme="minorHAnsi" w:hAnsiTheme="minorHAnsi" w:cstheme="minorHAnsi"/>
        </w:rPr>
        <w:t xml:space="preserve">(Tesla and GM) </w:t>
      </w:r>
      <w:r w:rsidR="008B36D3">
        <w:rPr>
          <w:rFonts w:asciiTheme="minorHAnsi" w:hAnsiTheme="minorHAnsi" w:cstheme="minorHAnsi"/>
        </w:rPr>
        <w:t>phasing</w:t>
      </w:r>
      <w:r w:rsidR="003D385A">
        <w:rPr>
          <w:rFonts w:asciiTheme="minorHAnsi" w:hAnsiTheme="minorHAnsi" w:cstheme="minorHAnsi"/>
        </w:rPr>
        <w:t xml:space="preserve"> out of eligibility for the federal EV tax credit, and elevated prices</w:t>
      </w:r>
      <w:r w:rsidR="008B36D3">
        <w:rPr>
          <w:rFonts w:asciiTheme="minorHAnsi" w:hAnsiTheme="minorHAnsi" w:cstheme="minorHAnsi"/>
        </w:rPr>
        <w:t xml:space="preserve"> across all vehicle markets</w:t>
      </w:r>
      <w:r w:rsidR="00C97C09">
        <w:rPr>
          <w:rFonts w:asciiTheme="minorHAnsi" w:hAnsiTheme="minorHAnsi" w:cstheme="minorHAnsi"/>
        </w:rPr>
        <w:t>.</w:t>
      </w:r>
      <w:r w:rsidRPr="0031376C">
        <w:rPr>
          <w:rFonts w:asciiTheme="minorHAnsi" w:hAnsiTheme="minorHAnsi" w:cstheme="minorHAnsi"/>
        </w:rPr>
        <w:t xml:space="preserve"> </w:t>
      </w:r>
      <w:r w:rsidRPr="007E0744">
        <w:rPr>
          <w:rFonts w:asciiTheme="minorHAnsi" w:hAnsiTheme="minorHAnsi" w:cstheme="minorHAnsi"/>
          <w:i/>
          <w:iCs/>
        </w:rPr>
        <w:t>Essentiality</w:t>
      </w:r>
      <w:r w:rsidRPr="0031376C">
        <w:rPr>
          <w:rFonts w:asciiTheme="minorHAnsi" w:hAnsiTheme="minorHAnsi" w:cstheme="minorHAnsi"/>
        </w:rPr>
        <w:t xml:space="preserve"> then spiked dramatically in 2023 </w:t>
      </w:r>
      <w:r>
        <w:rPr>
          <w:rFonts w:asciiTheme="minorHAnsi" w:hAnsiTheme="minorHAnsi" w:cstheme="minorHAnsi"/>
        </w:rPr>
        <w:t>(</w:t>
      </w:r>
      <w:r w:rsidRPr="0031376C">
        <w:rPr>
          <w:rFonts w:asciiTheme="minorHAnsi" w:hAnsiTheme="minorHAnsi" w:cstheme="minorHAnsi"/>
        </w:rPr>
        <w:t>the last year of the program</w:t>
      </w:r>
      <w:r>
        <w:rPr>
          <w:rFonts w:asciiTheme="minorHAnsi" w:hAnsiTheme="minorHAnsi" w:cstheme="minorHAnsi"/>
        </w:rPr>
        <w:t>) from all-time lows of 35–36% in 2021 and 2022 to a near all-time high of 56%</w:t>
      </w:r>
      <w:r w:rsidR="007E3422">
        <w:rPr>
          <w:rFonts w:asciiTheme="minorHAnsi" w:hAnsiTheme="minorHAnsi" w:cstheme="minorHAnsi"/>
        </w:rPr>
        <w:t>, paralleling similar trends observed in New York.</w:t>
      </w:r>
      <w:r w:rsidR="007E3422">
        <w:rPr>
          <w:rStyle w:val="FootnoteReference"/>
          <w:rFonts w:asciiTheme="minorHAnsi" w:hAnsiTheme="minorHAnsi" w:cstheme="minorHAnsi"/>
        </w:rPr>
        <w:footnoteReference w:id="139"/>
      </w:r>
      <w:r w:rsidRPr="0031376C">
        <w:rPr>
          <w:rFonts w:asciiTheme="minorHAnsi" w:hAnsiTheme="minorHAnsi" w:cstheme="minorHAnsi"/>
        </w:rPr>
        <w:t xml:space="preserve"> </w:t>
      </w:r>
      <w:r>
        <w:rPr>
          <w:rFonts w:asciiTheme="minorHAnsi" w:hAnsiTheme="minorHAnsi" w:cstheme="minorHAnsi"/>
        </w:rPr>
        <w:t xml:space="preserve">This occurred after the program </w:t>
      </w:r>
      <w:r w:rsidRPr="0031376C">
        <w:rPr>
          <w:rFonts w:asciiTheme="minorHAnsi" w:hAnsiTheme="minorHAnsi" w:cstheme="minorHAnsi"/>
        </w:rPr>
        <w:t xml:space="preserve">was redesigned </w:t>
      </w:r>
      <w:r>
        <w:rPr>
          <w:rFonts w:asciiTheme="minorHAnsi" w:hAnsiTheme="minorHAnsi" w:cstheme="minorHAnsi"/>
        </w:rPr>
        <w:t xml:space="preserve">in 2022 </w:t>
      </w:r>
      <w:r w:rsidRPr="0031376C">
        <w:rPr>
          <w:rFonts w:asciiTheme="minorHAnsi" w:hAnsiTheme="minorHAnsi" w:cstheme="minorHAnsi"/>
        </w:rPr>
        <w:t>to further emphasize equity and</w:t>
      </w:r>
      <w:r w:rsidR="007E3422">
        <w:rPr>
          <w:rFonts w:asciiTheme="minorHAnsi" w:hAnsiTheme="minorHAnsi" w:cstheme="minorHAnsi"/>
        </w:rPr>
        <w:t xml:space="preserve"> </w:t>
      </w:r>
      <w:r>
        <w:rPr>
          <w:rFonts w:asciiTheme="minorHAnsi" w:hAnsiTheme="minorHAnsi" w:cstheme="minorHAnsi"/>
        </w:rPr>
        <w:t>w</w:t>
      </w:r>
      <w:r w:rsidRPr="0031376C">
        <w:rPr>
          <w:rFonts w:asciiTheme="minorHAnsi" w:hAnsiTheme="minorHAnsi" w:cstheme="minorHAnsi"/>
        </w:rPr>
        <w:t xml:space="preserve">as </w:t>
      </w:r>
      <w:r>
        <w:rPr>
          <w:rFonts w:asciiTheme="minorHAnsi" w:hAnsiTheme="minorHAnsi" w:cstheme="minorHAnsi"/>
        </w:rPr>
        <w:t xml:space="preserve">likely also related to </w:t>
      </w:r>
      <w:r w:rsidRPr="0031376C">
        <w:rPr>
          <w:rFonts w:asciiTheme="minorHAnsi" w:hAnsiTheme="minorHAnsi" w:cstheme="minorHAnsi"/>
        </w:rPr>
        <w:t>price-sensitive consumer</w:t>
      </w:r>
      <w:r>
        <w:rPr>
          <w:rFonts w:asciiTheme="minorHAnsi" w:hAnsiTheme="minorHAnsi" w:cstheme="minorHAnsi"/>
        </w:rPr>
        <w:t>s</w:t>
      </w:r>
      <w:r w:rsidRPr="0031376C">
        <w:rPr>
          <w:rFonts w:asciiTheme="minorHAnsi" w:hAnsiTheme="minorHAnsi" w:cstheme="minorHAnsi"/>
        </w:rPr>
        <w:t xml:space="preserve"> reenter</w:t>
      </w:r>
      <w:r>
        <w:rPr>
          <w:rFonts w:asciiTheme="minorHAnsi" w:hAnsiTheme="minorHAnsi" w:cstheme="minorHAnsi"/>
        </w:rPr>
        <w:t>ing</w:t>
      </w:r>
      <w:r w:rsidRPr="0031376C">
        <w:rPr>
          <w:rFonts w:asciiTheme="minorHAnsi" w:hAnsiTheme="minorHAnsi" w:cstheme="minorHAnsi"/>
        </w:rPr>
        <w:t xml:space="preserve"> the market after holding off </w:t>
      </w:r>
      <w:r w:rsidR="005748A3">
        <w:rPr>
          <w:rFonts w:asciiTheme="minorHAnsi" w:hAnsiTheme="minorHAnsi" w:cstheme="minorHAnsi"/>
        </w:rPr>
        <w:t>in prior years</w:t>
      </w:r>
      <w:r w:rsidR="00731CA8">
        <w:rPr>
          <w:rFonts w:asciiTheme="minorHAnsi" w:hAnsiTheme="minorHAnsi" w:cstheme="minorHAnsi"/>
        </w:rPr>
        <w:t xml:space="preserve"> </w:t>
      </w:r>
      <w:r w:rsidR="00CA650E">
        <w:rPr>
          <w:rFonts w:asciiTheme="minorHAnsi" w:hAnsiTheme="minorHAnsi" w:cstheme="minorHAnsi"/>
        </w:rPr>
        <w:t>as well as</w:t>
      </w:r>
      <w:r w:rsidR="00617728">
        <w:rPr>
          <w:rFonts w:asciiTheme="minorHAnsi" w:hAnsiTheme="minorHAnsi" w:cstheme="minorHAnsi"/>
        </w:rPr>
        <w:t xml:space="preserve"> </w:t>
      </w:r>
      <w:r w:rsidR="00BB358E">
        <w:rPr>
          <w:rFonts w:asciiTheme="minorHAnsi" w:hAnsiTheme="minorHAnsi" w:cstheme="minorHAnsi"/>
        </w:rPr>
        <w:t>Tesla</w:t>
      </w:r>
      <w:r w:rsidR="005B6BD5">
        <w:rPr>
          <w:rFonts w:asciiTheme="minorHAnsi" w:hAnsiTheme="minorHAnsi" w:cstheme="minorHAnsi"/>
        </w:rPr>
        <w:t>/</w:t>
      </w:r>
      <w:r w:rsidR="00BB358E">
        <w:rPr>
          <w:rFonts w:asciiTheme="minorHAnsi" w:hAnsiTheme="minorHAnsi" w:cstheme="minorHAnsi"/>
        </w:rPr>
        <w:t xml:space="preserve">GM </w:t>
      </w:r>
      <w:r w:rsidR="005B6BD5">
        <w:rPr>
          <w:rFonts w:asciiTheme="minorHAnsi" w:hAnsiTheme="minorHAnsi" w:cstheme="minorHAnsi"/>
        </w:rPr>
        <w:t xml:space="preserve">being </w:t>
      </w:r>
      <w:r>
        <w:rPr>
          <w:rFonts w:asciiTheme="minorHAnsi" w:hAnsiTheme="minorHAnsi" w:cstheme="minorHAnsi"/>
        </w:rPr>
        <w:t xml:space="preserve">eligible for </w:t>
      </w:r>
      <w:r w:rsidR="00BB358E">
        <w:rPr>
          <w:rFonts w:asciiTheme="minorHAnsi" w:hAnsiTheme="minorHAnsi" w:cstheme="minorHAnsi"/>
        </w:rPr>
        <w:t xml:space="preserve">the revamped </w:t>
      </w:r>
      <w:r>
        <w:rPr>
          <w:rFonts w:asciiTheme="minorHAnsi" w:hAnsiTheme="minorHAnsi" w:cstheme="minorHAnsi"/>
        </w:rPr>
        <w:t xml:space="preserve">federal </w:t>
      </w:r>
      <w:r w:rsidR="00BB358E">
        <w:rPr>
          <w:rFonts w:asciiTheme="minorHAnsi" w:hAnsiTheme="minorHAnsi" w:cstheme="minorHAnsi"/>
        </w:rPr>
        <w:t xml:space="preserve">EV </w:t>
      </w:r>
      <w:r>
        <w:rPr>
          <w:rFonts w:asciiTheme="minorHAnsi" w:hAnsiTheme="minorHAnsi" w:cstheme="minorHAnsi"/>
        </w:rPr>
        <w:t>tax credit</w:t>
      </w:r>
      <w:r w:rsidRPr="0031376C">
        <w:rPr>
          <w:rFonts w:asciiTheme="minorHAnsi" w:hAnsiTheme="minorHAnsi" w:cstheme="minorHAnsi"/>
        </w:rPr>
        <w:t xml:space="preserve">. </w:t>
      </w:r>
    </w:p>
    <w:p w14:paraId="077445B3" w14:textId="3B01D18A" w:rsidR="00E70414" w:rsidRDefault="009B304C" w:rsidP="00E70414">
      <w:pPr>
        <w:rPr>
          <w:rFonts w:asciiTheme="minorHAnsi" w:hAnsiTheme="minorHAnsi" w:cstheme="minorHAnsi"/>
        </w:rPr>
      </w:pPr>
      <w:r>
        <w:lastRenderedPageBreak/>
        <w:t>As found in previous work</w:t>
      </w:r>
      <w:r w:rsidR="00EB5B40">
        <w:t>,</w:t>
      </w:r>
      <w:r>
        <w:t xml:space="preserve"> </w:t>
      </w:r>
      <w:r w:rsidR="00BA6C5B">
        <w:t>r</w:t>
      </w:r>
      <w:r w:rsidR="00E70414" w:rsidRPr="00670DC8">
        <w:t>ebate influence</w:t>
      </w:r>
      <w:r w:rsidR="00F040BA">
        <w:t xml:space="preserve"> (</w:t>
      </w:r>
      <w:r w:rsidR="00F040BA" w:rsidRPr="00F040BA">
        <w:rPr>
          <w:i/>
          <w:iCs/>
        </w:rPr>
        <w:t>Essentiality</w:t>
      </w:r>
      <w:r w:rsidR="00F040BA">
        <w:t>, in particular)</w:t>
      </w:r>
      <w:r w:rsidR="00E70414">
        <w:rPr>
          <w:i/>
          <w:iCs/>
        </w:rPr>
        <w:t xml:space="preserve"> </w:t>
      </w:r>
      <w:r w:rsidR="00BA6C5B">
        <w:t xml:space="preserve">continued to </w:t>
      </w:r>
      <w:r w:rsidR="00E70414">
        <w:t>differ substantially across different participant groups and e</w:t>
      </w:r>
      <w:r w:rsidR="00E70414">
        <w:rPr>
          <w:rFonts w:asciiTheme="minorHAnsi" w:hAnsiTheme="minorHAnsi" w:cstheme="minorHAnsi"/>
        </w:rPr>
        <w:t xml:space="preserve">xamining influence levels across various dimensions related to program design has confirmed several trends. </w:t>
      </w:r>
      <w:r w:rsidR="00E70414" w:rsidRPr="000972D3">
        <w:rPr>
          <w:rFonts w:asciiTheme="minorHAnsi" w:hAnsiTheme="minorHAnsi" w:cstheme="minorHAnsi"/>
          <w:i/>
          <w:iCs/>
        </w:rPr>
        <w:t>R</w:t>
      </w:r>
      <w:r w:rsidR="00E70414" w:rsidRPr="000972D3">
        <w:rPr>
          <w:i/>
          <w:iCs/>
        </w:rPr>
        <w:t xml:space="preserve">ebate </w:t>
      </w:r>
      <w:r w:rsidR="000972D3" w:rsidRPr="000972D3">
        <w:rPr>
          <w:i/>
          <w:iCs/>
        </w:rPr>
        <w:t>Essentiality</w:t>
      </w:r>
      <w:r w:rsidR="00E70414">
        <w:t xml:space="preserve"> has been found to vary by EV technology type, likely due to both CVRP rebate amounts varying by EV technology and different technologies appealing to consumers with distinct characteristics and preferences. Rebate influence also varies by rebate type, with Standard Rebate recipients tending to have lower levels of </w:t>
      </w:r>
      <w:r w:rsidR="0074379F" w:rsidRPr="000972D3">
        <w:rPr>
          <w:rFonts w:asciiTheme="minorHAnsi" w:hAnsiTheme="minorHAnsi" w:cstheme="minorHAnsi"/>
          <w:i/>
          <w:iCs/>
        </w:rPr>
        <w:t>R</w:t>
      </w:r>
      <w:r w:rsidR="0074379F" w:rsidRPr="000972D3">
        <w:rPr>
          <w:i/>
          <w:iCs/>
        </w:rPr>
        <w:t>ebate Essentiality</w:t>
      </w:r>
      <w:r w:rsidR="0074379F">
        <w:t xml:space="preserve"> </w:t>
      </w:r>
      <w:r w:rsidR="00D36113">
        <w:t>(</w:t>
      </w:r>
      <w:r w:rsidR="00AE4AD5">
        <w:t>30%–56%</w:t>
      </w:r>
      <w:r w:rsidR="00D36113">
        <w:t xml:space="preserve">) </w:t>
      </w:r>
      <w:r w:rsidR="00E70414">
        <w:t>than Increased Rebate recipients</w:t>
      </w:r>
      <w:r w:rsidR="00AE4AD5">
        <w:t xml:space="preserve"> (</w:t>
      </w:r>
      <w:r w:rsidR="00F7339B">
        <w:t>49</w:t>
      </w:r>
      <w:r w:rsidR="00AE4AD5">
        <w:t>%–</w:t>
      </w:r>
      <w:r w:rsidR="00270229">
        <w:t>75</w:t>
      </w:r>
      <w:r w:rsidR="00AE4AD5">
        <w:t>%)</w:t>
      </w:r>
      <w:r w:rsidR="00E70414">
        <w:t xml:space="preserve">, likely due to both Increased Rebates being directed toward lower-income participants and to the higher dollar amount those rebates represent. </w:t>
      </w:r>
      <w:r w:rsidR="00E70414" w:rsidRPr="002A5113">
        <w:rPr>
          <w:i/>
          <w:iCs/>
        </w:rPr>
        <w:t>Rebate Essentiality</w:t>
      </w:r>
      <w:r w:rsidR="00E70414">
        <w:t xml:space="preserve"> has been found to be higher for consumers with lower incomes and rebates of higher amounts more generally, as well as for vehicles with lower prices. </w:t>
      </w:r>
      <w:r w:rsidR="0007623F">
        <w:t xml:space="preserve">It also </w:t>
      </w:r>
      <w:r w:rsidR="00247AB6">
        <w:t xml:space="preserve">tends to be </w:t>
      </w:r>
      <w:r w:rsidR="00E70414">
        <w:t xml:space="preserve">lower for </w:t>
      </w:r>
      <w:r w:rsidR="005D406D">
        <w:t>inherently attractive</w:t>
      </w:r>
      <w:r w:rsidR="00E70414">
        <w:t xml:space="preserve"> models such as Tesla (up </w:t>
      </w:r>
      <w:r w:rsidR="0071654A">
        <w:t>until</w:t>
      </w:r>
      <w:r w:rsidR="00E70414">
        <w:t xml:space="preserve"> 2023) and other models with long range capabilities.</w:t>
      </w:r>
    </w:p>
    <w:p w14:paraId="12A2A033" w14:textId="7B3C3F9F" w:rsidR="00E70414" w:rsidRDefault="00E70414" w:rsidP="00E70414">
      <w:r>
        <w:t xml:space="preserve">Evaluating rebate influence in </w:t>
      </w:r>
      <w:r w:rsidR="00E96FC0">
        <w:t>relation to</w:t>
      </w:r>
      <w:r>
        <w:t xml:space="preserve"> statewide EV sales </w:t>
      </w:r>
      <w:r w:rsidR="00146017">
        <w:t>helps contextualize</w:t>
      </w:r>
      <w:r>
        <w:t xml:space="preserve"> the program’s </w:t>
      </w:r>
      <w:r w:rsidR="00146017">
        <w:t xml:space="preserve">broader </w:t>
      </w:r>
      <w:r>
        <w:t xml:space="preserve">impact on California’s EV market. Scaling rebate influence metrics to reflect rebate totals indicates </w:t>
      </w:r>
      <w:r>
        <w:rPr>
          <w:rFonts w:asciiTheme="minorHAnsi" w:hAnsiTheme="minorHAnsi" w:cstheme="minorHAnsi"/>
        </w:rPr>
        <w:t xml:space="preserve">that CVRP was important in enabling </w:t>
      </w:r>
      <w:r w:rsidR="000E5F0A">
        <w:rPr>
          <w:rFonts w:asciiTheme="minorHAnsi" w:hAnsiTheme="minorHAnsi" w:cstheme="minorHAnsi"/>
        </w:rPr>
        <w:t>50</w:t>
      </w:r>
      <w:r w:rsidR="0055135D">
        <w:rPr>
          <w:rFonts w:asciiTheme="minorHAnsi" w:hAnsiTheme="minorHAnsi" w:cstheme="minorHAnsi"/>
        </w:rPr>
        <w:t>6k</w:t>
      </w:r>
      <w:r>
        <w:rPr>
          <w:rFonts w:asciiTheme="minorHAnsi" w:hAnsiTheme="minorHAnsi" w:cstheme="minorHAnsi"/>
        </w:rPr>
        <w:t xml:space="preserve"> EVs and that </w:t>
      </w:r>
      <w:r w:rsidR="000E5F0A">
        <w:rPr>
          <w:rFonts w:asciiTheme="minorHAnsi" w:hAnsiTheme="minorHAnsi" w:cstheme="minorHAnsi"/>
        </w:rPr>
        <w:t>276</w:t>
      </w:r>
      <w:r w:rsidR="0055135D">
        <w:rPr>
          <w:rFonts w:asciiTheme="minorHAnsi" w:hAnsiTheme="minorHAnsi" w:cstheme="minorHAnsi"/>
        </w:rPr>
        <w:t>k</w:t>
      </w:r>
      <w:r>
        <w:rPr>
          <w:rFonts w:asciiTheme="minorHAnsi" w:hAnsiTheme="minorHAnsi" w:cstheme="minorHAnsi"/>
        </w:rPr>
        <w:t xml:space="preserve"> specific EVs would not have otherwise been purchased.</w:t>
      </w:r>
      <w:r>
        <w:t xml:space="preserve"> In the context of the statewide EV market, those </w:t>
      </w:r>
      <w:r w:rsidRPr="006753AE">
        <w:rPr>
          <w:i/>
          <w:iCs/>
        </w:rPr>
        <w:t>Rebate Important</w:t>
      </w:r>
      <w:r>
        <w:t xml:space="preserve"> and </w:t>
      </w:r>
      <w:r w:rsidRPr="006753AE">
        <w:rPr>
          <w:i/>
          <w:iCs/>
        </w:rPr>
        <w:t xml:space="preserve">Rebate </w:t>
      </w:r>
      <w:r>
        <w:rPr>
          <w:i/>
          <w:iCs/>
        </w:rPr>
        <w:t>Essential</w:t>
      </w:r>
      <w:r>
        <w:t xml:space="preserve"> EVs reflect </w:t>
      </w:r>
      <w:r w:rsidR="000E5F0A">
        <w:t>29</w:t>
      </w:r>
      <w:r>
        <w:t>% and 16% of all new EVs purchased in C</w:t>
      </w:r>
      <w:r w:rsidR="00146017">
        <w:t>alifornia</w:t>
      </w:r>
      <w:r>
        <w:t xml:space="preserve"> from 2012 through 2023, respectively. Based on more detailed but less complete survey data on purchase decisions that participants think they may have made in absence of the </w:t>
      </w:r>
      <w:r w:rsidRPr="00091593">
        <w:t xml:space="preserve">rebate, at least </w:t>
      </w:r>
      <w:r w:rsidR="003302F9" w:rsidRPr="00091593">
        <w:t>40</w:t>
      </w:r>
      <w:r w:rsidRPr="00091593">
        <w:t xml:space="preserve">% of participants from </w:t>
      </w:r>
      <w:r w:rsidR="0071786E">
        <w:t>mid-</w:t>
      </w:r>
      <w:r w:rsidRPr="00091593">
        <w:t>2015</w:t>
      </w:r>
      <w:r w:rsidR="0071786E">
        <w:t xml:space="preserve"> through </w:t>
      </w:r>
      <w:r w:rsidRPr="00091593">
        <w:t>2023 would not have otherwise purchased a new EV at all (</w:t>
      </w:r>
      <w:r w:rsidR="0055135D">
        <w:t>17</w:t>
      </w:r>
      <w:r w:rsidR="009A68DC">
        <w:t>1</w:t>
      </w:r>
      <w:r w:rsidR="0055135D">
        <w:t>k</w:t>
      </w:r>
      <w:r w:rsidRPr="00091593">
        <w:rPr>
          <w:rFonts w:asciiTheme="minorHAnsi" w:hAnsiTheme="minorHAnsi" w:cstheme="minorHAnsi"/>
        </w:rPr>
        <w:t xml:space="preserve"> </w:t>
      </w:r>
      <w:r w:rsidRPr="00091593">
        <w:t xml:space="preserve">EVs in total, or </w:t>
      </w:r>
      <w:r w:rsidR="0055135D">
        <w:t>11</w:t>
      </w:r>
      <w:r w:rsidRPr="00091593">
        <w:t>% of the new EV market</w:t>
      </w:r>
      <w:r w:rsidR="008E13A2">
        <w:t xml:space="preserve"> from </w:t>
      </w:r>
      <w:r w:rsidR="008E13A2" w:rsidRPr="0094019E">
        <w:t>201</w:t>
      </w:r>
      <w:r w:rsidR="008E13A2">
        <w:t xml:space="preserve">6 to </w:t>
      </w:r>
      <w:r w:rsidR="008E13A2" w:rsidRPr="0094019E">
        <w:t>2023</w:t>
      </w:r>
      <w:r w:rsidRPr="00091593">
        <w:t>).</w:t>
      </w:r>
      <w:r>
        <w:t xml:space="preserve"> </w:t>
      </w:r>
    </w:p>
    <w:p w14:paraId="03E8728A" w14:textId="3BAD9A28" w:rsidR="00E70414" w:rsidRPr="00DA7A3B" w:rsidRDefault="00E70414" w:rsidP="00E70414">
      <w:r>
        <w:t xml:space="preserve">Since more stringent eligibility criteria were introduced over time, the program’s reach was widest during the earlier program eras and narrowed over time. In Era 1, for example, which lasted until March 2016, </w:t>
      </w:r>
      <w:r w:rsidR="00BE3EFB">
        <w:t xml:space="preserve">more than 75% of </w:t>
      </w:r>
      <w:r>
        <w:t>EVs purchased or leased in C</w:t>
      </w:r>
      <w:r w:rsidR="00146017">
        <w:t>alifornia</w:t>
      </w:r>
      <w:r>
        <w:t xml:space="preserve"> received a rebate. That the rebate was an important factor in enabling approximately 90% of these indicates CVRP was influencing 69% of all EVs acquired in California through 2015. </w:t>
      </w:r>
      <w:r w:rsidR="0034787A">
        <w:t>T</w:t>
      </w:r>
      <w:r>
        <w:t>he wide reach and influence of the program at this time</w:t>
      </w:r>
      <w:r w:rsidR="0034787A">
        <w:t xml:space="preserve"> suggest </w:t>
      </w:r>
      <w:r>
        <w:t xml:space="preserve">that CVRP helped set the state out on its successful EV trajectory. As the market developed and EVs became more inherently attractive, the program rolled out design changes that directed eligibility to more mainstream consumers, emphasized priority populations, and eventually prioritized </w:t>
      </w:r>
      <w:r w:rsidR="002A2A4D">
        <w:t>improving</w:t>
      </w:r>
      <w:r w:rsidR="007C06BA">
        <w:t xml:space="preserve"> </w:t>
      </w:r>
      <w:r>
        <w:t xml:space="preserve">equity in the EV transition. These changes progressively narrowed the eligible consumer pool but </w:t>
      </w:r>
      <w:r w:rsidR="00C457CE">
        <w:t xml:space="preserve">directed </w:t>
      </w:r>
      <w:r>
        <w:t>program benefits toward a more mainstream</w:t>
      </w:r>
      <w:r w:rsidR="008624B9">
        <w:t xml:space="preserve"> </w:t>
      </w:r>
      <w:r>
        <w:t xml:space="preserve">and price-sensitive base. This </w:t>
      </w:r>
      <w:r w:rsidR="0012301E">
        <w:t>likely</w:t>
      </w:r>
      <w:r>
        <w:t xml:space="preserve"> helped keep its influence levels relatively high and steady, even as barriers to EV adoption decreased over time. During the last era of the program, </w:t>
      </w:r>
      <w:r w:rsidR="00BB398A">
        <w:t xml:space="preserve">the percentage of the market </w:t>
      </w:r>
      <w:r w:rsidR="006F1862">
        <w:t xml:space="preserve">that was </w:t>
      </w:r>
      <w:r w:rsidR="00BB398A">
        <w:t>rebated reached all-time lows</w:t>
      </w:r>
      <w:r>
        <w:t xml:space="preserve">, but </w:t>
      </w:r>
      <w:r w:rsidRPr="006F458A">
        <w:rPr>
          <w:i/>
          <w:iCs/>
        </w:rPr>
        <w:t>Rebate Essentiality</w:t>
      </w:r>
      <w:r>
        <w:t xml:space="preserve"> reached a near all-time high (56% in 2023).</w:t>
      </w:r>
    </w:p>
    <w:p w14:paraId="239E50A5" w14:textId="69128EA9" w:rsidR="00E70414" w:rsidRDefault="00E70414" w:rsidP="00E70414">
      <w:r>
        <w:t xml:space="preserve">While the survey data </w:t>
      </w:r>
      <w:r w:rsidR="006D3583">
        <w:t xml:space="preserve">analyzed </w:t>
      </w:r>
      <w:r>
        <w:t xml:space="preserve">for this report </w:t>
      </w:r>
      <w:r w:rsidR="00E574E6">
        <w:t>provide insight into</w:t>
      </w:r>
      <w:r>
        <w:t xml:space="preserve"> the influence </w:t>
      </w:r>
      <w:r w:rsidR="00E574E6">
        <w:t xml:space="preserve">of </w:t>
      </w:r>
      <w:r>
        <w:t>the CVRP rebate on EV purchase decisions, the metrics have important limitations. They do not capture the impact of the program outside of its effect on individual purchase decisions, nor do they necessarily isolate the impact of CVRP from other EV-</w:t>
      </w:r>
      <w:r w:rsidR="002422C9">
        <w:t xml:space="preserve">supporting </w:t>
      </w:r>
      <w:r>
        <w:t>policies such as California’s ZEV Regulation. Considering second-order and long-run effects would increase the benefits attributed to the program.</w:t>
      </w:r>
      <w:r w:rsidR="00345D7B">
        <w:t xml:space="preserve"> The consistently</w:t>
      </w:r>
      <w:r w:rsidR="00150731">
        <w:t xml:space="preserve"> </w:t>
      </w:r>
      <w:r w:rsidR="00345D7B">
        <w:t xml:space="preserve">available metrics of rebate influence also do not necessarily identify whether respondents would have purchased an EV generally. For example, some </w:t>
      </w:r>
      <w:r w:rsidR="00345D7B" w:rsidRPr="008E10BD">
        <w:rPr>
          <w:i/>
          <w:iCs/>
        </w:rPr>
        <w:t>Rebate Essential</w:t>
      </w:r>
      <w:r w:rsidR="00345D7B">
        <w:t xml:space="preserve"> respondents reported that they would have purchased some other EV in absence of the rebate. More detailed but less complete survey data on purchase decisions that participants think they may have made in absence of the rebate is used to better understand new EV attribution.</w:t>
      </w:r>
    </w:p>
    <w:p w14:paraId="0E294495" w14:textId="1E7BBCC6" w:rsidR="00E70414" w:rsidRDefault="00E70414" w:rsidP="00E70414">
      <w:r>
        <w:lastRenderedPageBreak/>
        <w:t xml:space="preserve">The motivations and limitations of this work suggest several </w:t>
      </w:r>
      <w:r w:rsidR="002534B6">
        <w:t>avenues for future research</w:t>
      </w:r>
      <w:r>
        <w:t>.</w:t>
      </w:r>
      <w:r w:rsidR="00034F2B">
        <w:t xml:space="preserve"> </w:t>
      </w:r>
      <w:r w:rsidR="00951657">
        <w:t>A more detailed analysis of the program</w:t>
      </w:r>
      <w:r w:rsidR="002534B6">
        <w:t>’s final</w:t>
      </w:r>
      <w:r w:rsidR="00951657">
        <w:t xml:space="preserve"> year </w:t>
      </w:r>
      <w:r w:rsidR="00CB14BF">
        <w:t xml:space="preserve">may extract additional </w:t>
      </w:r>
      <w:r w:rsidR="00951657">
        <w:t xml:space="preserve">insight from the most recent and </w:t>
      </w:r>
      <w:r w:rsidR="00A9559F">
        <w:t>relevant</w:t>
      </w:r>
      <w:r w:rsidR="00951657">
        <w:t xml:space="preserve"> data</w:t>
      </w:r>
      <w:r w:rsidR="002804EF">
        <w:t xml:space="preserve"> </w:t>
      </w:r>
      <w:r w:rsidR="00A9559F">
        <w:t>on</w:t>
      </w:r>
      <w:r w:rsidR="002804EF">
        <w:t xml:space="preserve"> </w:t>
      </w:r>
      <w:r w:rsidR="00B63909">
        <w:t xml:space="preserve">the influence of statewide EV </w:t>
      </w:r>
      <w:r w:rsidR="007B0542">
        <w:t xml:space="preserve">rebates </w:t>
      </w:r>
      <w:r w:rsidR="00B63909">
        <w:t xml:space="preserve">in California. </w:t>
      </w:r>
      <w:r w:rsidR="00A9559F">
        <w:t>In addition</w:t>
      </w:r>
      <w:r w:rsidR="00ED6045">
        <w:t xml:space="preserve">, </w:t>
      </w:r>
      <w:r w:rsidR="00ED6045" w:rsidRPr="00F3031C">
        <w:t xml:space="preserve">ongoing work by CSE </w:t>
      </w:r>
      <w:r w:rsidR="00A9559F">
        <w:t>employing</w:t>
      </w:r>
      <w:r w:rsidR="00ED6045">
        <w:t xml:space="preserve"> </w:t>
      </w:r>
      <w:r w:rsidR="00ED6045" w:rsidRPr="009A6811">
        <w:t>a diffusion</w:t>
      </w:r>
      <w:r w:rsidR="00A9559F">
        <w:t>-</w:t>
      </w:r>
      <w:r w:rsidR="00ED6045" w:rsidRPr="009A6811">
        <w:t>of</w:t>
      </w:r>
      <w:r w:rsidR="00A9559F">
        <w:t>-</w:t>
      </w:r>
      <w:r w:rsidR="00ED6045" w:rsidRPr="009A6811">
        <w:t xml:space="preserve">innovation </w:t>
      </w:r>
      <w:r w:rsidR="008264EE">
        <w:t>framework</w:t>
      </w:r>
      <w:r w:rsidR="00ED6045" w:rsidRPr="009A6811">
        <w:t xml:space="preserve"> to project new EV market development </w:t>
      </w:r>
      <w:r w:rsidR="00ED6045">
        <w:t xml:space="preserve">may </w:t>
      </w:r>
      <w:r w:rsidR="00AC5998">
        <w:t>provide insight into</w:t>
      </w:r>
      <w:r w:rsidR="008F6B96">
        <w:t xml:space="preserve"> </w:t>
      </w:r>
      <w:r w:rsidR="00ED6045">
        <w:t>the longer-term impacts of CVRP.</w:t>
      </w:r>
      <w:r w:rsidR="00ED6045" w:rsidRPr="00BA3C0B">
        <w:rPr>
          <w:rStyle w:val="FootnoteReference"/>
        </w:rPr>
        <w:t xml:space="preserve"> </w:t>
      </w:r>
      <w:r w:rsidR="00BA3C0B">
        <w:rPr>
          <w:rStyle w:val="FootnoteReference"/>
        </w:rPr>
        <w:footnoteReference w:id="140"/>
      </w:r>
      <w:r w:rsidR="00BA3C0B" w:rsidRPr="0055460A">
        <w:rPr>
          <w:vertAlign w:val="superscript"/>
        </w:rPr>
        <w:t>,</w:t>
      </w:r>
      <w:r w:rsidR="005D7932">
        <w:rPr>
          <w:rStyle w:val="FootnoteReference"/>
        </w:rPr>
        <w:footnoteReference w:id="141"/>
      </w:r>
      <w:r w:rsidR="00ED6045">
        <w:t xml:space="preserve"> </w:t>
      </w:r>
      <w:r w:rsidR="00A91C4C">
        <w:t>O</w:t>
      </w:r>
      <w:r w:rsidR="00BA26F0">
        <w:t>ther ongoing efforts include analyzing levels of rebate influence across various dimensions, such as those detailed in this report, to inform program design for cost-effectiveness and equity within budget constraints or other goals.</w:t>
      </w:r>
      <w:r w:rsidR="00BA26F0">
        <w:rPr>
          <w:rStyle w:val="FootnoteReference"/>
        </w:rPr>
        <w:footnoteReference w:id="142"/>
      </w:r>
      <w:r w:rsidR="00BA26F0" w:rsidRPr="00FF00BC">
        <w:rPr>
          <w:vertAlign w:val="superscript"/>
        </w:rPr>
        <w:t>,</w:t>
      </w:r>
      <w:r w:rsidR="00BA26F0">
        <w:rPr>
          <w:rStyle w:val="FootnoteReference"/>
        </w:rPr>
        <w:footnoteReference w:id="143"/>
      </w:r>
      <w:r w:rsidR="00BA26F0">
        <w:t xml:space="preserve"> </w:t>
      </w:r>
      <w:r w:rsidR="008264EE">
        <w:t>Finally, given</w:t>
      </w:r>
      <w:r w:rsidR="007804CA">
        <w:t xml:space="preserve"> </w:t>
      </w:r>
      <w:r w:rsidR="00ED6045" w:rsidRPr="001F32BF">
        <w:t xml:space="preserve">limitations inherent in survey data, future </w:t>
      </w:r>
      <w:r w:rsidR="004B7FDB">
        <w:t>research</w:t>
      </w:r>
      <w:r w:rsidR="00ED6045" w:rsidRPr="001F32BF">
        <w:t xml:space="preserve"> should also consider </w:t>
      </w:r>
      <w:r w:rsidR="004B7FDB">
        <w:t>complementary</w:t>
      </w:r>
      <w:r w:rsidR="00ED6045" w:rsidRPr="001F32BF">
        <w:t xml:space="preserve"> statistical methods for assessing EV additionality attributable to CVRP.</w:t>
      </w:r>
    </w:p>
    <w:p w14:paraId="786C867D" w14:textId="77777777" w:rsidR="00077FBB" w:rsidRDefault="00077FBB" w:rsidP="00E70414">
      <w:r>
        <w:t xml:space="preserve">Overall, CVRP rebate influence metrics from more than a decade of survey data indicate that the program played a significant role in enabling EV adoption in California. While a holistic approach is needed to evaluate a program such as CVRP with various and evolving goals, this research explores one important dimension of the program’s impact and can help inform ongoing efforts to support EV adoption. </w:t>
      </w:r>
    </w:p>
    <w:p w14:paraId="591F7ED6" w14:textId="77777777" w:rsidR="00E70414" w:rsidRPr="005C0AAF" w:rsidRDefault="00E70414" w:rsidP="00C817E9">
      <w:pPr>
        <w:pStyle w:val="Heading2"/>
        <w:keepNext/>
        <w:rPr>
          <w:caps/>
          <w:color w:val="677883"/>
        </w:rPr>
      </w:pPr>
      <w:bookmarkStart w:id="61" w:name="_Toc225774466"/>
      <w:r w:rsidRPr="005C0AAF">
        <w:rPr>
          <w:color w:val="677883"/>
        </w:rPr>
        <w:t>What are key takeaways for other programs?</w:t>
      </w:r>
      <w:bookmarkEnd w:id="61"/>
    </w:p>
    <w:p w14:paraId="2851CE48" w14:textId="78688088" w:rsidR="00E70414" w:rsidRDefault="00E70414" w:rsidP="00E70414">
      <w:r>
        <w:t xml:space="preserve">Lessons learned from CVRP can inform </w:t>
      </w:r>
      <w:r w:rsidR="006C2216">
        <w:t xml:space="preserve">both </w:t>
      </w:r>
      <w:r>
        <w:t>California</w:t>
      </w:r>
      <w:r w:rsidR="006C2216">
        <w:t>’s ongoing efforts,</w:t>
      </w:r>
      <w:r w:rsidR="001B68EA">
        <w:t xml:space="preserve"> </w:t>
      </w:r>
      <w:r w:rsidR="0055735A">
        <w:t>such</w:t>
      </w:r>
      <w:r>
        <w:t xml:space="preserve"> as CARB</w:t>
      </w:r>
      <w:r w:rsidR="001B68EA">
        <w:t>’s</w:t>
      </w:r>
      <w:r>
        <w:t xml:space="preserve"> focus on expanding EV adoption in priority populations</w:t>
      </w:r>
      <w:r w:rsidR="001B68EA">
        <w:t>,</w:t>
      </w:r>
      <w:r>
        <w:rPr>
          <w:rStyle w:val="FootnoteReference"/>
        </w:rPr>
        <w:footnoteReference w:id="144"/>
      </w:r>
      <w:r>
        <w:t xml:space="preserve"> </w:t>
      </w:r>
      <w:r w:rsidR="00C15820">
        <w:t>and the design of similar programs in other states</w:t>
      </w:r>
      <w:r>
        <w:t xml:space="preserve"> as </w:t>
      </w:r>
      <w:r w:rsidR="00C15820">
        <w:t>they pursue</w:t>
      </w:r>
      <w:r>
        <w:t xml:space="preserve"> clean transportation goals</w:t>
      </w:r>
      <w:r w:rsidR="007D465E" w:rsidRPr="007D465E">
        <w:t xml:space="preserve"> </w:t>
      </w:r>
      <w:r w:rsidR="007D465E">
        <w:t>(though care should be taken when extrapolating results; see Data, Methods, and Limitations</w:t>
      </w:r>
      <w:r w:rsidR="00894ACF">
        <w:t>)</w:t>
      </w:r>
      <w:r>
        <w:t>.</w:t>
      </w:r>
      <w:r w:rsidR="007B1F4E">
        <w:t xml:space="preserve"> Select takeaways include the following. </w:t>
      </w:r>
    </w:p>
    <w:p w14:paraId="75950DE2" w14:textId="77777777" w:rsidR="00442177" w:rsidRDefault="00442177" w:rsidP="00442177">
      <w:pPr>
        <w:spacing w:before="0"/>
      </w:pPr>
    </w:p>
    <w:p w14:paraId="65636144" w14:textId="47F96F84" w:rsidR="00E70414" w:rsidRPr="00A13C3D" w:rsidRDefault="00603DFB" w:rsidP="005C1F8F">
      <w:pPr>
        <w:numPr>
          <w:ilvl w:val="0"/>
          <w:numId w:val="20"/>
        </w:numPr>
        <w:spacing w:before="0" w:after="120"/>
        <w:rPr>
          <w:b/>
        </w:rPr>
      </w:pPr>
      <w:r>
        <w:rPr>
          <w:b/>
          <w:bCs/>
        </w:rPr>
        <w:t xml:space="preserve">Use participant surveys to monitor </w:t>
      </w:r>
      <w:r w:rsidR="003644DE">
        <w:rPr>
          <w:b/>
          <w:bCs/>
        </w:rPr>
        <w:t xml:space="preserve">performance metrics </w:t>
      </w:r>
      <w:r>
        <w:rPr>
          <w:b/>
          <w:bCs/>
        </w:rPr>
        <w:t>over time</w:t>
      </w:r>
      <w:r w:rsidR="00E70414" w:rsidRPr="00A13C3D">
        <w:rPr>
          <w:b/>
          <w:bCs/>
        </w:rPr>
        <w:t>.</w:t>
      </w:r>
    </w:p>
    <w:p w14:paraId="309767FD" w14:textId="562735BC" w:rsidR="00D8106C" w:rsidRDefault="00E70414" w:rsidP="00E70414">
      <w:pPr>
        <w:spacing w:before="0"/>
      </w:pPr>
      <w:r>
        <w:t xml:space="preserve">Surveying participants on the influence of the incentive has enabled </w:t>
      </w:r>
      <w:r w:rsidR="00BA11A0">
        <w:t>evaluation</w:t>
      </w:r>
      <w:r>
        <w:t xml:space="preserve"> of program performance and has been leveraged to make </w:t>
      </w:r>
      <w:r w:rsidR="00DF4DCB">
        <w:t>data-</w:t>
      </w:r>
      <w:r>
        <w:t xml:space="preserve">informed </w:t>
      </w:r>
      <w:r w:rsidR="00DF4DCB">
        <w:t xml:space="preserve">program </w:t>
      </w:r>
      <w:r>
        <w:t xml:space="preserve">design </w:t>
      </w:r>
      <w:r w:rsidR="007E66C0">
        <w:t>decision</w:t>
      </w:r>
      <w:r w:rsidR="00C14C7F">
        <w:t>s</w:t>
      </w:r>
      <w:r>
        <w:t xml:space="preserve">. </w:t>
      </w:r>
      <w:r w:rsidR="00BA11A0">
        <w:t xml:space="preserve">Assessing </w:t>
      </w:r>
      <w:r>
        <w:t xml:space="preserve">data </w:t>
      </w:r>
      <w:r w:rsidR="00403405">
        <w:t xml:space="preserve">regularly </w:t>
      </w:r>
      <w:r>
        <w:t xml:space="preserve">is valuable </w:t>
      </w:r>
      <w:r w:rsidR="007A1988">
        <w:t xml:space="preserve">since </w:t>
      </w:r>
      <w:r>
        <w:t xml:space="preserve">the EV market is still experiencing significant developments that can rapidly </w:t>
      </w:r>
      <w:r w:rsidR="000A3CC4">
        <w:t xml:space="preserve">shift </w:t>
      </w:r>
      <w:r w:rsidR="004B14B2">
        <w:t>performance</w:t>
      </w:r>
      <w:r>
        <w:t xml:space="preserve"> metrics.</w:t>
      </w:r>
      <w:r w:rsidR="00010FF8">
        <w:t xml:space="preserve"> </w:t>
      </w:r>
      <w:r w:rsidR="00E06905">
        <w:t xml:space="preserve">For example, </w:t>
      </w:r>
      <w:r w:rsidR="003B6400">
        <w:t xml:space="preserve">overall </w:t>
      </w:r>
      <w:r w:rsidR="003B6400" w:rsidRPr="00FC7AEE">
        <w:rPr>
          <w:i/>
          <w:iCs/>
        </w:rPr>
        <w:t>Rebate Essentiality</w:t>
      </w:r>
      <w:r w:rsidR="003B6400">
        <w:t xml:space="preserve"> </w:t>
      </w:r>
      <w:r w:rsidR="00FC7AEE">
        <w:t>increase</w:t>
      </w:r>
      <w:r w:rsidR="001E67C2">
        <w:t>d</w:t>
      </w:r>
      <w:r w:rsidR="00FC7AEE">
        <w:t xml:space="preserve"> 20 percentage points from 2022 to 2023, and Tesla</w:t>
      </w:r>
      <w:r w:rsidR="000F0FB5">
        <w:t>—historically among the least influenced</w:t>
      </w:r>
      <w:r w:rsidR="00754384">
        <w:t xml:space="preserve"> by the rebate</w:t>
      </w:r>
      <w:r w:rsidR="000F0FB5">
        <w:t>—</w:t>
      </w:r>
      <w:r w:rsidR="000F2C2A">
        <w:t>became the most</w:t>
      </w:r>
      <w:r w:rsidR="00D52353">
        <w:t xml:space="preserve"> influenced </w:t>
      </w:r>
      <w:r w:rsidR="00373F2A">
        <w:t xml:space="preserve">vehicle category </w:t>
      </w:r>
      <w:r w:rsidR="00D52353">
        <w:t>in 2023.</w:t>
      </w:r>
      <w:r w:rsidR="00010FF8">
        <w:t xml:space="preserve"> T</w:t>
      </w:r>
      <w:r w:rsidR="00010FF8" w:rsidRPr="00AC5569">
        <w:t xml:space="preserve">rends in rebate influence </w:t>
      </w:r>
      <w:r w:rsidR="002C7482">
        <w:t xml:space="preserve">can </w:t>
      </w:r>
      <w:r w:rsidR="00010FF8" w:rsidRPr="00AC5569">
        <w:t xml:space="preserve">inform where to focus program design, outreach, and other resources to </w:t>
      </w:r>
      <w:r w:rsidR="00010FF8">
        <w:t xml:space="preserve">efficiently </w:t>
      </w:r>
      <w:r w:rsidR="00FF610B">
        <w:t xml:space="preserve">and effectively </w:t>
      </w:r>
      <w:r w:rsidR="00010FF8" w:rsidRPr="00AC5569">
        <w:t xml:space="preserve">support EV </w:t>
      </w:r>
      <w:r w:rsidR="007E7B31">
        <w:t>adoption</w:t>
      </w:r>
      <w:r w:rsidR="00010FF8" w:rsidRPr="00AC5569">
        <w:t>.</w:t>
      </w:r>
      <w:r w:rsidR="00FC29AB">
        <w:rPr>
          <w:rStyle w:val="FootnoteReference"/>
        </w:rPr>
        <w:footnoteReference w:id="145"/>
      </w:r>
      <w:r w:rsidR="00FC29AB" w:rsidRPr="00FC29AB">
        <w:rPr>
          <w:vertAlign w:val="superscript"/>
        </w:rPr>
        <w:t>,</w:t>
      </w:r>
      <w:r w:rsidR="00FC29AB">
        <w:rPr>
          <w:rStyle w:val="FootnoteReference"/>
        </w:rPr>
        <w:footnoteReference w:id="146"/>
      </w:r>
    </w:p>
    <w:p w14:paraId="61695E73" w14:textId="48E397C7" w:rsidR="00D8106C" w:rsidRDefault="00D8106C" w:rsidP="00E70414">
      <w:pPr>
        <w:spacing w:before="0"/>
      </w:pPr>
    </w:p>
    <w:p w14:paraId="08AAE11E" w14:textId="7611BD1B" w:rsidR="00E70414" w:rsidRPr="00A13C3D" w:rsidRDefault="00335BA1" w:rsidP="005C1F8F">
      <w:pPr>
        <w:keepNext/>
        <w:numPr>
          <w:ilvl w:val="0"/>
          <w:numId w:val="20"/>
        </w:numPr>
        <w:spacing w:before="0" w:after="120"/>
        <w:rPr>
          <w:b/>
        </w:rPr>
      </w:pPr>
      <w:r>
        <w:rPr>
          <w:b/>
          <w:bCs/>
        </w:rPr>
        <w:lastRenderedPageBreak/>
        <w:t xml:space="preserve">Rebates </w:t>
      </w:r>
      <w:r w:rsidR="00C73DD9">
        <w:rPr>
          <w:b/>
          <w:bCs/>
        </w:rPr>
        <w:t>have proven</w:t>
      </w:r>
      <w:r>
        <w:rPr>
          <w:b/>
          <w:bCs/>
        </w:rPr>
        <w:t xml:space="preserve"> broadly influential </w:t>
      </w:r>
      <w:r w:rsidR="00E70414" w:rsidRPr="00A13C3D">
        <w:rPr>
          <w:b/>
          <w:bCs/>
        </w:rPr>
        <w:t xml:space="preserve">across consumers, technologies, and time periods. </w:t>
      </w:r>
    </w:p>
    <w:p w14:paraId="1E8AEAF5" w14:textId="5EDF813F" w:rsidR="00E70414" w:rsidRDefault="00E70414" w:rsidP="00E70414">
      <w:pPr>
        <w:spacing w:before="0"/>
      </w:pPr>
      <w:r>
        <w:t xml:space="preserve">That </w:t>
      </w:r>
      <w:r w:rsidRPr="004704F0">
        <w:rPr>
          <w:i/>
          <w:iCs/>
        </w:rPr>
        <w:t xml:space="preserve">Rebate Importance </w:t>
      </w:r>
      <w:r>
        <w:t xml:space="preserve">was stable and high, even while </w:t>
      </w:r>
      <w:r w:rsidRPr="004704F0">
        <w:rPr>
          <w:i/>
          <w:iCs/>
        </w:rPr>
        <w:t>Rebate Essentiality</w:t>
      </w:r>
      <w:r>
        <w:t xml:space="preserve"> varied, suggests that while program design and evolving market dynamics may have bearing on the degree to which rebates are a determinative factor in consumers</w:t>
      </w:r>
      <w:r w:rsidR="004A19CB">
        <w:t>’</w:t>
      </w:r>
      <w:r>
        <w:t xml:space="preserve"> decision to acquire an EV, rebates remain widely influential on the overall decision-making process regardless of these factors. </w:t>
      </w:r>
      <w:r w:rsidR="004C1216">
        <w:t>Furthermore,</w:t>
      </w:r>
      <w:r w:rsidR="00455151">
        <w:t xml:space="preserve"> </w:t>
      </w:r>
      <w:r w:rsidR="00455151" w:rsidRPr="004704F0">
        <w:rPr>
          <w:i/>
          <w:iCs/>
        </w:rPr>
        <w:t>Rebate Essentiality</w:t>
      </w:r>
      <w:r w:rsidR="00455151">
        <w:rPr>
          <w:i/>
          <w:iCs/>
        </w:rPr>
        <w:t xml:space="preserve"> </w:t>
      </w:r>
      <w:r w:rsidR="00455151">
        <w:t>reached near all-time high</w:t>
      </w:r>
      <w:r w:rsidR="004C1216">
        <w:t xml:space="preserve"> </w:t>
      </w:r>
      <w:r w:rsidR="00455151">
        <w:t>levels in the program’s last year.</w:t>
      </w:r>
    </w:p>
    <w:p w14:paraId="52646F2D" w14:textId="5EF12B59" w:rsidR="00E70414" w:rsidRPr="00A13C3D" w:rsidRDefault="00E9377E" w:rsidP="005C1F8F">
      <w:pPr>
        <w:pStyle w:val="ListParagraph"/>
        <w:numPr>
          <w:ilvl w:val="0"/>
          <w:numId w:val="20"/>
        </w:numPr>
        <w:spacing w:after="120" w:afterAutospacing="0"/>
        <w:rPr>
          <w:b/>
          <w:lang w:bidi="ar-SA"/>
        </w:rPr>
      </w:pPr>
      <w:r>
        <w:rPr>
          <w:b/>
          <w:bCs/>
          <w:lang w:bidi="ar-SA"/>
        </w:rPr>
        <w:t>Balance consumer targeting with program reach</w:t>
      </w:r>
      <w:r w:rsidR="00E70414" w:rsidRPr="00A13C3D">
        <w:rPr>
          <w:b/>
          <w:bCs/>
          <w:lang w:bidi="ar-SA"/>
        </w:rPr>
        <w:t xml:space="preserve">. </w:t>
      </w:r>
    </w:p>
    <w:p w14:paraId="73268736" w14:textId="660A6C23" w:rsidR="00FF18E4" w:rsidRPr="00C44CB6" w:rsidRDefault="00E70414" w:rsidP="0054423D">
      <w:pPr>
        <w:spacing w:before="0"/>
      </w:pPr>
      <w:r>
        <w:t xml:space="preserve">CVRP design changes aligned with evolving program goals of progressively targeting priority populations as California’s EV market grew. These changes likely improved rebate influence </w:t>
      </w:r>
      <w:r w:rsidR="00632A26">
        <w:t>levels but</w:t>
      </w:r>
      <w:r w:rsidR="00932CA9">
        <w:t xml:space="preserve"> </w:t>
      </w:r>
      <w:r w:rsidR="00D30D09">
        <w:t>necessarily</w:t>
      </w:r>
      <w:r w:rsidR="006F1FA7">
        <w:t xml:space="preserve"> </w:t>
      </w:r>
      <w:r w:rsidR="00D60FB0">
        <w:t>came</w:t>
      </w:r>
      <w:r w:rsidR="00D30D09">
        <w:t xml:space="preserve"> </w:t>
      </w:r>
      <w:r>
        <w:t xml:space="preserve">at the expense of program reach. </w:t>
      </w:r>
      <w:r w:rsidR="0000724A">
        <w:t xml:space="preserve">While </w:t>
      </w:r>
      <w:r w:rsidR="00410932">
        <w:t>a targeted</w:t>
      </w:r>
      <w:r w:rsidR="006911AC">
        <w:t xml:space="preserve"> incentive </w:t>
      </w:r>
      <w:r w:rsidR="00AA3644">
        <w:t>can be</w:t>
      </w:r>
      <w:r w:rsidR="006911AC">
        <w:t xml:space="preserve"> </w:t>
      </w:r>
      <w:r w:rsidR="00523FA9" w:rsidRPr="00523FA9">
        <w:t>appropriate in well-developed EV market</w:t>
      </w:r>
      <w:r w:rsidR="00733ACE">
        <w:t>s</w:t>
      </w:r>
      <w:r w:rsidR="00523FA9" w:rsidRPr="00523FA9">
        <w:t>,</w:t>
      </w:r>
      <w:r w:rsidR="00523FA9">
        <w:t xml:space="preserve"> a</w:t>
      </w:r>
      <w:r>
        <w:t xml:space="preserve"> broader incentive to spur interest in EVs may </w:t>
      </w:r>
      <w:r w:rsidR="00733ACE">
        <w:t>also</w:t>
      </w:r>
      <w:r>
        <w:t xml:space="preserve"> still be </w:t>
      </w:r>
      <w:r w:rsidR="00937D96">
        <w:t xml:space="preserve">warranted </w:t>
      </w:r>
      <w:r>
        <w:t xml:space="preserve">in regions with less-developed EV markets. </w:t>
      </w:r>
    </w:p>
    <w:p w14:paraId="01E3E606" w14:textId="2A0BD6AF" w:rsidR="00E70414" w:rsidRPr="00A13C3D" w:rsidRDefault="00CA6C58" w:rsidP="005C1F8F">
      <w:pPr>
        <w:numPr>
          <w:ilvl w:val="0"/>
          <w:numId w:val="20"/>
        </w:numPr>
        <w:spacing w:before="100" w:beforeAutospacing="1" w:after="120"/>
        <w:rPr>
          <w:b/>
        </w:rPr>
      </w:pPr>
      <w:r>
        <w:rPr>
          <w:b/>
          <w:bCs/>
        </w:rPr>
        <w:t>I</w:t>
      </w:r>
      <w:r w:rsidR="00E70414" w:rsidRPr="00A13C3D">
        <w:rPr>
          <w:b/>
          <w:bCs/>
        </w:rPr>
        <w:t xml:space="preserve">ncentives </w:t>
      </w:r>
      <w:r>
        <w:rPr>
          <w:b/>
          <w:bCs/>
        </w:rPr>
        <w:t xml:space="preserve">can be targeted </w:t>
      </w:r>
      <w:r w:rsidR="00E70414" w:rsidRPr="00A13C3D">
        <w:rPr>
          <w:b/>
          <w:bCs/>
        </w:rPr>
        <w:t>for efficiency</w:t>
      </w:r>
      <w:r w:rsidR="00A25192" w:rsidRPr="00A13C3D">
        <w:rPr>
          <w:b/>
          <w:bCs/>
        </w:rPr>
        <w:t>.</w:t>
      </w:r>
    </w:p>
    <w:p w14:paraId="02FB2E05" w14:textId="6DA5E1EC" w:rsidR="00B403A9" w:rsidRDefault="001A59C2" w:rsidP="0000540B">
      <w:pPr>
        <w:spacing w:before="0"/>
      </w:pPr>
      <w:r>
        <w:t xml:space="preserve">Although </w:t>
      </w:r>
      <w:r w:rsidR="000C7075">
        <w:t xml:space="preserve">CVRP rebates were broadly </w:t>
      </w:r>
      <w:r w:rsidR="000C7075" w:rsidRPr="000C7075">
        <w:rPr>
          <w:i/>
          <w:iCs/>
        </w:rPr>
        <w:t>Important</w:t>
      </w:r>
      <w:r w:rsidR="001B5173" w:rsidRPr="0031242E">
        <w:t>,</w:t>
      </w:r>
      <w:r w:rsidR="000C7075">
        <w:t xml:space="preserve"> s</w:t>
      </w:r>
      <w:r w:rsidR="00A663D7">
        <w:t xml:space="preserve">elect examples </w:t>
      </w:r>
      <w:r w:rsidR="00B22E89">
        <w:t xml:space="preserve">for targeting </w:t>
      </w:r>
      <w:r w:rsidR="000C7075" w:rsidRPr="000C7075">
        <w:rPr>
          <w:i/>
          <w:iCs/>
        </w:rPr>
        <w:t>Essentiality</w:t>
      </w:r>
      <w:r w:rsidR="000C7075">
        <w:t xml:space="preserve"> </w:t>
      </w:r>
      <w:r w:rsidR="00A663D7">
        <w:t xml:space="preserve">include the following. </w:t>
      </w:r>
      <w:r w:rsidR="007579DC">
        <w:t xml:space="preserve">High-priced vehicles (e.g., </w:t>
      </w:r>
      <w:r w:rsidR="005542C4">
        <w:t>models with</w:t>
      </w:r>
      <w:r w:rsidR="00DB1025">
        <w:t xml:space="preserve"> a</w:t>
      </w:r>
      <w:r w:rsidR="005542C4">
        <w:t xml:space="preserve"> minimum MSRP</w:t>
      </w:r>
      <w:r w:rsidR="004A46AB">
        <w:t xml:space="preserve"> </w:t>
      </w:r>
      <w:r w:rsidR="007579DC">
        <w:t>over $60k) and high-income consumers (e.g., over</w:t>
      </w:r>
      <w:r w:rsidR="00187551">
        <w:t xml:space="preserve"> $300,000 </w:t>
      </w:r>
      <w:r w:rsidR="002B3F9F">
        <w:t xml:space="preserve">in annual </w:t>
      </w:r>
      <w:r w:rsidR="00187551">
        <w:t>income</w:t>
      </w:r>
      <w:r w:rsidR="007579DC">
        <w:t xml:space="preserve">) </w:t>
      </w:r>
      <w:r w:rsidR="0028145F">
        <w:t>tended to be</w:t>
      </w:r>
      <w:r w:rsidR="00913972">
        <w:t xml:space="preserve"> </w:t>
      </w:r>
      <w:r w:rsidR="007579DC">
        <w:t xml:space="preserve">less </w:t>
      </w:r>
      <w:r w:rsidR="00101684" w:rsidRPr="00101684">
        <w:rPr>
          <w:i/>
          <w:iCs/>
        </w:rPr>
        <w:t>Rebate Essential</w:t>
      </w:r>
      <w:r w:rsidR="00101684">
        <w:t xml:space="preserve"> </w:t>
      </w:r>
      <w:r w:rsidR="00913972">
        <w:t>over time</w:t>
      </w:r>
      <w:r w:rsidR="003C374B">
        <w:t>.</w:t>
      </w:r>
      <w:r w:rsidR="0000540B">
        <w:t xml:space="preserve"> </w:t>
      </w:r>
      <w:r w:rsidR="00762D9A">
        <w:t xml:space="preserve">Recipients of the Increased Rebate for low- to moderate-income consumers were substantially more </w:t>
      </w:r>
      <w:r w:rsidR="006426A9" w:rsidRPr="006426A9">
        <w:rPr>
          <w:i/>
          <w:iCs/>
        </w:rPr>
        <w:t>Rebate</w:t>
      </w:r>
      <w:r w:rsidR="006426A9">
        <w:t xml:space="preserve"> </w:t>
      </w:r>
      <w:r w:rsidR="00762D9A" w:rsidRPr="00696933">
        <w:rPr>
          <w:i/>
          <w:iCs/>
        </w:rPr>
        <w:t>Essential</w:t>
      </w:r>
      <w:r w:rsidR="00762D9A">
        <w:t xml:space="preserve"> than Standard Rebate recipients. </w:t>
      </w:r>
      <w:r w:rsidR="00B403A9">
        <w:t>However</w:t>
      </w:r>
      <w:r w:rsidR="00235372">
        <w:t>,</w:t>
      </w:r>
      <w:r w:rsidR="00B403A9">
        <w:t xml:space="preserve"> </w:t>
      </w:r>
      <w:r w:rsidR="00331AEF">
        <w:t>the</w:t>
      </w:r>
      <w:r w:rsidR="00B42309">
        <w:t xml:space="preserve"> Increased Rebate was not </w:t>
      </w:r>
      <w:r w:rsidR="008B6CAE">
        <w:t xml:space="preserve">necessarily </w:t>
      </w:r>
      <w:r w:rsidR="00B42309">
        <w:t xml:space="preserve">more cost-effective </w:t>
      </w:r>
      <w:r w:rsidR="000C057B">
        <w:t>than Standard Rebates</w:t>
      </w:r>
      <w:r w:rsidR="00B533DC">
        <w:t>,</w:t>
      </w:r>
      <w:r w:rsidR="00B533DC" w:rsidDel="00216115">
        <w:t xml:space="preserve"> </w:t>
      </w:r>
      <w:r w:rsidR="00EC69C7">
        <w:t>underscoring</w:t>
      </w:r>
      <w:r w:rsidR="00216115">
        <w:t xml:space="preserve"> </w:t>
      </w:r>
      <w:r w:rsidR="006426A9">
        <w:t xml:space="preserve">that </w:t>
      </w:r>
      <w:r w:rsidR="0076457D">
        <w:t xml:space="preserve">design decisions should </w:t>
      </w:r>
      <w:r w:rsidR="005D77B2">
        <w:t xml:space="preserve">rely on </w:t>
      </w:r>
      <w:r w:rsidR="00741C2A">
        <w:t xml:space="preserve">a holistic </w:t>
      </w:r>
      <w:r w:rsidR="00D57C3A">
        <w:t xml:space="preserve">approach that </w:t>
      </w:r>
      <w:r w:rsidR="006B67B3">
        <w:t xml:space="preserve">considers </w:t>
      </w:r>
      <w:r w:rsidR="00E32850">
        <w:t>both efficiency</w:t>
      </w:r>
      <w:r w:rsidR="005D77B2">
        <w:t xml:space="preserve"> and </w:t>
      </w:r>
      <w:r w:rsidR="00250557">
        <w:t xml:space="preserve">effectiveness in achieving </w:t>
      </w:r>
      <w:r w:rsidR="000D174E">
        <w:t xml:space="preserve">equity-related and </w:t>
      </w:r>
      <w:r w:rsidR="003547B9">
        <w:t xml:space="preserve">other </w:t>
      </w:r>
      <w:r w:rsidR="005D77B2">
        <w:t>program goals</w:t>
      </w:r>
      <w:r w:rsidR="008B6CAE">
        <w:t>.</w:t>
      </w:r>
      <w:r w:rsidR="00C8231A">
        <w:rPr>
          <w:rStyle w:val="FootnoteReference"/>
        </w:rPr>
        <w:footnoteReference w:id="147"/>
      </w:r>
      <w:r w:rsidR="0076520B" w:rsidRPr="0076520B">
        <w:rPr>
          <w:vertAlign w:val="superscript"/>
        </w:rPr>
        <w:t>,</w:t>
      </w:r>
      <w:r w:rsidR="0076520B">
        <w:rPr>
          <w:rStyle w:val="FootnoteReference"/>
        </w:rPr>
        <w:footnoteReference w:id="148"/>
      </w:r>
      <w:r w:rsidR="008B6CAE">
        <w:t xml:space="preserve"> </w:t>
      </w:r>
    </w:p>
    <w:p w14:paraId="3CC14072" w14:textId="6B8FD549" w:rsidR="36390B6B" w:rsidRDefault="36390B6B" w:rsidP="36E95910">
      <w:pPr>
        <w:spacing w:before="0"/>
      </w:pPr>
    </w:p>
    <w:p w14:paraId="3C595BFE" w14:textId="4D7F1F6A" w:rsidR="36E95910" w:rsidRDefault="36E95910" w:rsidP="36E95910">
      <w:pPr>
        <w:spacing w:before="0"/>
      </w:pPr>
    </w:p>
    <w:p w14:paraId="7A3586F3" w14:textId="6CBA6D2F" w:rsidR="7CEB2BDE" w:rsidRPr="00AF7F75" w:rsidRDefault="7CEB2BDE" w:rsidP="00610A84">
      <w:pPr>
        <w:pStyle w:val="Heading2"/>
        <w:spacing w:before="266" w:beforeAutospacing="0"/>
        <w:rPr>
          <w:rFonts w:eastAsia="Bookman Old Style" w:cs="Bookman Old Style"/>
          <w:iCs/>
          <w:color w:val="677883"/>
        </w:rPr>
      </w:pPr>
      <w:bookmarkStart w:id="62" w:name="_Toc225774467"/>
      <w:r w:rsidRPr="00AF7F75">
        <w:rPr>
          <w:rFonts w:eastAsia="Bookman Old Style" w:cs="Bookman Old Style"/>
          <w:iCs/>
          <w:noProof w:val="0"/>
          <w:color w:val="677883"/>
        </w:rPr>
        <w:t>Acknowledgments</w:t>
      </w:r>
      <w:bookmarkEnd w:id="62"/>
    </w:p>
    <w:p w14:paraId="0ECF654A" w14:textId="4E60A392" w:rsidR="7CEB2BDE" w:rsidRDefault="7CEB2BDE" w:rsidP="00610A84">
      <w:pPr>
        <w:spacing w:before="0"/>
        <w:rPr>
          <w:rFonts w:eastAsia="Calibri Light" w:cs="Calibri Light"/>
        </w:rPr>
      </w:pPr>
      <w:r w:rsidRPr="36E95910">
        <w:rPr>
          <w:rFonts w:eastAsia="Calibri Light" w:cs="Calibri Light"/>
        </w:rPr>
        <w:t xml:space="preserve">We thank our CARB program managers and </w:t>
      </w:r>
      <w:r w:rsidR="003D59C9">
        <w:rPr>
          <w:rFonts w:eastAsia="Calibri Light" w:cs="Calibri Light"/>
        </w:rPr>
        <w:t xml:space="preserve">those </w:t>
      </w:r>
      <w:r w:rsidRPr="36E95910">
        <w:rPr>
          <w:rFonts w:eastAsia="Calibri Light" w:cs="Calibri Light"/>
        </w:rPr>
        <w:t>at CSE</w:t>
      </w:r>
      <w:r w:rsidR="00BC2866">
        <w:rPr>
          <w:rFonts w:eastAsia="Calibri Light" w:cs="Calibri Light"/>
        </w:rPr>
        <w:t xml:space="preserve"> </w:t>
      </w:r>
      <w:r w:rsidR="003D59C9">
        <w:rPr>
          <w:rFonts w:eastAsia="Calibri Light" w:cs="Calibri Light"/>
        </w:rPr>
        <w:t xml:space="preserve">who </w:t>
      </w:r>
      <w:r w:rsidR="00BC2866">
        <w:rPr>
          <w:rFonts w:eastAsia="Calibri Light" w:cs="Calibri Light"/>
        </w:rPr>
        <w:t>supported this work</w:t>
      </w:r>
      <w:r w:rsidR="00E71755">
        <w:rPr>
          <w:rFonts w:cs="Calibri Light"/>
          <w:color w:val="000000"/>
          <w:shd w:val="clear" w:color="auto" w:fill="FFFFFF"/>
        </w:rPr>
        <w:t>,</w:t>
      </w:r>
      <w:r w:rsidR="00E71755" w:rsidRPr="00E71755">
        <w:rPr>
          <w:rFonts w:eastAsia="Calibri Light" w:cs="Calibri Light"/>
        </w:rPr>
        <w:t xml:space="preserve"> including </w:t>
      </w:r>
      <w:r w:rsidR="00F72950" w:rsidRPr="00F72950">
        <w:rPr>
          <w:rFonts w:eastAsia="Calibri Light" w:cs="Calibri Light"/>
        </w:rPr>
        <w:t>Anjelica Thang</w:t>
      </w:r>
      <w:r w:rsidR="00F72950">
        <w:rPr>
          <w:rFonts w:eastAsia="Calibri Light" w:cs="Calibri Light"/>
        </w:rPr>
        <w:t xml:space="preserve">, </w:t>
      </w:r>
      <w:r w:rsidR="00E71755" w:rsidRPr="00E71755">
        <w:rPr>
          <w:rFonts w:eastAsia="Calibri Light" w:cs="Calibri Light"/>
        </w:rPr>
        <w:t>Meridith Bartley</w:t>
      </w:r>
      <w:r w:rsidR="009B1791">
        <w:rPr>
          <w:rFonts w:eastAsia="Calibri Light" w:cs="Calibri Light"/>
        </w:rPr>
        <w:t xml:space="preserve">, </w:t>
      </w:r>
      <w:r w:rsidR="00D106B1" w:rsidRPr="00D106B1">
        <w:rPr>
          <w:rFonts w:eastAsia="Calibri Light" w:cs="Calibri Light"/>
        </w:rPr>
        <w:t>Christian Sheja</w:t>
      </w:r>
      <w:r w:rsidR="00BB3E1D">
        <w:rPr>
          <w:rFonts w:eastAsia="Calibri Light" w:cs="Calibri Light"/>
        </w:rPr>
        <w:t xml:space="preserve">, and </w:t>
      </w:r>
      <w:r w:rsidR="00D106B1" w:rsidRPr="00D106B1">
        <w:rPr>
          <w:rFonts w:eastAsia="Calibri Light" w:cs="Calibri Light"/>
        </w:rPr>
        <w:t>Cori Erickson</w:t>
      </w:r>
      <w:r w:rsidR="00E71755" w:rsidRPr="00E71755">
        <w:rPr>
          <w:rFonts w:eastAsia="Calibri Light" w:cs="Calibri Light"/>
        </w:rPr>
        <w:t>.</w:t>
      </w:r>
      <w:r w:rsidR="009407A6">
        <w:rPr>
          <w:rFonts w:eastAsia="Calibri Light" w:cs="Calibri Light"/>
        </w:rPr>
        <w:t xml:space="preserve"> </w:t>
      </w:r>
      <w:r w:rsidR="009407A6" w:rsidRPr="009407A6">
        <w:rPr>
          <w:rFonts w:eastAsia="Calibri Light" w:cs="Calibri Light"/>
        </w:rPr>
        <w:t xml:space="preserve">Thanks are also due to Brett </w:t>
      </w:r>
      <w:r w:rsidR="00000DCF">
        <w:rPr>
          <w:rFonts w:eastAsia="Calibri Light" w:cs="Calibri Light"/>
        </w:rPr>
        <w:t>W</w:t>
      </w:r>
      <w:r w:rsidR="009407A6" w:rsidRPr="009407A6">
        <w:rPr>
          <w:rFonts w:eastAsia="Calibri Light" w:cs="Calibri Light"/>
        </w:rPr>
        <w:t>illiams for leading and collaborating on precursor work</w:t>
      </w:r>
      <w:r w:rsidR="00000DCF">
        <w:rPr>
          <w:rFonts w:eastAsia="Calibri Light" w:cs="Calibri Light"/>
        </w:rPr>
        <w:t>.</w:t>
      </w:r>
      <w:r w:rsidR="00E71755" w:rsidRPr="00E71755">
        <w:rPr>
          <w:rFonts w:eastAsia="Calibri Light" w:cs="Calibri Light"/>
        </w:rPr>
        <w:br/>
      </w:r>
    </w:p>
    <w:p w14:paraId="3B7224B4" w14:textId="77777777" w:rsidR="004E6A09" w:rsidRDefault="004E6A09">
      <w:pPr>
        <w:spacing w:before="0" w:after="200" w:line="276" w:lineRule="auto"/>
        <w:rPr>
          <w:rFonts w:asciiTheme="minorHAnsi" w:hAnsiTheme="minorHAnsi" w:cs="Calibri Light (Body)"/>
          <w:bCs/>
          <w:caps/>
          <w:noProof/>
          <w:color w:val="0695E5" w:themeColor="accent3"/>
          <w:spacing w:val="4"/>
          <w:sz w:val="40"/>
          <w:szCs w:val="20"/>
        </w:rPr>
      </w:pPr>
      <w:r>
        <w:br w:type="page"/>
      </w:r>
    </w:p>
    <w:p w14:paraId="00F3F442" w14:textId="505B9E50" w:rsidR="007F495A" w:rsidRPr="00220C51" w:rsidRDefault="00133D9A" w:rsidP="00F7141E">
      <w:bookmarkStart w:id="63" w:name="_Toc132103506"/>
      <w:r w:rsidRPr="00133D9A">
        <w:rPr>
          <w:noProof/>
        </w:rPr>
        <w:lastRenderedPageBreak/>
        <mc:AlternateContent>
          <mc:Choice Requires="wps">
            <w:drawing>
              <wp:anchor distT="45720" distB="45720" distL="114300" distR="114300" simplePos="0" relativeHeight="251658251" behindDoc="0" locked="0" layoutInCell="1" allowOverlap="1" wp14:anchorId="1309D442" wp14:editId="45E9CB5C">
                <wp:simplePos x="0" y="0"/>
                <wp:positionH relativeFrom="column">
                  <wp:align>center</wp:align>
                </wp:positionH>
                <wp:positionV relativeFrom="paragraph">
                  <wp:posOffset>182880</wp:posOffset>
                </wp:positionV>
                <wp:extent cx="2360930" cy="1404620"/>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000000">
                            <a:alpha val="30196"/>
                          </a:srgbClr>
                        </a:solidFill>
                        <a:ln w="9525">
                          <a:noFill/>
                          <a:miter lim="800000"/>
                          <a:headEnd/>
                          <a:tailEnd/>
                        </a:ln>
                      </wps:spPr>
                      <wps:txbx>
                        <w:txbxContent>
                          <w:p w14:paraId="3A298C1F" w14:textId="74E09065" w:rsidR="00133D9A" w:rsidRPr="00F7141E" w:rsidRDefault="001E3284" w:rsidP="00F7141E">
                            <w:pPr>
                              <w:pStyle w:val="Heading1"/>
                              <w:spacing w:before="0"/>
                              <w:jc w:val="center"/>
                              <w:rPr>
                                <w:sz w:val="72"/>
                                <w:szCs w:val="72"/>
                              </w:rPr>
                            </w:pPr>
                            <w:bookmarkStart w:id="64" w:name="_Toc225774468"/>
                            <w:r w:rsidRPr="00F7141E">
                              <w:rPr>
                                <w:color w:val="FFFFFF" w:themeColor="background1"/>
                                <w:sz w:val="72"/>
                                <w:szCs w:val="72"/>
                              </w:rPr>
                              <w:t>APPENDICES</w:t>
                            </w:r>
                            <w:bookmarkEnd w:id="64"/>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309D442" id="_x0000_s1029" type="#_x0000_t202" style="position:absolute;margin-left:0;margin-top:14.4pt;width:185.9pt;height:110.6pt;z-index:251658251;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" fillcolor="black" stroked="f">
                <v:fill opacity="19789f"/>
                <v:textbox style="mso-fit-shape-to-text:t">
                  <w:txbxContent>
                    <w:p w14:paraId="3A298C1F" w14:textId="74E09065" w:rsidR="00133D9A" w:rsidRPr="00F7141E" w:rsidRDefault="001E3284" w:rsidP="00F7141E">
                      <w:pPr>
                        <w:pStyle w:val="Heading1"/>
                        <w:spacing w:before="0"/>
                        <w:jc w:val="center"/>
                        <w:rPr>
                          <w:sz w:val="72"/>
                          <w:szCs w:val="72"/>
                        </w:rPr>
                      </w:pPr>
                      <w:bookmarkStart w:id="65" w:name="_Toc225774468"/>
                      <w:r w:rsidRPr="00F7141E">
                        <w:rPr>
                          <w:color w:val="FFFFFF" w:themeColor="background1"/>
                          <w:sz w:val="72"/>
                          <w:szCs w:val="72"/>
                        </w:rPr>
                        <w:t>APPENDICES</w:t>
                      </w:r>
                      <w:bookmarkEnd w:id="65"/>
                    </w:p>
                  </w:txbxContent>
                </v:textbox>
                <w10:wrap type="square"/>
              </v:shape>
            </w:pict>
          </mc:Fallback>
        </mc:AlternateContent>
      </w:r>
      <w:r w:rsidR="007F495A" w:rsidRPr="00220C51">
        <w:rPr>
          <w:noProof/>
        </w:rPr>
        <w:drawing>
          <wp:anchor distT="0" distB="0" distL="114300" distR="114300" simplePos="0" relativeHeight="251658248" behindDoc="1" locked="0" layoutInCell="1" allowOverlap="1" wp14:anchorId="31635A39" wp14:editId="2BA6BE31">
            <wp:simplePos x="0" y="0"/>
            <wp:positionH relativeFrom="column">
              <wp:posOffset>-640080</wp:posOffset>
            </wp:positionH>
            <wp:positionV relativeFrom="page">
              <wp:posOffset>0</wp:posOffset>
            </wp:positionV>
            <wp:extent cx="7772400" cy="10058400"/>
            <wp:effectExtent l="0" t="0" r="0" b="0"/>
            <wp:wrapNone/>
            <wp:docPr id="1867939710" name="Picture 18679397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939710" name="Picture 1867939710">
                      <a:extLst>
                        <a:ext uri="{C183D7F6-B498-43B3-948B-1728B52AA6E4}">
                          <adec:decorative xmlns:adec="http://schemas.microsoft.com/office/drawing/2017/decorative" val="1"/>
                        </a:ext>
                      </a:extLst>
                    </pic:cNvPr>
                    <pic:cNvPicPr/>
                  </pic:nvPicPr>
                  <pic:blipFill rotWithShape="1">
                    <a:blip r:embed="rId56" cstate="print">
                      <a:extLst>
                        <a:ext uri="{28A0092B-C50C-407E-A947-70E740481C1C}">
                          <a14:useLocalDpi xmlns:a14="http://schemas.microsoft.com/office/drawing/2010/main" val="0"/>
                        </a:ext>
                      </a:extLst>
                    </a:blip>
                    <a:srcRect l="-117" t="635" r="-7" b="635"/>
                    <a:stretch/>
                  </pic:blipFill>
                  <pic:spPr bwMode="auto">
                    <a:xfrm>
                      <a:off x="0" y="0"/>
                      <a:ext cx="7772400" cy="1005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63"/>
    </w:p>
    <w:p w14:paraId="29EE2DE4" w14:textId="20B495B8" w:rsidR="007F495A" w:rsidRDefault="007F495A" w:rsidP="007F495A">
      <w:pPr>
        <w:spacing w:before="0" w:after="200" w:line="276" w:lineRule="auto"/>
        <w:rPr>
          <w:color w:val="FFFFFF" w:themeColor="background1"/>
          <w:sz w:val="72"/>
          <w:szCs w:val="72"/>
        </w:rPr>
      </w:pPr>
    </w:p>
    <w:p w14:paraId="7F2E40F6" w14:textId="77777777" w:rsidR="00C03FC0" w:rsidRDefault="00C03FC0">
      <w:pPr>
        <w:spacing w:before="0" w:after="200" w:line="276" w:lineRule="auto"/>
        <w:rPr>
          <w:rFonts w:asciiTheme="minorHAnsi" w:hAnsiTheme="minorHAnsi" w:cs="Calibri Light (Body)"/>
          <w:bCs/>
          <w:caps/>
          <w:noProof/>
          <w:color w:val="0579BD"/>
          <w:spacing w:val="4"/>
          <w:sz w:val="40"/>
          <w:szCs w:val="20"/>
        </w:rPr>
      </w:pPr>
      <w:r>
        <w:rPr>
          <w:color w:val="0579BD"/>
        </w:rPr>
        <w:br w:type="page"/>
      </w:r>
    </w:p>
    <w:p w14:paraId="08297729" w14:textId="5FBD608F" w:rsidR="00E9309D" w:rsidRPr="004D538D" w:rsidRDefault="00D04F7E" w:rsidP="00D04F7E">
      <w:pPr>
        <w:pStyle w:val="Heading1"/>
        <w:tabs>
          <w:tab w:val="clear" w:pos="450"/>
        </w:tabs>
        <w:ind w:left="450" w:hanging="450"/>
        <w:rPr>
          <w:color w:val="0579BD"/>
        </w:rPr>
      </w:pPr>
      <w:bookmarkStart w:id="66" w:name="_Toc225774469"/>
      <w:r w:rsidRPr="004D538D">
        <w:rPr>
          <w:color w:val="0579BD"/>
        </w:rPr>
        <w:lastRenderedPageBreak/>
        <w:t>Appendix A</w:t>
      </w:r>
      <w:r w:rsidR="00E9309D" w:rsidRPr="004D538D">
        <w:rPr>
          <w:color w:val="0579BD"/>
        </w:rPr>
        <w:t>: Data Summary</w:t>
      </w:r>
      <w:r w:rsidR="00D77953" w:rsidRPr="004D538D">
        <w:rPr>
          <w:color w:val="0579BD"/>
        </w:rPr>
        <w:t xml:space="preserve"> &amp; Program Design</w:t>
      </w:r>
      <w:bookmarkEnd w:id="66"/>
    </w:p>
    <w:p w14:paraId="70A62C0C" w14:textId="43DFACEB" w:rsidR="004F0703" w:rsidRPr="004D538D" w:rsidRDefault="006017CB" w:rsidP="004F0703">
      <w:pPr>
        <w:pStyle w:val="TableFigureNumber"/>
        <w:keepNext/>
        <w:rPr>
          <w:color w:val="0579BD"/>
        </w:rPr>
      </w:pPr>
      <w:r w:rsidRPr="004D538D">
        <w:rPr>
          <w:color w:val="0579BD"/>
        </w:rPr>
        <w:t>Table</w:t>
      </w:r>
      <w:r w:rsidR="004F0703" w:rsidRPr="004D538D">
        <w:rPr>
          <w:color w:val="0579BD"/>
        </w:rPr>
        <w:t xml:space="preserve"> </w:t>
      </w:r>
      <w:r w:rsidR="004E43B3" w:rsidRPr="004D538D">
        <w:rPr>
          <w:color w:val="0579BD"/>
        </w:rPr>
        <w:t>A1</w:t>
      </w:r>
    </w:p>
    <w:p w14:paraId="0F7FF783" w14:textId="77777777" w:rsidR="00B11418" w:rsidRDefault="004F0703" w:rsidP="009B6719">
      <w:pPr>
        <w:pStyle w:val="TableFigureTitle"/>
      </w:pPr>
      <w:r w:rsidRPr="004F0703">
        <w:t>CVRP Consumer Survey Sample Size and Representativeness by Survey Edition</w:t>
      </w:r>
    </w:p>
    <w:p w14:paraId="589F9559" w14:textId="2ACAD128" w:rsidR="00C839B5" w:rsidRPr="00C839B5" w:rsidRDefault="00B11418" w:rsidP="00B11418">
      <w:pPr>
        <w:pStyle w:val="TableFigureSubtitle"/>
      </w:pPr>
      <w:r>
        <w:t>BEVs and PHEVs</w:t>
      </w:r>
      <w:r w:rsidR="004F0703">
        <w:t xml:space="preserve"> </w:t>
      </w:r>
      <w:r w:rsidR="009B6719">
        <w:t xml:space="preserve"> </w:t>
      </w:r>
    </w:p>
    <w:tbl>
      <w:tblPr>
        <w:tblStyle w:val="AlternateRow"/>
        <w:tblW w:w="4886" w:type="pct"/>
        <w:tblCellMar>
          <w:top w:w="72" w:type="dxa"/>
          <w:left w:w="72" w:type="dxa"/>
          <w:bottom w:w="72" w:type="dxa"/>
          <w:right w:w="72" w:type="dxa"/>
        </w:tblCellMar>
        <w:tblLook w:val="04A0" w:firstRow="1" w:lastRow="0" w:firstColumn="1" w:lastColumn="0" w:noHBand="0" w:noVBand="1"/>
      </w:tblPr>
      <w:tblGrid>
        <w:gridCol w:w="1350"/>
        <w:gridCol w:w="1261"/>
        <w:gridCol w:w="1261"/>
        <w:gridCol w:w="1259"/>
        <w:gridCol w:w="1261"/>
        <w:gridCol w:w="1259"/>
        <w:gridCol w:w="1171"/>
        <w:gridCol w:w="1169"/>
      </w:tblGrid>
      <w:tr w:rsidR="002B5822" w14:paraId="267A3E14" w14:textId="77777777" w:rsidTr="009B0456">
        <w:trPr>
          <w:cnfStyle w:val="100000000000" w:firstRow="1" w:lastRow="0" w:firstColumn="0" w:lastColumn="0" w:oddVBand="0" w:evenVBand="0" w:oddHBand="0" w:evenHBand="0" w:firstRowFirstColumn="0" w:firstRowLastColumn="0" w:lastRowFirstColumn="0" w:lastRowLastColumn="0"/>
          <w:trHeight w:val="441"/>
        </w:trPr>
        <w:tc>
          <w:tcPr>
            <w:tcW w:w="676" w:type="pct"/>
            <w:tcBorders>
              <w:right w:val="single" w:sz="4" w:space="0" w:color="3C3A4C"/>
            </w:tcBorders>
            <w:shd w:val="clear" w:color="auto" w:fill="3C3A4C"/>
          </w:tcPr>
          <w:p w14:paraId="4D3D3659" w14:textId="20793583" w:rsidR="00FA3229" w:rsidRDefault="00DD1D59" w:rsidP="00FA3229">
            <w:pPr>
              <w:pStyle w:val="NoSpacing"/>
              <w:rPr>
                <w:b/>
                <w:bCs/>
                <w:color w:val="FFFFFF" w:themeColor="background1"/>
              </w:rPr>
            </w:pPr>
            <w:r>
              <w:rPr>
                <w:b/>
                <w:bCs/>
                <w:color w:val="FFFFFF" w:themeColor="background1"/>
              </w:rPr>
              <w:t>Survey Edition</w:t>
            </w:r>
          </w:p>
        </w:tc>
        <w:tc>
          <w:tcPr>
            <w:tcW w:w="631" w:type="pct"/>
            <w:tcBorders>
              <w:left w:val="single" w:sz="4" w:space="0" w:color="3C3A4C"/>
            </w:tcBorders>
            <w:shd w:val="clear" w:color="auto" w:fill="3C3A4C"/>
            <w:vAlign w:val="bottom"/>
          </w:tcPr>
          <w:p w14:paraId="7A085899" w14:textId="3BB8ECBA" w:rsidR="00FA3229" w:rsidRPr="00550D14" w:rsidRDefault="00FA3229" w:rsidP="00550D14">
            <w:pPr>
              <w:pStyle w:val="NoSpacing"/>
              <w:jc w:val="center"/>
              <w:rPr>
                <w:b/>
                <w:bCs/>
                <w:color w:val="FFFFFF" w:themeColor="background1"/>
                <w:sz w:val="20"/>
                <w:szCs w:val="20"/>
              </w:rPr>
            </w:pPr>
            <w:r w:rsidRPr="00550D14">
              <w:rPr>
                <w:rFonts w:asciiTheme="minorHAnsi" w:eastAsia="Times New Roman" w:hAnsiTheme="minorHAnsi" w:cstheme="minorHAnsi"/>
                <w:b/>
                <w:bCs/>
                <w:color w:val="FFFFFF" w:themeColor="background1"/>
                <w:sz w:val="20"/>
                <w:szCs w:val="20"/>
              </w:rPr>
              <w:t>2013–2015 Edition</w:t>
            </w:r>
          </w:p>
        </w:tc>
        <w:tc>
          <w:tcPr>
            <w:tcW w:w="631" w:type="pct"/>
            <w:shd w:val="clear" w:color="auto" w:fill="3C3A4C"/>
            <w:vAlign w:val="bottom"/>
          </w:tcPr>
          <w:p w14:paraId="6B503FC5" w14:textId="405E73E9" w:rsidR="00FA3229" w:rsidRPr="00550D14" w:rsidRDefault="00FA3229" w:rsidP="00550D14">
            <w:pPr>
              <w:pStyle w:val="NoSpacing"/>
              <w:jc w:val="center"/>
              <w:rPr>
                <w:b/>
                <w:bCs/>
                <w:color w:val="FFFFFF" w:themeColor="background1"/>
                <w:sz w:val="20"/>
                <w:szCs w:val="20"/>
              </w:rPr>
            </w:pPr>
            <w:r w:rsidRPr="00550D14">
              <w:rPr>
                <w:rFonts w:asciiTheme="minorHAnsi" w:eastAsia="Times New Roman" w:hAnsiTheme="minorHAnsi" w:cstheme="minorHAnsi"/>
                <w:b/>
                <w:bCs/>
                <w:color w:val="FFFFFF" w:themeColor="background1"/>
                <w:sz w:val="20"/>
                <w:szCs w:val="20"/>
              </w:rPr>
              <w:t>2015–2016 Edition</w:t>
            </w:r>
          </w:p>
        </w:tc>
        <w:tc>
          <w:tcPr>
            <w:tcW w:w="630" w:type="pct"/>
            <w:shd w:val="clear" w:color="auto" w:fill="3C3A4C"/>
            <w:vAlign w:val="bottom"/>
          </w:tcPr>
          <w:p w14:paraId="45A67B86" w14:textId="02919168" w:rsidR="00FA3229" w:rsidRPr="00550D14" w:rsidRDefault="00FA3229" w:rsidP="00550D14">
            <w:pPr>
              <w:pStyle w:val="NoSpacing"/>
              <w:jc w:val="center"/>
              <w:rPr>
                <w:b/>
                <w:bCs/>
                <w:color w:val="FFFFFF" w:themeColor="background1"/>
                <w:sz w:val="20"/>
                <w:szCs w:val="20"/>
              </w:rPr>
            </w:pPr>
            <w:r w:rsidRPr="00550D14">
              <w:rPr>
                <w:rFonts w:asciiTheme="minorHAnsi" w:eastAsia="Times New Roman" w:hAnsiTheme="minorHAnsi" w:cstheme="minorHAnsi"/>
                <w:b/>
                <w:bCs/>
                <w:color w:val="FFFFFF" w:themeColor="background1"/>
                <w:sz w:val="20"/>
                <w:szCs w:val="20"/>
              </w:rPr>
              <w:t>2016–2017 Edition</w:t>
            </w:r>
          </w:p>
        </w:tc>
        <w:tc>
          <w:tcPr>
            <w:tcW w:w="631" w:type="pct"/>
            <w:shd w:val="clear" w:color="auto" w:fill="3C3A4C"/>
            <w:vAlign w:val="bottom"/>
          </w:tcPr>
          <w:p w14:paraId="38AE6068" w14:textId="2583FB81" w:rsidR="00FA3229" w:rsidRPr="00550D14" w:rsidRDefault="00FA3229" w:rsidP="00550D14">
            <w:pPr>
              <w:pStyle w:val="NoSpacing"/>
              <w:jc w:val="center"/>
              <w:rPr>
                <w:b/>
                <w:bCs/>
                <w:color w:val="FFFFFF" w:themeColor="background1"/>
                <w:sz w:val="20"/>
                <w:szCs w:val="20"/>
              </w:rPr>
            </w:pPr>
            <w:r w:rsidRPr="00550D14">
              <w:rPr>
                <w:rFonts w:asciiTheme="minorHAnsi" w:eastAsia="Times New Roman" w:hAnsiTheme="minorHAnsi" w:cstheme="minorHAnsi"/>
                <w:b/>
                <w:bCs/>
                <w:color w:val="FFFFFF" w:themeColor="background1"/>
                <w:sz w:val="20"/>
                <w:szCs w:val="20"/>
              </w:rPr>
              <w:t>2017–2020 Edition</w:t>
            </w:r>
          </w:p>
        </w:tc>
        <w:tc>
          <w:tcPr>
            <w:tcW w:w="630" w:type="pct"/>
            <w:shd w:val="clear" w:color="auto" w:fill="3C3A4C"/>
            <w:vAlign w:val="bottom"/>
          </w:tcPr>
          <w:p w14:paraId="0B7A0FE7" w14:textId="53544A99" w:rsidR="00FA3229" w:rsidRPr="00550D14" w:rsidRDefault="00FA3229" w:rsidP="00550D14">
            <w:pPr>
              <w:pStyle w:val="NoSpacing"/>
              <w:jc w:val="center"/>
              <w:rPr>
                <w:b/>
                <w:bCs/>
                <w:color w:val="FFFFFF" w:themeColor="background1"/>
                <w:sz w:val="20"/>
                <w:szCs w:val="20"/>
              </w:rPr>
            </w:pPr>
            <w:r w:rsidRPr="00550D14">
              <w:rPr>
                <w:rFonts w:asciiTheme="minorHAnsi" w:eastAsia="Times New Roman" w:hAnsiTheme="minorHAnsi" w:cstheme="minorHAnsi"/>
                <w:b/>
                <w:bCs/>
                <w:color w:val="FFFFFF" w:themeColor="background1"/>
                <w:sz w:val="20"/>
                <w:szCs w:val="20"/>
              </w:rPr>
              <w:t>2020–2023 Edition</w:t>
            </w:r>
          </w:p>
        </w:tc>
        <w:tc>
          <w:tcPr>
            <w:tcW w:w="586" w:type="pct"/>
            <w:shd w:val="clear" w:color="auto" w:fill="3C3A4C"/>
            <w:vAlign w:val="bottom"/>
          </w:tcPr>
          <w:p w14:paraId="51A5AF16" w14:textId="63BEAC0B" w:rsidR="00FA3229" w:rsidRPr="00550D14" w:rsidRDefault="00FA3229" w:rsidP="00550D14">
            <w:pPr>
              <w:pStyle w:val="NoSpacing"/>
              <w:jc w:val="center"/>
              <w:rPr>
                <w:b/>
                <w:bCs/>
                <w:color w:val="FFFFFF" w:themeColor="background1"/>
                <w:sz w:val="20"/>
                <w:szCs w:val="20"/>
              </w:rPr>
            </w:pPr>
            <w:r w:rsidRPr="00550D14">
              <w:rPr>
                <w:rFonts w:asciiTheme="minorHAnsi" w:eastAsia="Times New Roman" w:hAnsiTheme="minorHAnsi" w:cstheme="minorHAnsi"/>
                <w:b/>
                <w:bCs/>
                <w:color w:val="FFFFFF" w:themeColor="background1"/>
                <w:sz w:val="20"/>
                <w:szCs w:val="20"/>
              </w:rPr>
              <w:t>2023–Close Edition</w:t>
            </w:r>
          </w:p>
        </w:tc>
        <w:tc>
          <w:tcPr>
            <w:tcW w:w="585" w:type="pct"/>
            <w:shd w:val="clear" w:color="auto" w:fill="3C3A4C"/>
            <w:vAlign w:val="bottom"/>
          </w:tcPr>
          <w:p w14:paraId="571EAF07" w14:textId="1CEDFF2B" w:rsidR="00FA3229" w:rsidRPr="00550D14" w:rsidRDefault="00FA3229" w:rsidP="00550D14">
            <w:pPr>
              <w:pStyle w:val="NoSpacing"/>
              <w:jc w:val="center"/>
              <w:rPr>
                <w:b/>
                <w:bCs/>
                <w:color w:val="FFFFFF" w:themeColor="background1"/>
                <w:sz w:val="20"/>
                <w:szCs w:val="20"/>
              </w:rPr>
            </w:pPr>
            <w:r w:rsidRPr="00550D14">
              <w:rPr>
                <w:rFonts w:asciiTheme="minorHAnsi" w:eastAsia="Times New Roman" w:hAnsiTheme="minorHAnsi" w:cstheme="minorHAnsi"/>
                <w:b/>
                <w:bCs/>
                <w:color w:val="FFFFFF" w:themeColor="background1"/>
                <w:sz w:val="20"/>
                <w:szCs w:val="20"/>
              </w:rPr>
              <w:t>Total</w:t>
            </w:r>
          </w:p>
        </w:tc>
      </w:tr>
      <w:tr w:rsidR="002B5822" w:rsidRPr="00230EDC" w14:paraId="4FDDF8E3" w14:textId="77777777" w:rsidTr="005A16AF">
        <w:trPr>
          <w:trHeight w:val="253"/>
        </w:trPr>
        <w:tc>
          <w:tcPr>
            <w:tcW w:w="676" w:type="pct"/>
          </w:tcPr>
          <w:p w14:paraId="3AAC54B1" w14:textId="03DE683E" w:rsidR="00877F05" w:rsidRPr="00734133" w:rsidRDefault="00877F05" w:rsidP="00877F05">
            <w:pPr>
              <w:pStyle w:val="NoSpacing"/>
              <w:rPr>
                <w:b/>
                <w:bCs/>
                <w:i/>
                <w:sz w:val="20"/>
                <w:szCs w:val="20"/>
              </w:rPr>
            </w:pPr>
            <w:r w:rsidRPr="00FA3229">
              <w:rPr>
                <w:rFonts w:asciiTheme="minorHAnsi" w:eastAsia="Times New Roman" w:hAnsiTheme="minorHAnsi" w:cstheme="minorHAnsi"/>
                <w:b/>
                <w:bCs/>
                <w:sz w:val="20"/>
                <w:szCs w:val="20"/>
              </w:rPr>
              <w:t>Purchase/</w:t>
            </w:r>
            <w:r w:rsidRPr="00FA3229">
              <w:rPr>
                <w:rFonts w:asciiTheme="minorHAnsi" w:eastAsia="Times New Roman" w:hAnsiTheme="minorHAnsi" w:cstheme="minorHAnsi"/>
                <w:b/>
                <w:bCs/>
                <w:sz w:val="20"/>
                <w:szCs w:val="20"/>
              </w:rPr>
              <w:br/>
              <w:t>Lease Dates</w:t>
            </w:r>
            <w:r w:rsidRPr="00FA3229">
              <w:rPr>
                <w:b/>
                <w:bCs/>
                <w:sz w:val="20"/>
                <w:szCs w:val="20"/>
              </w:rPr>
              <w:t xml:space="preserve"> </w:t>
            </w:r>
          </w:p>
        </w:tc>
        <w:tc>
          <w:tcPr>
            <w:tcW w:w="631" w:type="pct"/>
          </w:tcPr>
          <w:p w14:paraId="0039D276" w14:textId="61B341C5" w:rsidR="00877F05" w:rsidRPr="00230EDC" w:rsidRDefault="00877F05" w:rsidP="00877F05">
            <w:pPr>
              <w:pStyle w:val="NoSpacing"/>
            </w:pPr>
            <w:r w:rsidRPr="00B03E1A">
              <w:t>9/1/2012–5/31/2015</w:t>
            </w:r>
          </w:p>
        </w:tc>
        <w:tc>
          <w:tcPr>
            <w:tcW w:w="631" w:type="pct"/>
          </w:tcPr>
          <w:p w14:paraId="454BA945" w14:textId="4FAF2672" w:rsidR="00877F05" w:rsidRPr="00230EDC" w:rsidRDefault="00877F05" w:rsidP="00877F05">
            <w:pPr>
              <w:pStyle w:val="NoSpacing"/>
            </w:pPr>
            <w:r w:rsidRPr="00B03E1A">
              <w:t>4/1/2015– 5/31/2016</w:t>
            </w:r>
          </w:p>
        </w:tc>
        <w:tc>
          <w:tcPr>
            <w:tcW w:w="630" w:type="pct"/>
          </w:tcPr>
          <w:p w14:paraId="02A9A2F3" w14:textId="6C421FA1" w:rsidR="00877F05" w:rsidRPr="00230EDC" w:rsidRDefault="00877F05" w:rsidP="00877F05">
            <w:pPr>
              <w:pStyle w:val="NoSpacing"/>
            </w:pPr>
            <w:r w:rsidRPr="00B03E1A">
              <w:t xml:space="preserve">5/1/2016– 6/01/2017    </w:t>
            </w:r>
          </w:p>
        </w:tc>
        <w:tc>
          <w:tcPr>
            <w:tcW w:w="631" w:type="pct"/>
          </w:tcPr>
          <w:p w14:paraId="40DCEED6" w14:textId="3FC441E6" w:rsidR="00877F05" w:rsidRPr="00230EDC" w:rsidRDefault="00877F05" w:rsidP="00877F05">
            <w:pPr>
              <w:pStyle w:val="NoSpacing"/>
            </w:pPr>
            <w:r w:rsidRPr="00B03E1A">
              <w:t>6/1/2017–11/30/2020</w:t>
            </w:r>
          </w:p>
        </w:tc>
        <w:tc>
          <w:tcPr>
            <w:tcW w:w="630" w:type="pct"/>
          </w:tcPr>
          <w:p w14:paraId="41806E6C" w14:textId="7E3759F8" w:rsidR="00877F05" w:rsidRPr="009A1FA4" w:rsidRDefault="00877F05" w:rsidP="00877F05">
            <w:pPr>
              <w:pStyle w:val="NoSpacing"/>
              <w:rPr>
                <w:vertAlign w:val="superscript"/>
              </w:rPr>
            </w:pPr>
            <w:r w:rsidRPr="00B03E1A">
              <w:t>12/1/2020– 7/31/2023</w:t>
            </w:r>
          </w:p>
        </w:tc>
        <w:tc>
          <w:tcPr>
            <w:tcW w:w="586" w:type="pct"/>
          </w:tcPr>
          <w:p w14:paraId="16B8F9A9" w14:textId="4A2AAA34" w:rsidR="00877F05" w:rsidRPr="00230EDC" w:rsidRDefault="00877F05" w:rsidP="00877F05">
            <w:pPr>
              <w:pStyle w:val="NoSpacing"/>
            </w:pPr>
            <w:r w:rsidRPr="00B03E1A">
              <w:t xml:space="preserve">8/1/2023– Close  </w:t>
            </w:r>
          </w:p>
        </w:tc>
        <w:tc>
          <w:tcPr>
            <w:tcW w:w="585" w:type="pct"/>
          </w:tcPr>
          <w:p w14:paraId="4D824E32" w14:textId="12F945FF" w:rsidR="00877F05" w:rsidRPr="00230EDC" w:rsidRDefault="00877F05" w:rsidP="00877F05">
            <w:pPr>
              <w:pStyle w:val="NoSpacing"/>
            </w:pPr>
            <w:r w:rsidRPr="00B03E1A">
              <w:t xml:space="preserve">9/1/2012– Close  </w:t>
            </w:r>
          </w:p>
        </w:tc>
      </w:tr>
      <w:tr w:rsidR="002B5822" w:rsidRPr="00230EDC" w14:paraId="568C9CEF" w14:textId="77777777" w:rsidTr="00ED4A91">
        <w:trPr>
          <w:cnfStyle w:val="000000010000" w:firstRow="0" w:lastRow="0" w:firstColumn="0" w:lastColumn="0" w:oddVBand="0" w:evenVBand="0" w:oddHBand="0" w:evenHBand="1" w:firstRowFirstColumn="0" w:firstRowLastColumn="0" w:lastRowFirstColumn="0" w:lastRowLastColumn="0"/>
          <w:trHeight w:val="19"/>
        </w:trPr>
        <w:tc>
          <w:tcPr>
            <w:tcW w:w="676" w:type="pct"/>
            <w:shd w:val="clear" w:color="auto" w:fill="F2F2F2" w:themeFill="background2" w:themeFillShade="F2"/>
          </w:tcPr>
          <w:p w14:paraId="11A1FD20" w14:textId="051220BF" w:rsidR="00877F05" w:rsidRPr="00734133" w:rsidRDefault="00877F05" w:rsidP="00877F05">
            <w:pPr>
              <w:pStyle w:val="NoSpacing"/>
              <w:rPr>
                <w:b/>
                <w:bCs/>
                <w:sz w:val="20"/>
                <w:szCs w:val="20"/>
              </w:rPr>
            </w:pPr>
            <w:r w:rsidRPr="005A296A">
              <w:rPr>
                <w:b/>
                <w:bCs/>
                <w:sz w:val="20"/>
                <w:szCs w:val="20"/>
              </w:rPr>
              <w:t>Program Population</w:t>
            </w:r>
            <w:r w:rsidR="00CC7A9C">
              <w:rPr>
                <w:b/>
                <w:bCs/>
                <w:sz w:val="20"/>
                <w:szCs w:val="20"/>
              </w:rPr>
              <w:t>*</w:t>
            </w:r>
          </w:p>
        </w:tc>
        <w:tc>
          <w:tcPr>
            <w:tcW w:w="631" w:type="pct"/>
            <w:shd w:val="clear" w:color="auto" w:fill="F2F2F2" w:themeFill="background2" w:themeFillShade="F2"/>
          </w:tcPr>
          <w:p w14:paraId="0E78743E" w14:textId="2D6A8002" w:rsidR="00877F05" w:rsidRPr="00230EDC" w:rsidRDefault="00877F05" w:rsidP="00877F05">
            <w:pPr>
              <w:pStyle w:val="NoSpacing"/>
            </w:pPr>
            <w:r w:rsidRPr="00BE2940">
              <w:t>90,329</w:t>
            </w:r>
          </w:p>
        </w:tc>
        <w:tc>
          <w:tcPr>
            <w:tcW w:w="631" w:type="pct"/>
            <w:shd w:val="clear" w:color="auto" w:fill="F2F2F2" w:themeFill="background2" w:themeFillShade="F2"/>
          </w:tcPr>
          <w:p w14:paraId="3E102A2B" w14:textId="27564C45" w:rsidR="00877F05" w:rsidRPr="00230EDC" w:rsidRDefault="00877F05" w:rsidP="00877F05">
            <w:pPr>
              <w:pStyle w:val="NoSpacing"/>
            </w:pPr>
            <w:r w:rsidRPr="00BE2940">
              <w:t>48,852</w:t>
            </w:r>
          </w:p>
        </w:tc>
        <w:tc>
          <w:tcPr>
            <w:tcW w:w="630" w:type="pct"/>
            <w:shd w:val="clear" w:color="auto" w:fill="F2F2F2" w:themeFill="background2" w:themeFillShade="F2"/>
          </w:tcPr>
          <w:p w14:paraId="0D2E7D94" w14:textId="2D74D62A" w:rsidR="00877F05" w:rsidRPr="00230EDC" w:rsidRDefault="00877F05" w:rsidP="00877F05">
            <w:pPr>
              <w:pStyle w:val="NoSpacing"/>
            </w:pPr>
            <w:r w:rsidRPr="00BE2940">
              <w:t>48,212</w:t>
            </w:r>
          </w:p>
        </w:tc>
        <w:tc>
          <w:tcPr>
            <w:tcW w:w="631" w:type="pct"/>
            <w:shd w:val="clear" w:color="auto" w:fill="F2F2F2" w:themeFill="background2" w:themeFillShade="F2"/>
          </w:tcPr>
          <w:p w14:paraId="4B9454F5" w14:textId="659EC35B" w:rsidR="00877F05" w:rsidRPr="00230EDC" w:rsidRDefault="00877F05" w:rsidP="00877F05">
            <w:pPr>
              <w:pStyle w:val="NoSpacing"/>
            </w:pPr>
            <w:r w:rsidRPr="00BE2940">
              <w:t>195,812</w:t>
            </w:r>
          </w:p>
        </w:tc>
        <w:tc>
          <w:tcPr>
            <w:tcW w:w="630" w:type="pct"/>
            <w:shd w:val="clear" w:color="auto" w:fill="F2F2F2" w:themeFill="background2" w:themeFillShade="F2"/>
          </w:tcPr>
          <w:p w14:paraId="5BA9C3EB" w14:textId="60C2D9FB" w:rsidR="00877F05" w:rsidRPr="00230EDC" w:rsidRDefault="00877F05" w:rsidP="00877F05">
            <w:pPr>
              <w:pStyle w:val="NoSpacing"/>
            </w:pPr>
            <w:r w:rsidRPr="00BE2940">
              <w:t>150,320</w:t>
            </w:r>
          </w:p>
        </w:tc>
        <w:tc>
          <w:tcPr>
            <w:tcW w:w="586" w:type="pct"/>
            <w:shd w:val="clear" w:color="auto" w:fill="F2F2F2" w:themeFill="background2" w:themeFillShade="F2"/>
          </w:tcPr>
          <w:p w14:paraId="68DC2B14" w14:textId="372F71F8" w:rsidR="00877F05" w:rsidRPr="00230EDC" w:rsidRDefault="00877F05" w:rsidP="00877F05">
            <w:pPr>
              <w:pStyle w:val="NoSpacing"/>
            </w:pPr>
            <w:r w:rsidRPr="00BE2940">
              <w:t xml:space="preserve">13,416    </w:t>
            </w:r>
          </w:p>
        </w:tc>
        <w:tc>
          <w:tcPr>
            <w:tcW w:w="585" w:type="pct"/>
            <w:shd w:val="clear" w:color="auto" w:fill="F2F2F2" w:themeFill="background2" w:themeFillShade="F2"/>
          </w:tcPr>
          <w:p w14:paraId="446DFE63" w14:textId="11947CD8" w:rsidR="00877F05" w:rsidRPr="00230EDC" w:rsidRDefault="00877F05" w:rsidP="00877F05">
            <w:pPr>
              <w:pStyle w:val="NoSpacing"/>
            </w:pPr>
            <w:r w:rsidRPr="00BE2940">
              <w:t xml:space="preserve">546,941   </w:t>
            </w:r>
          </w:p>
        </w:tc>
      </w:tr>
      <w:tr w:rsidR="002B5822" w:rsidRPr="00230EDC" w14:paraId="67E7A056" w14:textId="77777777" w:rsidTr="005A16AF">
        <w:tblPrEx>
          <w:tblCellMar>
            <w:top w:w="0" w:type="dxa"/>
            <w:left w:w="108" w:type="dxa"/>
            <w:bottom w:w="0" w:type="dxa"/>
            <w:right w:w="108" w:type="dxa"/>
          </w:tblCellMar>
        </w:tblPrEx>
        <w:trPr>
          <w:trHeight w:val="253"/>
        </w:trPr>
        <w:tc>
          <w:tcPr>
            <w:tcW w:w="676" w:type="pct"/>
          </w:tcPr>
          <w:p w14:paraId="6E91D254" w14:textId="6CF742A5" w:rsidR="00877F05" w:rsidRPr="00734133" w:rsidRDefault="00877F05" w:rsidP="00877F05">
            <w:pPr>
              <w:pStyle w:val="NoSpacing"/>
              <w:rPr>
                <w:b/>
                <w:bCs/>
                <w:i/>
                <w:sz w:val="20"/>
                <w:szCs w:val="20"/>
              </w:rPr>
            </w:pPr>
            <w:r w:rsidRPr="005A296A">
              <w:rPr>
                <w:b/>
                <w:bCs/>
                <w:sz w:val="20"/>
                <w:szCs w:val="20"/>
              </w:rPr>
              <w:t>Survey Responses</w:t>
            </w:r>
          </w:p>
        </w:tc>
        <w:tc>
          <w:tcPr>
            <w:tcW w:w="631" w:type="pct"/>
          </w:tcPr>
          <w:p w14:paraId="6B3EC451" w14:textId="6D90C2A5" w:rsidR="00877F05" w:rsidRPr="00230EDC" w:rsidRDefault="00877F05" w:rsidP="00877F05">
            <w:pPr>
              <w:pStyle w:val="NoSpacing"/>
            </w:pPr>
            <w:r w:rsidRPr="00E84019">
              <w:t>19,365</w:t>
            </w:r>
          </w:p>
        </w:tc>
        <w:tc>
          <w:tcPr>
            <w:tcW w:w="631" w:type="pct"/>
          </w:tcPr>
          <w:p w14:paraId="61FE5587" w14:textId="348A69AC" w:rsidR="00877F05" w:rsidRPr="00230EDC" w:rsidRDefault="00877F05" w:rsidP="00877F05">
            <w:pPr>
              <w:pStyle w:val="NoSpacing"/>
            </w:pPr>
            <w:r w:rsidRPr="00E84019">
              <w:t>11,607</w:t>
            </w:r>
          </w:p>
        </w:tc>
        <w:tc>
          <w:tcPr>
            <w:tcW w:w="630" w:type="pct"/>
          </w:tcPr>
          <w:p w14:paraId="752410DA" w14:textId="773E9EEC" w:rsidR="00877F05" w:rsidRPr="00230EDC" w:rsidRDefault="00877F05" w:rsidP="00877F05">
            <w:pPr>
              <w:pStyle w:val="NoSpacing"/>
            </w:pPr>
            <w:r w:rsidRPr="00E84019">
              <w:t xml:space="preserve">8,923   </w:t>
            </w:r>
          </w:p>
        </w:tc>
        <w:tc>
          <w:tcPr>
            <w:tcW w:w="631" w:type="pct"/>
          </w:tcPr>
          <w:p w14:paraId="03A78238" w14:textId="64301913" w:rsidR="00877F05" w:rsidRPr="00230EDC" w:rsidRDefault="00877F05" w:rsidP="00877F05">
            <w:pPr>
              <w:pStyle w:val="NoSpacing"/>
            </w:pPr>
            <w:r w:rsidRPr="00E84019">
              <w:t xml:space="preserve">32,524 </w:t>
            </w:r>
          </w:p>
        </w:tc>
        <w:tc>
          <w:tcPr>
            <w:tcW w:w="630" w:type="pct"/>
          </w:tcPr>
          <w:p w14:paraId="1C9621C1" w14:textId="1CE277C0" w:rsidR="00877F05" w:rsidRPr="009A1FA4" w:rsidRDefault="00877F05" w:rsidP="00877F05">
            <w:pPr>
              <w:pStyle w:val="NoSpacing"/>
              <w:rPr>
                <w:vertAlign w:val="superscript"/>
              </w:rPr>
            </w:pPr>
            <w:r w:rsidRPr="00E84019">
              <w:t>24,069</w:t>
            </w:r>
          </w:p>
        </w:tc>
        <w:tc>
          <w:tcPr>
            <w:tcW w:w="586" w:type="pct"/>
          </w:tcPr>
          <w:p w14:paraId="103B45F5" w14:textId="4CD7A370" w:rsidR="00877F05" w:rsidRPr="00230EDC" w:rsidRDefault="00877F05" w:rsidP="00877F05">
            <w:pPr>
              <w:pStyle w:val="NoSpacing"/>
            </w:pPr>
            <w:r w:rsidRPr="00E84019">
              <w:t>1,601</w:t>
            </w:r>
          </w:p>
        </w:tc>
        <w:tc>
          <w:tcPr>
            <w:tcW w:w="585" w:type="pct"/>
          </w:tcPr>
          <w:p w14:paraId="509BC913" w14:textId="7EA59816" w:rsidR="00877F05" w:rsidRPr="00230EDC" w:rsidRDefault="00877F05" w:rsidP="00877F05">
            <w:pPr>
              <w:pStyle w:val="NoSpacing"/>
            </w:pPr>
            <w:r w:rsidRPr="00E84019">
              <w:t>98,089</w:t>
            </w:r>
          </w:p>
        </w:tc>
      </w:tr>
      <w:tr w:rsidR="002B5822" w:rsidRPr="00230EDC" w14:paraId="5D06092A" w14:textId="77777777" w:rsidTr="00ED4A91">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Height w:val="19"/>
        </w:trPr>
        <w:tc>
          <w:tcPr>
            <w:tcW w:w="676" w:type="pct"/>
            <w:shd w:val="clear" w:color="auto" w:fill="F2F2F2" w:themeFill="background2" w:themeFillShade="F2"/>
          </w:tcPr>
          <w:p w14:paraId="3BFEF62F" w14:textId="30FFED8B" w:rsidR="00877F05" w:rsidRPr="00734133" w:rsidRDefault="00877F05" w:rsidP="00877F05">
            <w:pPr>
              <w:pStyle w:val="NoSpacing"/>
              <w:rPr>
                <w:b/>
                <w:bCs/>
                <w:sz w:val="20"/>
                <w:szCs w:val="20"/>
              </w:rPr>
            </w:pPr>
            <w:r w:rsidRPr="005A296A">
              <w:rPr>
                <w:b/>
                <w:bCs/>
                <w:sz w:val="20"/>
                <w:szCs w:val="20"/>
              </w:rPr>
              <w:t>Response Rate</w:t>
            </w:r>
          </w:p>
        </w:tc>
        <w:tc>
          <w:tcPr>
            <w:tcW w:w="631" w:type="pct"/>
            <w:shd w:val="clear" w:color="auto" w:fill="F2F2F2" w:themeFill="background2" w:themeFillShade="F2"/>
          </w:tcPr>
          <w:p w14:paraId="3F3734FA" w14:textId="54203FA6" w:rsidR="00877F05" w:rsidRPr="00230EDC" w:rsidRDefault="00877F05" w:rsidP="00877F05">
            <w:pPr>
              <w:pStyle w:val="NoSpacing"/>
            </w:pPr>
            <w:r w:rsidRPr="00566942">
              <w:t>21%</w:t>
            </w:r>
          </w:p>
        </w:tc>
        <w:tc>
          <w:tcPr>
            <w:tcW w:w="631" w:type="pct"/>
            <w:shd w:val="clear" w:color="auto" w:fill="F2F2F2" w:themeFill="background2" w:themeFillShade="F2"/>
          </w:tcPr>
          <w:p w14:paraId="43F834BC" w14:textId="6E4005B9" w:rsidR="00877F05" w:rsidRPr="00230EDC" w:rsidRDefault="00877F05" w:rsidP="00877F05">
            <w:pPr>
              <w:pStyle w:val="NoSpacing"/>
            </w:pPr>
            <w:r w:rsidRPr="00566942">
              <w:t>24%</w:t>
            </w:r>
          </w:p>
        </w:tc>
        <w:tc>
          <w:tcPr>
            <w:tcW w:w="630" w:type="pct"/>
            <w:shd w:val="clear" w:color="auto" w:fill="F2F2F2" w:themeFill="background2" w:themeFillShade="F2"/>
          </w:tcPr>
          <w:p w14:paraId="240BE8F0" w14:textId="116A05E1" w:rsidR="00877F05" w:rsidRPr="00230EDC" w:rsidRDefault="00877F05" w:rsidP="00877F05">
            <w:pPr>
              <w:pStyle w:val="NoSpacing"/>
            </w:pPr>
            <w:r w:rsidRPr="00566942">
              <w:t>19%</w:t>
            </w:r>
          </w:p>
        </w:tc>
        <w:tc>
          <w:tcPr>
            <w:tcW w:w="631" w:type="pct"/>
            <w:shd w:val="clear" w:color="auto" w:fill="F2F2F2" w:themeFill="background2" w:themeFillShade="F2"/>
          </w:tcPr>
          <w:p w14:paraId="77F41474" w14:textId="0E3E1F13" w:rsidR="00877F05" w:rsidRPr="00230EDC" w:rsidRDefault="00877F05" w:rsidP="00877F05">
            <w:pPr>
              <w:pStyle w:val="NoSpacing"/>
            </w:pPr>
            <w:r w:rsidRPr="00566942">
              <w:t>17%</w:t>
            </w:r>
          </w:p>
        </w:tc>
        <w:tc>
          <w:tcPr>
            <w:tcW w:w="630" w:type="pct"/>
            <w:shd w:val="clear" w:color="auto" w:fill="F2F2F2" w:themeFill="background2" w:themeFillShade="F2"/>
          </w:tcPr>
          <w:p w14:paraId="4368231D" w14:textId="6C9F9D7C" w:rsidR="00877F05" w:rsidRPr="00230EDC" w:rsidRDefault="00877F05" w:rsidP="00877F05">
            <w:pPr>
              <w:pStyle w:val="NoSpacing"/>
            </w:pPr>
            <w:r w:rsidRPr="00566942">
              <w:t>16%</w:t>
            </w:r>
          </w:p>
        </w:tc>
        <w:tc>
          <w:tcPr>
            <w:tcW w:w="586" w:type="pct"/>
            <w:shd w:val="clear" w:color="auto" w:fill="F2F2F2" w:themeFill="background2" w:themeFillShade="F2"/>
          </w:tcPr>
          <w:p w14:paraId="6B01A6CB" w14:textId="6525E8A1" w:rsidR="00877F05" w:rsidRPr="00230EDC" w:rsidRDefault="00877F05" w:rsidP="00877F05">
            <w:pPr>
              <w:pStyle w:val="NoSpacing"/>
            </w:pPr>
            <w:r w:rsidRPr="00566942">
              <w:t>12%</w:t>
            </w:r>
          </w:p>
        </w:tc>
        <w:tc>
          <w:tcPr>
            <w:tcW w:w="585" w:type="pct"/>
            <w:shd w:val="clear" w:color="auto" w:fill="F2F2F2" w:themeFill="background2" w:themeFillShade="F2"/>
          </w:tcPr>
          <w:p w14:paraId="7E513806" w14:textId="7891C9ED" w:rsidR="00877F05" w:rsidRPr="00230EDC" w:rsidRDefault="00877F05" w:rsidP="00877F05">
            <w:pPr>
              <w:pStyle w:val="NoSpacing"/>
            </w:pPr>
            <w:r w:rsidRPr="00566942">
              <w:t>18%</w:t>
            </w:r>
          </w:p>
        </w:tc>
      </w:tr>
    </w:tbl>
    <w:p w14:paraId="19F983DF" w14:textId="7CCAEB6B" w:rsidR="006017CB" w:rsidRPr="00703310" w:rsidRDefault="00CC7A9C" w:rsidP="00CC7A9C">
      <w:pPr>
        <w:pStyle w:val="NoSpacing"/>
        <w:rPr>
          <w:sz w:val="14"/>
          <w:szCs w:val="14"/>
        </w:rPr>
      </w:pPr>
      <w:r w:rsidRPr="00703310">
        <w:rPr>
          <w:sz w:val="18"/>
          <w:szCs w:val="18"/>
        </w:rPr>
        <w:t>* Application data used to weight the survey were current as of February 2025 and may differ from final program totals due to data settling.</w:t>
      </w:r>
    </w:p>
    <w:p w14:paraId="4EECAE72" w14:textId="4E93940B" w:rsidR="008D1CC2" w:rsidRDefault="008D1CC2">
      <w:pPr>
        <w:spacing w:before="0" w:after="200" w:line="276" w:lineRule="auto"/>
        <w:rPr>
          <w:rFonts w:ascii="Bookman Old Style" w:hAnsi="Bookman Old Style" w:cs="Calibri Light"/>
          <w:i/>
          <w:noProof/>
          <w:color w:val="ABB4BD" w:themeColor="text1" w:themeTint="66"/>
          <w:spacing w:val="-4"/>
          <w:sz w:val="32"/>
          <w:szCs w:val="32"/>
        </w:rPr>
      </w:pPr>
    </w:p>
    <w:p w14:paraId="2FA31BDF" w14:textId="633B9EA2" w:rsidR="00C710E6" w:rsidRPr="004D538D" w:rsidRDefault="00C710E6" w:rsidP="00C710E6">
      <w:pPr>
        <w:pStyle w:val="TableFigureNumber"/>
        <w:keepNext/>
        <w:rPr>
          <w:color w:val="0579BD"/>
        </w:rPr>
      </w:pPr>
      <w:r w:rsidRPr="004D538D">
        <w:rPr>
          <w:color w:val="0579BD"/>
        </w:rPr>
        <w:t xml:space="preserve">Table </w:t>
      </w:r>
      <w:r w:rsidR="00BE262D" w:rsidRPr="004D538D">
        <w:rPr>
          <w:color w:val="0579BD"/>
        </w:rPr>
        <w:t>A2</w:t>
      </w:r>
    </w:p>
    <w:p w14:paraId="1D0E9CFB" w14:textId="53E80D20" w:rsidR="00C710E6" w:rsidRDefault="00AC5FDE" w:rsidP="00C710E6">
      <w:pPr>
        <w:pStyle w:val="TableFigureTitle"/>
      </w:pPr>
      <w:r>
        <w:t>Rebate Amounts</w:t>
      </w:r>
      <w:r w:rsidR="000969E8">
        <w:t xml:space="preserve"> </w:t>
      </w:r>
      <w:r w:rsidR="000A61B1">
        <w:t>Over Time</w:t>
      </w:r>
      <w:r w:rsidR="00F25A4B">
        <w:rPr>
          <w:rStyle w:val="FootnoteReference"/>
        </w:rPr>
        <w:footnoteReference w:id="149"/>
      </w:r>
    </w:p>
    <w:tbl>
      <w:tblPr>
        <w:tblStyle w:val="AlternateRow"/>
        <w:tblW w:w="5000" w:type="pct"/>
        <w:tblCellMar>
          <w:top w:w="72" w:type="dxa"/>
          <w:left w:w="72" w:type="dxa"/>
          <w:bottom w:w="72" w:type="dxa"/>
          <w:right w:w="72" w:type="dxa"/>
        </w:tblCellMar>
        <w:tblLook w:val="04A0" w:firstRow="1" w:lastRow="0" w:firstColumn="1" w:lastColumn="0" w:noHBand="0" w:noVBand="1"/>
      </w:tblPr>
      <w:tblGrid>
        <w:gridCol w:w="1367"/>
        <w:gridCol w:w="1079"/>
        <w:gridCol w:w="1058"/>
        <w:gridCol w:w="1058"/>
        <w:gridCol w:w="1057"/>
        <w:gridCol w:w="1294"/>
        <w:gridCol w:w="1080"/>
        <w:gridCol w:w="1080"/>
        <w:gridCol w:w="1151"/>
      </w:tblGrid>
      <w:tr w:rsidR="002B5822" w14:paraId="7C302746" w14:textId="77777777" w:rsidTr="001C3129">
        <w:trPr>
          <w:cnfStyle w:val="100000000000" w:firstRow="1" w:lastRow="0" w:firstColumn="0" w:lastColumn="0" w:oddVBand="0" w:evenVBand="0" w:oddHBand="0" w:evenHBand="0" w:firstRowFirstColumn="0" w:firstRowLastColumn="0" w:lastRowFirstColumn="0" w:lastRowLastColumn="0"/>
          <w:trHeight w:val="441"/>
        </w:trPr>
        <w:tc>
          <w:tcPr>
            <w:tcW w:w="668" w:type="pct"/>
            <w:tcBorders>
              <w:right w:val="single" w:sz="4" w:space="0" w:color="FFFFFF" w:themeColor="background1"/>
            </w:tcBorders>
            <w:shd w:val="clear" w:color="auto" w:fill="3C3A4C"/>
          </w:tcPr>
          <w:p w14:paraId="00257D1D" w14:textId="77777777" w:rsidR="002A7F46" w:rsidRPr="002A2CE4" w:rsidRDefault="002A7F46" w:rsidP="002A7F46">
            <w:pPr>
              <w:pStyle w:val="NoSpacing"/>
              <w:rPr>
                <w:b/>
                <w:color w:val="FFFFFF" w:themeColor="background1"/>
                <w:sz w:val="20"/>
                <w:szCs w:val="20"/>
              </w:rPr>
            </w:pPr>
            <w:r w:rsidRPr="002A2CE4">
              <w:rPr>
                <w:b/>
                <w:color w:val="FFFFFF" w:themeColor="background1"/>
                <w:sz w:val="20"/>
                <w:szCs w:val="20"/>
              </w:rPr>
              <w:t>Technology Type</w:t>
            </w:r>
          </w:p>
        </w:tc>
        <w:tc>
          <w:tcPr>
            <w:tcW w:w="527" w:type="pct"/>
            <w:tcBorders>
              <w:left w:val="single" w:sz="4" w:space="0" w:color="FFFFFF" w:themeColor="background1"/>
            </w:tcBorders>
            <w:shd w:val="clear" w:color="auto" w:fill="3C3A4C"/>
          </w:tcPr>
          <w:p w14:paraId="15A66F63" w14:textId="4BC3CF22" w:rsidR="002A7F46" w:rsidRPr="002A2CE4" w:rsidRDefault="002A7F46" w:rsidP="002A7F46">
            <w:pPr>
              <w:pStyle w:val="NoSpacing"/>
              <w:rPr>
                <w:b/>
                <w:color w:val="FFFFFF" w:themeColor="background1"/>
                <w:sz w:val="20"/>
                <w:szCs w:val="20"/>
              </w:rPr>
            </w:pPr>
            <w:r w:rsidRPr="002A2CE4">
              <w:rPr>
                <w:b/>
                <w:color w:val="FFFFFF" w:themeColor="background1"/>
                <w:sz w:val="20"/>
                <w:szCs w:val="20"/>
              </w:rPr>
              <w:t>as of</w:t>
            </w:r>
          </w:p>
          <w:p w14:paraId="594F6234" w14:textId="2D0BE030" w:rsidR="002A7F46" w:rsidRPr="002A2CE4" w:rsidRDefault="002A7F46" w:rsidP="002A7F46">
            <w:pPr>
              <w:pStyle w:val="NoSpacing"/>
              <w:rPr>
                <w:b/>
                <w:color w:val="FFFFFF" w:themeColor="background1"/>
                <w:sz w:val="20"/>
                <w:szCs w:val="20"/>
              </w:rPr>
            </w:pPr>
            <w:r w:rsidRPr="002A2CE4">
              <w:rPr>
                <w:b/>
                <w:color w:val="FFFFFF" w:themeColor="background1"/>
                <w:sz w:val="20"/>
                <w:szCs w:val="20"/>
              </w:rPr>
              <w:t>Mar. 2010</w:t>
            </w:r>
          </w:p>
        </w:tc>
        <w:tc>
          <w:tcPr>
            <w:tcW w:w="517" w:type="pct"/>
            <w:shd w:val="clear" w:color="auto" w:fill="3C3A4C"/>
          </w:tcPr>
          <w:p w14:paraId="3BA46642" w14:textId="31EE348D" w:rsidR="002A7F46" w:rsidRPr="002A2CE4" w:rsidRDefault="002A7F46" w:rsidP="002A7F46">
            <w:pPr>
              <w:pStyle w:val="NoSpacing"/>
              <w:rPr>
                <w:b/>
                <w:color w:val="FFFFFF" w:themeColor="background1"/>
                <w:sz w:val="20"/>
                <w:szCs w:val="20"/>
              </w:rPr>
            </w:pPr>
            <w:r w:rsidRPr="002A2CE4">
              <w:rPr>
                <w:b/>
                <w:color w:val="FFFFFF" w:themeColor="background1"/>
                <w:sz w:val="20"/>
                <w:szCs w:val="20"/>
              </w:rPr>
              <w:t>as of</w:t>
            </w:r>
          </w:p>
          <w:p w14:paraId="5577428D" w14:textId="2CF3BD22" w:rsidR="002A7F46" w:rsidRPr="002A2CE4" w:rsidRDefault="002A7F46" w:rsidP="002A7F46">
            <w:pPr>
              <w:pStyle w:val="NoSpacing"/>
              <w:rPr>
                <w:b/>
                <w:color w:val="FFFFFF" w:themeColor="background1"/>
                <w:sz w:val="20"/>
                <w:szCs w:val="20"/>
              </w:rPr>
            </w:pPr>
            <w:r w:rsidRPr="002A2CE4">
              <w:rPr>
                <w:b/>
                <w:color w:val="FFFFFF" w:themeColor="background1"/>
                <w:sz w:val="20"/>
                <w:szCs w:val="20"/>
              </w:rPr>
              <w:t>Jun. 2011</w:t>
            </w:r>
          </w:p>
        </w:tc>
        <w:tc>
          <w:tcPr>
            <w:tcW w:w="517" w:type="pct"/>
            <w:shd w:val="clear" w:color="auto" w:fill="3C3A4C"/>
          </w:tcPr>
          <w:p w14:paraId="1DAB7BF3" w14:textId="1A62DFF7" w:rsidR="002A7F46" w:rsidRPr="002A2CE4" w:rsidRDefault="002A7F46" w:rsidP="002A7F46">
            <w:pPr>
              <w:pStyle w:val="NoSpacing"/>
              <w:rPr>
                <w:b/>
                <w:color w:val="FFFFFF" w:themeColor="background1"/>
                <w:sz w:val="20"/>
                <w:szCs w:val="20"/>
              </w:rPr>
            </w:pPr>
            <w:r w:rsidRPr="002A2CE4">
              <w:rPr>
                <w:b/>
                <w:color w:val="FFFFFF" w:themeColor="background1"/>
                <w:sz w:val="20"/>
                <w:szCs w:val="20"/>
              </w:rPr>
              <w:t>as of</w:t>
            </w:r>
          </w:p>
          <w:p w14:paraId="5B410565" w14:textId="56BECE67" w:rsidR="002A7F46" w:rsidRPr="002A2CE4" w:rsidRDefault="002A7F46" w:rsidP="002A7F46">
            <w:pPr>
              <w:pStyle w:val="NoSpacing"/>
              <w:rPr>
                <w:b/>
                <w:color w:val="FFFFFF" w:themeColor="background1"/>
                <w:sz w:val="20"/>
                <w:szCs w:val="20"/>
              </w:rPr>
            </w:pPr>
            <w:r w:rsidRPr="002A2CE4">
              <w:rPr>
                <w:b/>
                <w:color w:val="FFFFFF" w:themeColor="background1"/>
                <w:sz w:val="20"/>
                <w:szCs w:val="20"/>
              </w:rPr>
              <w:t>Jul. 2013</w:t>
            </w:r>
          </w:p>
        </w:tc>
        <w:tc>
          <w:tcPr>
            <w:tcW w:w="517" w:type="pct"/>
            <w:shd w:val="clear" w:color="auto" w:fill="3C3A4C"/>
          </w:tcPr>
          <w:p w14:paraId="710116F0" w14:textId="5E36B8EE" w:rsidR="002A7F46" w:rsidRPr="002A2CE4" w:rsidRDefault="002A7F46" w:rsidP="002A7F46">
            <w:pPr>
              <w:pStyle w:val="NoSpacing"/>
              <w:rPr>
                <w:b/>
                <w:color w:val="FFFFFF" w:themeColor="background1"/>
                <w:sz w:val="20"/>
                <w:szCs w:val="20"/>
              </w:rPr>
            </w:pPr>
            <w:r w:rsidRPr="002A2CE4">
              <w:rPr>
                <w:b/>
                <w:color w:val="FFFFFF" w:themeColor="background1"/>
                <w:sz w:val="20"/>
                <w:szCs w:val="20"/>
              </w:rPr>
              <w:t>as of</w:t>
            </w:r>
          </w:p>
          <w:p w14:paraId="6878DC4A" w14:textId="51D9E701" w:rsidR="002A7F46" w:rsidRPr="002A2CE4" w:rsidRDefault="002A7F46" w:rsidP="002A7F46">
            <w:pPr>
              <w:pStyle w:val="NoSpacing"/>
              <w:rPr>
                <w:b/>
                <w:color w:val="FFFFFF" w:themeColor="background1"/>
                <w:sz w:val="20"/>
                <w:szCs w:val="20"/>
              </w:rPr>
            </w:pPr>
            <w:r w:rsidRPr="002A2CE4">
              <w:rPr>
                <w:b/>
                <w:color w:val="FFFFFF" w:themeColor="background1"/>
                <w:sz w:val="20"/>
                <w:szCs w:val="20"/>
              </w:rPr>
              <w:t>Jun. 2014</w:t>
            </w:r>
          </w:p>
        </w:tc>
        <w:tc>
          <w:tcPr>
            <w:tcW w:w="633" w:type="pct"/>
            <w:shd w:val="clear" w:color="auto" w:fill="3C3A4C"/>
          </w:tcPr>
          <w:p w14:paraId="2F7FE7E8" w14:textId="7461771F" w:rsidR="002A7F46" w:rsidRPr="002A2CE4" w:rsidRDefault="002A7F46" w:rsidP="002A7F46">
            <w:pPr>
              <w:pStyle w:val="NoSpacing"/>
              <w:rPr>
                <w:b/>
                <w:color w:val="FFFFFF" w:themeColor="background1"/>
                <w:sz w:val="20"/>
                <w:szCs w:val="20"/>
              </w:rPr>
            </w:pPr>
            <w:r w:rsidRPr="002A2CE4">
              <w:rPr>
                <w:b/>
                <w:color w:val="FFFFFF" w:themeColor="background1"/>
                <w:sz w:val="20"/>
                <w:szCs w:val="20"/>
              </w:rPr>
              <w:t>as of</w:t>
            </w:r>
          </w:p>
          <w:p w14:paraId="7FA7F299" w14:textId="339A4ACA" w:rsidR="002A7F46" w:rsidRPr="002A2CE4" w:rsidRDefault="002A7F46" w:rsidP="002A7F46">
            <w:pPr>
              <w:pStyle w:val="NoSpacing"/>
              <w:rPr>
                <w:b/>
                <w:color w:val="FFFFFF" w:themeColor="background1"/>
                <w:sz w:val="20"/>
                <w:szCs w:val="20"/>
              </w:rPr>
            </w:pPr>
            <w:r w:rsidRPr="002A2CE4">
              <w:rPr>
                <w:b/>
                <w:color w:val="FFFFFF" w:themeColor="background1"/>
                <w:sz w:val="20"/>
                <w:szCs w:val="20"/>
              </w:rPr>
              <w:t xml:space="preserve">Mar. </w:t>
            </w:r>
            <w:r w:rsidR="004E0F50" w:rsidRPr="002A2CE4">
              <w:rPr>
                <w:b/>
                <w:color w:val="FFFFFF" w:themeColor="background1"/>
                <w:sz w:val="20"/>
                <w:szCs w:val="20"/>
              </w:rPr>
              <w:t>2</w:t>
            </w:r>
            <w:r w:rsidRPr="002A2CE4">
              <w:rPr>
                <w:b/>
                <w:color w:val="FFFFFF" w:themeColor="background1"/>
                <w:sz w:val="20"/>
                <w:szCs w:val="20"/>
              </w:rPr>
              <w:t>016</w:t>
            </w:r>
          </w:p>
        </w:tc>
        <w:tc>
          <w:tcPr>
            <w:tcW w:w="528" w:type="pct"/>
            <w:shd w:val="clear" w:color="auto" w:fill="3C3A4C"/>
          </w:tcPr>
          <w:p w14:paraId="1D9B6984" w14:textId="5A23D958" w:rsidR="002A7F46" w:rsidRPr="002A2CE4" w:rsidRDefault="002A7F46" w:rsidP="002A7F46">
            <w:pPr>
              <w:pStyle w:val="NoSpacing"/>
              <w:rPr>
                <w:b/>
                <w:color w:val="FFFFFF" w:themeColor="background1"/>
                <w:sz w:val="20"/>
                <w:szCs w:val="20"/>
              </w:rPr>
            </w:pPr>
            <w:r w:rsidRPr="002A2CE4">
              <w:rPr>
                <w:b/>
                <w:color w:val="FFFFFF" w:themeColor="background1"/>
                <w:sz w:val="20"/>
                <w:szCs w:val="20"/>
              </w:rPr>
              <w:t>as of</w:t>
            </w:r>
          </w:p>
          <w:p w14:paraId="6912D11D" w14:textId="6E2BAAB1" w:rsidR="002A7F46" w:rsidRPr="002A2CE4" w:rsidRDefault="002A7F46" w:rsidP="002A7F46">
            <w:pPr>
              <w:pStyle w:val="NoSpacing"/>
              <w:rPr>
                <w:b/>
                <w:color w:val="FFFFFF" w:themeColor="background1"/>
                <w:sz w:val="20"/>
                <w:szCs w:val="20"/>
              </w:rPr>
            </w:pPr>
            <w:r w:rsidRPr="002A2CE4">
              <w:rPr>
                <w:b/>
                <w:color w:val="FFFFFF" w:themeColor="background1"/>
                <w:sz w:val="20"/>
                <w:szCs w:val="20"/>
              </w:rPr>
              <w:t>Nov. 2016</w:t>
            </w:r>
          </w:p>
        </w:tc>
        <w:tc>
          <w:tcPr>
            <w:tcW w:w="528" w:type="pct"/>
            <w:shd w:val="clear" w:color="auto" w:fill="3C3A4C"/>
          </w:tcPr>
          <w:p w14:paraId="1C403BEB" w14:textId="2C55F331" w:rsidR="002A7F46" w:rsidRPr="002A2CE4" w:rsidRDefault="002A7F46" w:rsidP="002A7F46">
            <w:pPr>
              <w:pStyle w:val="NoSpacing"/>
              <w:rPr>
                <w:b/>
                <w:color w:val="FFFFFF" w:themeColor="background1"/>
                <w:sz w:val="20"/>
                <w:szCs w:val="20"/>
              </w:rPr>
            </w:pPr>
            <w:r w:rsidRPr="002A2CE4">
              <w:rPr>
                <w:b/>
                <w:color w:val="FFFFFF" w:themeColor="background1"/>
                <w:sz w:val="20"/>
                <w:szCs w:val="20"/>
              </w:rPr>
              <w:t>as of</w:t>
            </w:r>
          </w:p>
          <w:p w14:paraId="11ED375B" w14:textId="67476456" w:rsidR="002A7F46" w:rsidRPr="002A2CE4" w:rsidRDefault="002A7F46" w:rsidP="002A7F46">
            <w:pPr>
              <w:pStyle w:val="NoSpacing"/>
              <w:rPr>
                <w:b/>
                <w:color w:val="FFFFFF" w:themeColor="background1"/>
                <w:sz w:val="20"/>
                <w:szCs w:val="20"/>
              </w:rPr>
            </w:pPr>
            <w:r w:rsidRPr="002A2CE4">
              <w:rPr>
                <w:b/>
                <w:color w:val="FFFFFF" w:themeColor="background1"/>
                <w:sz w:val="20"/>
                <w:szCs w:val="20"/>
              </w:rPr>
              <w:t>Dec. 2019</w:t>
            </w:r>
          </w:p>
        </w:tc>
        <w:tc>
          <w:tcPr>
            <w:tcW w:w="563" w:type="pct"/>
            <w:shd w:val="clear" w:color="auto" w:fill="3C3A4C"/>
          </w:tcPr>
          <w:p w14:paraId="38E11966" w14:textId="785F59B1" w:rsidR="002A7F46" w:rsidRPr="002A2CE4" w:rsidRDefault="002A7F46" w:rsidP="002A7F46">
            <w:pPr>
              <w:pStyle w:val="NoSpacing"/>
              <w:rPr>
                <w:b/>
                <w:color w:val="FFFFFF" w:themeColor="background1"/>
                <w:sz w:val="20"/>
                <w:szCs w:val="20"/>
              </w:rPr>
            </w:pPr>
            <w:r w:rsidRPr="002A2CE4">
              <w:rPr>
                <w:b/>
                <w:color w:val="FFFFFF" w:themeColor="background1"/>
                <w:sz w:val="20"/>
                <w:szCs w:val="20"/>
              </w:rPr>
              <w:t>as of</w:t>
            </w:r>
          </w:p>
          <w:p w14:paraId="730E0704" w14:textId="2E9835F2" w:rsidR="002A7F46" w:rsidRPr="002A2CE4" w:rsidRDefault="002A7F46" w:rsidP="002A7F46">
            <w:pPr>
              <w:pStyle w:val="NoSpacing"/>
              <w:rPr>
                <w:b/>
                <w:color w:val="FFFFFF" w:themeColor="background1"/>
                <w:sz w:val="20"/>
                <w:szCs w:val="20"/>
              </w:rPr>
            </w:pPr>
            <w:r w:rsidRPr="002A2CE4">
              <w:rPr>
                <w:b/>
                <w:color w:val="FFFFFF" w:themeColor="background1"/>
                <w:sz w:val="20"/>
                <w:szCs w:val="20"/>
              </w:rPr>
              <w:t>Feb. 2023</w:t>
            </w:r>
          </w:p>
        </w:tc>
      </w:tr>
      <w:tr w:rsidR="002B5822" w:rsidRPr="00230EDC" w14:paraId="4637DDA1" w14:textId="77777777" w:rsidTr="00C53713">
        <w:trPr>
          <w:trHeight w:val="144"/>
        </w:trPr>
        <w:tc>
          <w:tcPr>
            <w:tcW w:w="668" w:type="pct"/>
            <w:tcBorders>
              <w:right w:val="single" w:sz="4" w:space="0" w:color="FFFFFF" w:themeColor="background1"/>
            </w:tcBorders>
          </w:tcPr>
          <w:p w14:paraId="5E5FAE53" w14:textId="3C881A87" w:rsidR="006C26C7" w:rsidRPr="00734133" w:rsidRDefault="006C26C7" w:rsidP="006C26C7">
            <w:pPr>
              <w:pStyle w:val="NoSpacing"/>
              <w:rPr>
                <w:b/>
                <w:bCs/>
                <w:i/>
                <w:sz w:val="20"/>
                <w:szCs w:val="20"/>
              </w:rPr>
            </w:pPr>
            <w:r w:rsidRPr="00734133">
              <w:rPr>
                <w:b/>
                <w:bCs/>
                <w:sz w:val="20"/>
                <w:szCs w:val="20"/>
              </w:rPr>
              <w:t>Battery EVs †</w:t>
            </w:r>
          </w:p>
        </w:tc>
        <w:tc>
          <w:tcPr>
            <w:tcW w:w="527" w:type="pct"/>
            <w:tcBorders>
              <w:left w:val="single" w:sz="4" w:space="0" w:color="FFFFFF" w:themeColor="background1"/>
            </w:tcBorders>
            <w:vAlign w:val="center"/>
          </w:tcPr>
          <w:p w14:paraId="7F22A29D" w14:textId="2FFAD123" w:rsidR="006C26C7" w:rsidRPr="00F12DBE" w:rsidRDefault="006C26C7" w:rsidP="006C26C7">
            <w:pPr>
              <w:pStyle w:val="NoSpacing"/>
              <w:rPr>
                <w:sz w:val="20"/>
                <w:szCs w:val="20"/>
              </w:rPr>
            </w:pPr>
            <w:r w:rsidRPr="00F12DBE">
              <w:rPr>
                <w:sz w:val="20"/>
                <w:szCs w:val="20"/>
              </w:rPr>
              <w:t>$3,000</w:t>
            </w:r>
            <w:r w:rsidR="00DB71F8" w:rsidRPr="00F12DBE">
              <w:rPr>
                <w:sz w:val="20"/>
                <w:szCs w:val="20"/>
                <w:vertAlign w:val="superscript"/>
              </w:rPr>
              <w:t>§</w:t>
            </w:r>
            <w:r w:rsidRPr="00F12DBE">
              <w:rPr>
                <w:sz w:val="20"/>
                <w:szCs w:val="20"/>
              </w:rPr>
              <w:t>– $5,000</w:t>
            </w:r>
            <w:r w:rsidRPr="00F12DBE">
              <w:rPr>
                <w:sz w:val="20"/>
                <w:szCs w:val="20"/>
                <w:vertAlign w:val="superscript"/>
              </w:rPr>
              <w:t>‡</w:t>
            </w:r>
          </w:p>
        </w:tc>
        <w:tc>
          <w:tcPr>
            <w:tcW w:w="517" w:type="pct"/>
            <w:vAlign w:val="center"/>
          </w:tcPr>
          <w:p w14:paraId="6EC54B81" w14:textId="1B9F262B" w:rsidR="006C26C7" w:rsidRPr="00F12DBE" w:rsidRDefault="006C26C7" w:rsidP="006C26C7">
            <w:pPr>
              <w:pStyle w:val="NoSpacing"/>
              <w:rPr>
                <w:sz w:val="20"/>
                <w:szCs w:val="20"/>
              </w:rPr>
            </w:pPr>
            <w:r w:rsidRPr="00F12DBE">
              <w:rPr>
                <w:sz w:val="20"/>
                <w:szCs w:val="20"/>
              </w:rPr>
              <w:t>$1,500</w:t>
            </w:r>
            <w:r w:rsidR="00103468" w:rsidRPr="00F12DBE">
              <w:rPr>
                <w:sz w:val="20"/>
                <w:szCs w:val="20"/>
                <w:vertAlign w:val="superscript"/>
              </w:rPr>
              <w:t>§</w:t>
            </w:r>
            <w:r w:rsidRPr="00F12DBE">
              <w:rPr>
                <w:sz w:val="20"/>
                <w:szCs w:val="20"/>
              </w:rPr>
              <w:t>– $2,500</w:t>
            </w:r>
            <w:r w:rsidRPr="00F12DBE">
              <w:rPr>
                <w:sz w:val="20"/>
                <w:szCs w:val="20"/>
                <w:vertAlign w:val="superscript"/>
              </w:rPr>
              <w:t>‡</w:t>
            </w:r>
          </w:p>
        </w:tc>
        <w:tc>
          <w:tcPr>
            <w:tcW w:w="517" w:type="pct"/>
            <w:vAlign w:val="center"/>
          </w:tcPr>
          <w:p w14:paraId="21EE986A" w14:textId="0A82599A" w:rsidR="006C26C7" w:rsidRPr="00F12DBE" w:rsidRDefault="006C26C7" w:rsidP="006C26C7">
            <w:pPr>
              <w:pStyle w:val="NoSpacing"/>
              <w:rPr>
                <w:sz w:val="20"/>
                <w:szCs w:val="20"/>
              </w:rPr>
            </w:pPr>
            <w:r w:rsidRPr="00F12DBE">
              <w:rPr>
                <w:sz w:val="20"/>
                <w:szCs w:val="20"/>
              </w:rPr>
              <w:t>$2,500</w:t>
            </w:r>
          </w:p>
        </w:tc>
        <w:tc>
          <w:tcPr>
            <w:tcW w:w="517" w:type="pct"/>
            <w:vAlign w:val="center"/>
          </w:tcPr>
          <w:p w14:paraId="5959DA6C" w14:textId="45B410E2" w:rsidR="006C26C7" w:rsidRPr="00F12DBE" w:rsidRDefault="006C26C7" w:rsidP="006C26C7">
            <w:pPr>
              <w:pStyle w:val="NoSpacing"/>
              <w:rPr>
                <w:sz w:val="20"/>
                <w:szCs w:val="20"/>
              </w:rPr>
            </w:pPr>
            <w:r w:rsidRPr="00F12DBE">
              <w:rPr>
                <w:sz w:val="20"/>
                <w:szCs w:val="20"/>
              </w:rPr>
              <w:t>$2,500</w:t>
            </w:r>
          </w:p>
        </w:tc>
        <w:tc>
          <w:tcPr>
            <w:tcW w:w="633" w:type="pct"/>
            <w:vAlign w:val="center"/>
          </w:tcPr>
          <w:p w14:paraId="0D0F7BDE" w14:textId="2D78A723" w:rsidR="006C26C7" w:rsidRPr="00F12DBE" w:rsidRDefault="00A2687D" w:rsidP="006C26C7">
            <w:pPr>
              <w:pStyle w:val="NoSpacing"/>
              <w:rPr>
                <w:sz w:val="20"/>
                <w:szCs w:val="20"/>
                <w:vertAlign w:val="superscript"/>
              </w:rPr>
            </w:pPr>
            <w:r w:rsidRPr="00F12DBE">
              <w:rPr>
                <w:sz w:val="20"/>
                <w:szCs w:val="20"/>
              </w:rPr>
              <w:t>S</w:t>
            </w:r>
            <w:r w:rsidR="003E7210" w:rsidRPr="00F12DBE">
              <w:rPr>
                <w:sz w:val="20"/>
                <w:szCs w:val="20"/>
              </w:rPr>
              <w:t>R</w:t>
            </w:r>
            <w:r w:rsidR="00AB1998" w:rsidRPr="00F12DBE">
              <w:rPr>
                <w:sz w:val="20"/>
                <w:szCs w:val="20"/>
              </w:rPr>
              <w:t>*</w:t>
            </w:r>
            <w:r w:rsidR="003E7210" w:rsidRPr="00F12DBE">
              <w:rPr>
                <w:sz w:val="20"/>
                <w:szCs w:val="20"/>
              </w:rPr>
              <w:t xml:space="preserve">: </w:t>
            </w:r>
            <w:r w:rsidR="006C26C7" w:rsidRPr="00F12DBE">
              <w:rPr>
                <w:sz w:val="20"/>
                <w:szCs w:val="20"/>
              </w:rPr>
              <w:t xml:space="preserve">$2,500 </w:t>
            </w:r>
          </w:p>
          <w:p w14:paraId="671D38C0" w14:textId="419E2B7E" w:rsidR="003E7210" w:rsidRPr="00F12DBE" w:rsidRDefault="003E7210" w:rsidP="006C26C7">
            <w:pPr>
              <w:pStyle w:val="NoSpacing"/>
              <w:rPr>
                <w:sz w:val="20"/>
                <w:szCs w:val="20"/>
                <w:vertAlign w:val="superscript"/>
              </w:rPr>
            </w:pPr>
            <w:r w:rsidRPr="00F12DBE">
              <w:rPr>
                <w:sz w:val="20"/>
                <w:szCs w:val="20"/>
              </w:rPr>
              <w:t>IR</w:t>
            </w:r>
            <w:r w:rsidR="009E4AC2" w:rsidRPr="00F12DBE">
              <w:rPr>
                <w:sz w:val="20"/>
                <w:szCs w:val="20"/>
              </w:rPr>
              <w:t>*</w:t>
            </w:r>
            <w:r w:rsidRPr="00F12DBE">
              <w:rPr>
                <w:sz w:val="20"/>
                <w:szCs w:val="20"/>
              </w:rPr>
              <w:t>:</w:t>
            </w:r>
            <w:r w:rsidR="00BE546C" w:rsidRPr="00F12DBE">
              <w:rPr>
                <w:sz w:val="20"/>
                <w:szCs w:val="20"/>
              </w:rPr>
              <w:t xml:space="preserve"> $4,000 </w:t>
            </w:r>
            <w:r w:rsidRPr="00F12DBE">
              <w:rPr>
                <w:sz w:val="20"/>
                <w:szCs w:val="20"/>
              </w:rPr>
              <w:t xml:space="preserve"> </w:t>
            </w:r>
          </w:p>
        </w:tc>
        <w:tc>
          <w:tcPr>
            <w:tcW w:w="528" w:type="pct"/>
            <w:vAlign w:val="center"/>
          </w:tcPr>
          <w:p w14:paraId="1B9E3210" w14:textId="0373665B" w:rsidR="006C26C7" w:rsidRPr="00F12DBE" w:rsidRDefault="00BE546C" w:rsidP="006C26C7">
            <w:pPr>
              <w:pStyle w:val="NoSpacing"/>
              <w:rPr>
                <w:sz w:val="20"/>
                <w:szCs w:val="20"/>
                <w:vertAlign w:val="superscript"/>
              </w:rPr>
            </w:pPr>
            <w:r w:rsidRPr="00F12DBE">
              <w:rPr>
                <w:sz w:val="20"/>
                <w:szCs w:val="20"/>
              </w:rPr>
              <w:t xml:space="preserve">SR: </w:t>
            </w:r>
            <w:r w:rsidR="006C26C7" w:rsidRPr="00F12DBE">
              <w:rPr>
                <w:sz w:val="20"/>
                <w:szCs w:val="20"/>
              </w:rPr>
              <w:t xml:space="preserve">$2,500 </w:t>
            </w:r>
          </w:p>
          <w:p w14:paraId="6716FD95" w14:textId="7B6C489D" w:rsidR="00BE546C" w:rsidRPr="00F12DBE" w:rsidRDefault="00BE546C" w:rsidP="006C26C7">
            <w:pPr>
              <w:pStyle w:val="NoSpacing"/>
              <w:rPr>
                <w:sz w:val="20"/>
                <w:szCs w:val="20"/>
              </w:rPr>
            </w:pPr>
            <w:r w:rsidRPr="00F12DBE">
              <w:rPr>
                <w:sz w:val="20"/>
                <w:szCs w:val="20"/>
              </w:rPr>
              <w:t xml:space="preserve">IR: </w:t>
            </w:r>
            <w:r w:rsidR="00CD2494" w:rsidRPr="00F12DBE">
              <w:rPr>
                <w:sz w:val="20"/>
                <w:szCs w:val="20"/>
              </w:rPr>
              <w:t xml:space="preserve">$4,500  </w:t>
            </w:r>
          </w:p>
        </w:tc>
        <w:tc>
          <w:tcPr>
            <w:tcW w:w="528" w:type="pct"/>
            <w:vAlign w:val="center"/>
          </w:tcPr>
          <w:p w14:paraId="45DACF7D" w14:textId="28AD3759" w:rsidR="006C26C7" w:rsidRPr="00F12DBE" w:rsidRDefault="00BE546C" w:rsidP="006C26C7">
            <w:pPr>
              <w:pStyle w:val="NoSpacing"/>
              <w:rPr>
                <w:sz w:val="20"/>
                <w:szCs w:val="20"/>
              </w:rPr>
            </w:pPr>
            <w:r w:rsidRPr="00F12DBE">
              <w:rPr>
                <w:sz w:val="20"/>
                <w:szCs w:val="20"/>
              </w:rPr>
              <w:t xml:space="preserve">SR: </w:t>
            </w:r>
            <w:r w:rsidR="006C26C7" w:rsidRPr="00F12DBE">
              <w:rPr>
                <w:sz w:val="20"/>
                <w:szCs w:val="20"/>
              </w:rPr>
              <w:t xml:space="preserve">$2,000 </w:t>
            </w:r>
          </w:p>
          <w:p w14:paraId="780B232E" w14:textId="44C2096E" w:rsidR="00BE546C" w:rsidRPr="00F12DBE" w:rsidRDefault="00BE546C" w:rsidP="006C26C7">
            <w:pPr>
              <w:pStyle w:val="NoSpacing"/>
              <w:rPr>
                <w:sz w:val="20"/>
                <w:szCs w:val="20"/>
              </w:rPr>
            </w:pPr>
            <w:r w:rsidRPr="00F12DBE">
              <w:rPr>
                <w:sz w:val="20"/>
                <w:szCs w:val="20"/>
              </w:rPr>
              <w:t>IR:</w:t>
            </w:r>
            <w:r w:rsidR="002E4475" w:rsidRPr="00F12DBE">
              <w:rPr>
                <w:sz w:val="20"/>
                <w:szCs w:val="20"/>
              </w:rPr>
              <w:t xml:space="preserve"> $4,500  </w:t>
            </w:r>
          </w:p>
        </w:tc>
        <w:tc>
          <w:tcPr>
            <w:tcW w:w="563" w:type="pct"/>
            <w:vAlign w:val="center"/>
          </w:tcPr>
          <w:p w14:paraId="7201C5C9" w14:textId="0B3D2BF0" w:rsidR="006C26C7" w:rsidRPr="00F12DBE" w:rsidRDefault="00BE546C" w:rsidP="006C26C7">
            <w:pPr>
              <w:pStyle w:val="NoSpacing"/>
              <w:rPr>
                <w:sz w:val="20"/>
                <w:szCs w:val="20"/>
              </w:rPr>
            </w:pPr>
            <w:r w:rsidRPr="00F12DBE">
              <w:rPr>
                <w:sz w:val="20"/>
                <w:szCs w:val="20"/>
              </w:rPr>
              <w:t xml:space="preserve">SR: </w:t>
            </w:r>
            <w:r w:rsidR="006C26C7" w:rsidRPr="00F12DBE">
              <w:rPr>
                <w:sz w:val="20"/>
                <w:szCs w:val="20"/>
              </w:rPr>
              <w:t xml:space="preserve">$2,000 </w:t>
            </w:r>
          </w:p>
          <w:p w14:paraId="17AF96C6" w14:textId="5A5901C3" w:rsidR="00BE546C" w:rsidRPr="00F12DBE" w:rsidRDefault="00BE546C" w:rsidP="006C26C7">
            <w:pPr>
              <w:pStyle w:val="NoSpacing"/>
              <w:rPr>
                <w:sz w:val="20"/>
                <w:szCs w:val="20"/>
              </w:rPr>
            </w:pPr>
            <w:r w:rsidRPr="00F12DBE">
              <w:rPr>
                <w:sz w:val="20"/>
                <w:szCs w:val="20"/>
              </w:rPr>
              <w:t>IR:</w:t>
            </w:r>
            <w:r w:rsidR="002E4475" w:rsidRPr="00F12DBE">
              <w:rPr>
                <w:sz w:val="20"/>
                <w:szCs w:val="20"/>
              </w:rPr>
              <w:t xml:space="preserve"> $7,500  </w:t>
            </w:r>
          </w:p>
        </w:tc>
      </w:tr>
      <w:tr w:rsidR="002B5822" w:rsidRPr="00230EDC" w14:paraId="40DABF3D" w14:textId="77777777" w:rsidTr="00C53713">
        <w:trPr>
          <w:cnfStyle w:val="000000010000" w:firstRow="0" w:lastRow="0" w:firstColumn="0" w:lastColumn="0" w:oddVBand="0" w:evenVBand="0" w:oddHBand="0" w:evenHBand="1" w:firstRowFirstColumn="0" w:firstRowLastColumn="0" w:lastRowFirstColumn="0" w:lastRowLastColumn="0"/>
          <w:trHeight w:val="333"/>
        </w:trPr>
        <w:tc>
          <w:tcPr>
            <w:tcW w:w="668" w:type="pct"/>
            <w:tcBorders>
              <w:right w:val="single" w:sz="4" w:space="0" w:color="FFFFFF" w:themeColor="background1"/>
            </w:tcBorders>
            <w:shd w:val="clear" w:color="auto" w:fill="F2F2F2" w:themeFill="background2" w:themeFillShade="F2"/>
          </w:tcPr>
          <w:p w14:paraId="683E5010" w14:textId="455393A1" w:rsidR="00EE73AA" w:rsidRPr="00734133" w:rsidRDefault="00EE73AA" w:rsidP="00EE73AA">
            <w:pPr>
              <w:pStyle w:val="NoSpacing"/>
              <w:rPr>
                <w:b/>
                <w:bCs/>
                <w:sz w:val="20"/>
                <w:szCs w:val="20"/>
              </w:rPr>
            </w:pPr>
            <w:r w:rsidRPr="00734133">
              <w:rPr>
                <w:b/>
                <w:bCs/>
                <w:sz w:val="20"/>
                <w:szCs w:val="20"/>
              </w:rPr>
              <w:t>Plug-in Hybrid EVs</w:t>
            </w:r>
          </w:p>
        </w:tc>
        <w:tc>
          <w:tcPr>
            <w:tcW w:w="527" w:type="pct"/>
            <w:tcBorders>
              <w:left w:val="single" w:sz="4" w:space="0" w:color="FFFFFF" w:themeColor="background1"/>
            </w:tcBorders>
            <w:shd w:val="clear" w:color="auto" w:fill="F2F2F2" w:themeFill="background2" w:themeFillShade="F2"/>
            <w:vAlign w:val="center"/>
          </w:tcPr>
          <w:p w14:paraId="3AE5DBAD" w14:textId="4FE911E8" w:rsidR="00EE73AA" w:rsidRPr="00F12DBE" w:rsidRDefault="00EE73AA" w:rsidP="00EE73AA">
            <w:pPr>
              <w:pStyle w:val="NoSpacing"/>
              <w:rPr>
                <w:sz w:val="20"/>
                <w:szCs w:val="20"/>
              </w:rPr>
            </w:pPr>
            <w:r w:rsidRPr="00F12DBE">
              <w:rPr>
                <w:sz w:val="20"/>
                <w:szCs w:val="20"/>
              </w:rPr>
              <w:t>$3,000</w:t>
            </w:r>
            <w:r w:rsidR="00920942" w:rsidRPr="00F12DBE">
              <w:rPr>
                <w:sz w:val="20"/>
                <w:szCs w:val="20"/>
                <w:vertAlign w:val="superscript"/>
              </w:rPr>
              <w:t>§</w:t>
            </w:r>
          </w:p>
        </w:tc>
        <w:tc>
          <w:tcPr>
            <w:tcW w:w="517" w:type="pct"/>
            <w:shd w:val="clear" w:color="auto" w:fill="F2F2F2" w:themeFill="background2" w:themeFillShade="F2"/>
            <w:vAlign w:val="center"/>
          </w:tcPr>
          <w:p w14:paraId="1F294488" w14:textId="06BF59F2" w:rsidR="00EE73AA" w:rsidRPr="00F12DBE" w:rsidRDefault="00EE73AA" w:rsidP="00EE73AA">
            <w:pPr>
              <w:pStyle w:val="NoSpacing"/>
              <w:rPr>
                <w:sz w:val="20"/>
                <w:szCs w:val="20"/>
              </w:rPr>
            </w:pPr>
            <w:r w:rsidRPr="00F12DBE">
              <w:rPr>
                <w:sz w:val="20"/>
                <w:szCs w:val="20"/>
              </w:rPr>
              <w:t>$1,500</w:t>
            </w:r>
          </w:p>
        </w:tc>
        <w:tc>
          <w:tcPr>
            <w:tcW w:w="517" w:type="pct"/>
            <w:shd w:val="clear" w:color="auto" w:fill="F2F2F2" w:themeFill="background2" w:themeFillShade="F2"/>
            <w:vAlign w:val="center"/>
          </w:tcPr>
          <w:p w14:paraId="0D36D03A" w14:textId="75EA53BB" w:rsidR="00EE73AA" w:rsidRPr="00F12DBE" w:rsidRDefault="00EE73AA" w:rsidP="00EE73AA">
            <w:pPr>
              <w:pStyle w:val="NoSpacing"/>
              <w:rPr>
                <w:sz w:val="20"/>
                <w:szCs w:val="20"/>
              </w:rPr>
            </w:pPr>
            <w:r w:rsidRPr="00F12DBE">
              <w:rPr>
                <w:sz w:val="20"/>
                <w:szCs w:val="20"/>
              </w:rPr>
              <w:t>$1,500</w:t>
            </w:r>
          </w:p>
        </w:tc>
        <w:tc>
          <w:tcPr>
            <w:tcW w:w="517" w:type="pct"/>
            <w:shd w:val="clear" w:color="auto" w:fill="F2F2F2" w:themeFill="background2" w:themeFillShade="F2"/>
            <w:vAlign w:val="center"/>
          </w:tcPr>
          <w:p w14:paraId="0ADF0B1A" w14:textId="399B1D54" w:rsidR="00EE73AA" w:rsidRPr="00F12DBE" w:rsidRDefault="00EE73AA" w:rsidP="00EE73AA">
            <w:pPr>
              <w:pStyle w:val="NoSpacing"/>
              <w:rPr>
                <w:sz w:val="20"/>
                <w:szCs w:val="20"/>
              </w:rPr>
            </w:pPr>
            <w:r w:rsidRPr="00F12DBE">
              <w:rPr>
                <w:sz w:val="20"/>
                <w:szCs w:val="20"/>
              </w:rPr>
              <w:t>$1,500</w:t>
            </w:r>
          </w:p>
        </w:tc>
        <w:tc>
          <w:tcPr>
            <w:tcW w:w="633" w:type="pct"/>
            <w:shd w:val="clear" w:color="auto" w:fill="F2F2F2" w:themeFill="background2" w:themeFillShade="F2"/>
            <w:vAlign w:val="center"/>
          </w:tcPr>
          <w:p w14:paraId="00904715" w14:textId="248B937E" w:rsidR="00EE73AA" w:rsidRPr="00F12DBE" w:rsidRDefault="00BE546C" w:rsidP="00EE73AA">
            <w:pPr>
              <w:pStyle w:val="NoSpacing"/>
              <w:rPr>
                <w:sz w:val="20"/>
                <w:szCs w:val="20"/>
                <w:vertAlign w:val="superscript"/>
              </w:rPr>
            </w:pPr>
            <w:r w:rsidRPr="00F12DBE">
              <w:rPr>
                <w:sz w:val="20"/>
                <w:szCs w:val="20"/>
              </w:rPr>
              <w:t xml:space="preserve">SR: </w:t>
            </w:r>
            <w:r w:rsidR="00EE73AA" w:rsidRPr="00F12DBE">
              <w:rPr>
                <w:sz w:val="20"/>
                <w:szCs w:val="20"/>
              </w:rPr>
              <w:t xml:space="preserve">$1,500 </w:t>
            </w:r>
          </w:p>
          <w:p w14:paraId="29B9A99B" w14:textId="47BDC839" w:rsidR="00BE546C" w:rsidRPr="00F12DBE" w:rsidRDefault="00BE546C" w:rsidP="00EE73AA">
            <w:pPr>
              <w:pStyle w:val="NoSpacing"/>
              <w:rPr>
                <w:sz w:val="20"/>
                <w:szCs w:val="20"/>
              </w:rPr>
            </w:pPr>
            <w:r w:rsidRPr="00F12DBE">
              <w:rPr>
                <w:sz w:val="20"/>
                <w:szCs w:val="20"/>
              </w:rPr>
              <w:t xml:space="preserve">IR: </w:t>
            </w:r>
            <w:r w:rsidR="00CD2494" w:rsidRPr="00F12DBE">
              <w:rPr>
                <w:sz w:val="20"/>
                <w:szCs w:val="20"/>
              </w:rPr>
              <w:t xml:space="preserve">$3,000  </w:t>
            </w:r>
          </w:p>
        </w:tc>
        <w:tc>
          <w:tcPr>
            <w:tcW w:w="528" w:type="pct"/>
            <w:shd w:val="clear" w:color="auto" w:fill="F2F2F2" w:themeFill="background2" w:themeFillShade="F2"/>
            <w:vAlign w:val="center"/>
          </w:tcPr>
          <w:p w14:paraId="19997E99" w14:textId="515E3AA4" w:rsidR="00EE73AA" w:rsidRPr="00F12DBE" w:rsidRDefault="00BE546C" w:rsidP="00EE73AA">
            <w:pPr>
              <w:pStyle w:val="NoSpacing"/>
              <w:rPr>
                <w:sz w:val="20"/>
                <w:szCs w:val="20"/>
                <w:vertAlign w:val="superscript"/>
              </w:rPr>
            </w:pPr>
            <w:r w:rsidRPr="00F12DBE">
              <w:rPr>
                <w:sz w:val="20"/>
                <w:szCs w:val="20"/>
              </w:rPr>
              <w:t xml:space="preserve">SR: </w:t>
            </w:r>
            <w:r w:rsidR="00EE73AA" w:rsidRPr="00F12DBE">
              <w:rPr>
                <w:sz w:val="20"/>
                <w:szCs w:val="20"/>
              </w:rPr>
              <w:t xml:space="preserve">$1,500 </w:t>
            </w:r>
          </w:p>
          <w:p w14:paraId="52AC6BE2" w14:textId="50AEB6E2" w:rsidR="00BE546C" w:rsidRPr="00F12DBE" w:rsidRDefault="00BE546C" w:rsidP="00EE73AA">
            <w:pPr>
              <w:pStyle w:val="NoSpacing"/>
              <w:rPr>
                <w:sz w:val="20"/>
                <w:szCs w:val="20"/>
              </w:rPr>
            </w:pPr>
            <w:r w:rsidRPr="00F12DBE">
              <w:rPr>
                <w:sz w:val="20"/>
                <w:szCs w:val="20"/>
              </w:rPr>
              <w:t>IR:</w:t>
            </w:r>
            <w:r w:rsidR="00CD2494" w:rsidRPr="00F12DBE">
              <w:rPr>
                <w:sz w:val="20"/>
                <w:szCs w:val="20"/>
              </w:rPr>
              <w:t xml:space="preserve"> $3,500  </w:t>
            </w:r>
          </w:p>
        </w:tc>
        <w:tc>
          <w:tcPr>
            <w:tcW w:w="528" w:type="pct"/>
            <w:shd w:val="clear" w:color="auto" w:fill="F2F2F2" w:themeFill="background2" w:themeFillShade="F2"/>
            <w:vAlign w:val="center"/>
          </w:tcPr>
          <w:p w14:paraId="5F1A2A75" w14:textId="00538E51" w:rsidR="00EE73AA" w:rsidRPr="00F12DBE" w:rsidRDefault="00BE546C" w:rsidP="00EE73AA">
            <w:pPr>
              <w:pStyle w:val="NoSpacing"/>
              <w:rPr>
                <w:sz w:val="20"/>
                <w:szCs w:val="20"/>
              </w:rPr>
            </w:pPr>
            <w:r w:rsidRPr="00F12DBE">
              <w:rPr>
                <w:sz w:val="20"/>
                <w:szCs w:val="20"/>
              </w:rPr>
              <w:t xml:space="preserve">SR: </w:t>
            </w:r>
            <w:r w:rsidR="00EE73AA" w:rsidRPr="00F12DBE">
              <w:rPr>
                <w:sz w:val="20"/>
                <w:szCs w:val="20"/>
              </w:rPr>
              <w:t xml:space="preserve">$1,000 </w:t>
            </w:r>
          </w:p>
          <w:p w14:paraId="3BB3AF5E" w14:textId="12F0513B" w:rsidR="00BE546C" w:rsidRPr="00F12DBE" w:rsidRDefault="00BE546C" w:rsidP="00EE73AA">
            <w:pPr>
              <w:pStyle w:val="NoSpacing"/>
              <w:rPr>
                <w:sz w:val="20"/>
                <w:szCs w:val="20"/>
              </w:rPr>
            </w:pPr>
            <w:r w:rsidRPr="00F12DBE">
              <w:rPr>
                <w:sz w:val="20"/>
                <w:szCs w:val="20"/>
              </w:rPr>
              <w:t>IR:</w:t>
            </w:r>
            <w:r w:rsidR="002E4475" w:rsidRPr="00F12DBE">
              <w:rPr>
                <w:sz w:val="20"/>
                <w:szCs w:val="20"/>
              </w:rPr>
              <w:t xml:space="preserve"> $3,500  </w:t>
            </w:r>
          </w:p>
        </w:tc>
        <w:tc>
          <w:tcPr>
            <w:tcW w:w="563" w:type="pct"/>
            <w:shd w:val="clear" w:color="auto" w:fill="F2F2F2" w:themeFill="background2" w:themeFillShade="F2"/>
            <w:vAlign w:val="center"/>
          </w:tcPr>
          <w:p w14:paraId="692DE535" w14:textId="20B38EE3" w:rsidR="00EE73AA" w:rsidRPr="00F12DBE" w:rsidRDefault="00BE546C" w:rsidP="00EE73AA">
            <w:pPr>
              <w:pStyle w:val="NoSpacing"/>
              <w:rPr>
                <w:sz w:val="20"/>
                <w:szCs w:val="20"/>
              </w:rPr>
            </w:pPr>
            <w:r w:rsidRPr="00F12DBE">
              <w:rPr>
                <w:sz w:val="20"/>
                <w:szCs w:val="20"/>
              </w:rPr>
              <w:t xml:space="preserve">SR: </w:t>
            </w:r>
            <w:r w:rsidR="00EE73AA" w:rsidRPr="00F12DBE">
              <w:rPr>
                <w:sz w:val="20"/>
                <w:szCs w:val="20"/>
              </w:rPr>
              <w:t xml:space="preserve">$1,000 </w:t>
            </w:r>
          </w:p>
          <w:p w14:paraId="39926934" w14:textId="5A169FA1" w:rsidR="00BE546C" w:rsidRPr="00F12DBE" w:rsidRDefault="00BE546C" w:rsidP="00EE73AA">
            <w:pPr>
              <w:pStyle w:val="NoSpacing"/>
              <w:rPr>
                <w:sz w:val="20"/>
                <w:szCs w:val="20"/>
              </w:rPr>
            </w:pPr>
            <w:r w:rsidRPr="00F12DBE">
              <w:rPr>
                <w:sz w:val="20"/>
                <w:szCs w:val="20"/>
              </w:rPr>
              <w:t>IR:</w:t>
            </w:r>
            <w:r w:rsidR="00AE7511" w:rsidRPr="00F12DBE">
              <w:rPr>
                <w:sz w:val="20"/>
                <w:szCs w:val="20"/>
              </w:rPr>
              <w:t xml:space="preserve"> $6,500  </w:t>
            </w:r>
          </w:p>
        </w:tc>
      </w:tr>
    </w:tbl>
    <w:p w14:paraId="27AB4B05" w14:textId="7D53823C" w:rsidR="001068EC" w:rsidRPr="00473CDD" w:rsidRDefault="001068EC" w:rsidP="001068EC">
      <w:pPr>
        <w:pStyle w:val="NoSpacing"/>
        <w:rPr>
          <w:sz w:val="18"/>
          <w:szCs w:val="18"/>
        </w:rPr>
      </w:pPr>
      <w:r w:rsidRPr="00473CDD">
        <w:rPr>
          <w:sz w:val="18"/>
          <w:szCs w:val="18"/>
        </w:rPr>
        <w:t>† Range-extended battery electric vehicles were given the BEV rebate amount.</w:t>
      </w:r>
    </w:p>
    <w:p w14:paraId="7169C1E0" w14:textId="77777777" w:rsidR="001068EC" w:rsidRPr="00473CDD" w:rsidRDefault="001068EC" w:rsidP="001068EC">
      <w:pPr>
        <w:pStyle w:val="NoSpacing"/>
        <w:rPr>
          <w:sz w:val="18"/>
          <w:szCs w:val="18"/>
        </w:rPr>
      </w:pPr>
      <w:r w:rsidRPr="00473CDD">
        <w:rPr>
          <w:sz w:val="18"/>
          <w:szCs w:val="18"/>
        </w:rPr>
        <w:t>‡ Amounts varied by ZEV type. For definitions, see CCR 1962.1.</w:t>
      </w:r>
    </w:p>
    <w:p w14:paraId="7D65747C" w14:textId="798AF91F" w:rsidR="009E4AC2" w:rsidRPr="00473CDD" w:rsidRDefault="009E4AC2" w:rsidP="001068EC">
      <w:pPr>
        <w:pStyle w:val="NoSpacing"/>
        <w:rPr>
          <w:sz w:val="18"/>
          <w:szCs w:val="18"/>
        </w:rPr>
      </w:pPr>
      <w:r w:rsidRPr="00473CDD">
        <w:rPr>
          <w:sz w:val="18"/>
          <w:szCs w:val="18"/>
        </w:rPr>
        <w:t>* SR = Standard Rebate, IR = Increased Rebate</w:t>
      </w:r>
    </w:p>
    <w:p w14:paraId="77BA3815" w14:textId="1BE2ADDE" w:rsidR="00C710E6" w:rsidRDefault="001068EC" w:rsidP="00FE6BED">
      <w:pPr>
        <w:pStyle w:val="NoSpacing"/>
      </w:pPr>
      <w:r w:rsidRPr="00473CDD">
        <w:rPr>
          <w:sz w:val="18"/>
          <w:szCs w:val="18"/>
        </w:rPr>
        <w:t>§</w:t>
      </w:r>
      <w:r w:rsidR="00920942" w:rsidRPr="00473CDD">
        <w:rPr>
          <w:sz w:val="18"/>
          <w:szCs w:val="18"/>
        </w:rPr>
        <w:t xml:space="preserve"> None </w:t>
      </w:r>
      <w:r w:rsidR="00E4757D" w:rsidRPr="00473CDD">
        <w:rPr>
          <w:sz w:val="18"/>
          <w:szCs w:val="18"/>
        </w:rPr>
        <w:t>distributed.</w:t>
      </w:r>
    </w:p>
    <w:p w14:paraId="36849AFE" w14:textId="77777777" w:rsidR="004D79C1" w:rsidRDefault="004D79C1">
      <w:pPr>
        <w:spacing w:before="0" w:after="200" w:line="276" w:lineRule="auto"/>
        <w:rPr>
          <w:rFonts w:ascii="Calibri" w:hAnsi="Calibri" w:cs="Calibri"/>
          <w:caps/>
          <w:color w:val="0579BD"/>
          <w:sz w:val="20"/>
          <w:szCs w:val="24"/>
        </w:rPr>
      </w:pPr>
      <w:r>
        <w:rPr>
          <w:color w:val="0579BD"/>
        </w:rPr>
        <w:br w:type="page"/>
      </w:r>
    </w:p>
    <w:p w14:paraId="6F03B865" w14:textId="25B5477F" w:rsidR="000969E8" w:rsidRPr="004D538D" w:rsidRDefault="009B6719" w:rsidP="000A61B1">
      <w:pPr>
        <w:pStyle w:val="TableFigureNumber"/>
        <w:keepNext/>
        <w:rPr>
          <w:color w:val="0579BD"/>
        </w:rPr>
      </w:pPr>
      <w:r w:rsidRPr="004D538D">
        <w:rPr>
          <w:color w:val="0579BD"/>
        </w:rPr>
        <w:lastRenderedPageBreak/>
        <w:t>Table</w:t>
      </w:r>
      <w:r w:rsidR="000969E8" w:rsidRPr="004D538D">
        <w:rPr>
          <w:color w:val="0579BD"/>
        </w:rPr>
        <w:t xml:space="preserve"> </w:t>
      </w:r>
      <w:r w:rsidR="00FD5A10" w:rsidRPr="004D538D">
        <w:rPr>
          <w:color w:val="0579BD"/>
        </w:rPr>
        <w:t>A3</w:t>
      </w:r>
    </w:p>
    <w:p w14:paraId="7CC5E3D0" w14:textId="7695596C" w:rsidR="000969E8" w:rsidRDefault="00AC5FDE" w:rsidP="000A61B1">
      <w:pPr>
        <w:pStyle w:val="TableFigureTitle"/>
        <w:keepNext/>
        <w:spacing w:line="264" w:lineRule="auto"/>
      </w:pPr>
      <w:r>
        <w:t>Program Design</w:t>
      </w:r>
      <w:r w:rsidR="0062533E">
        <w:t xml:space="preserve"> </w:t>
      </w:r>
      <w:r w:rsidR="000A61B1">
        <w:t>Over Time</w:t>
      </w:r>
      <w:r w:rsidR="00F519F1">
        <w:rPr>
          <w:rStyle w:val="FootnoteReference"/>
        </w:rPr>
        <w:footnoteReference w:id="150"/>
      </w:r>
    </w:p>
    <w:p w14:paraId="088EFDFC" w14:textId="3E19DABA" w:rsidR="003720B7" w:rsidRPr="003720B7" w:rsidRDefault="0062533E" w:rsidP="00657BF9">
      <w:pPr>
        <w:pStyle w:val="TableFigureSubtitle"/>
        <w:keepNext/>
        <w:spacing w:after="120" w:line="264" w:lineRule="auto"/>
      </w:pPr>
      <w:r>
        <w:t>Personal (nonfleet) PHEVs and BEVs</w:t>
      </w:r>
      <w:r w:rsidR="003720B7" w:rsidRPr="003720B7">
        <w:rPr>
          <w:rFonts w:ascii="Times New Roman" w:eastAsia="Times New Roman" w:hAnsi="Times New Roman" w:cs="Times New Roman"/>
          <w:sz w:val="24"/>
        </w:rPr>
        <w:t> </w:t>
      </w:r>
    </w:p>
    <w:tbl>
      <w:tblPr>
        <w:tblW w:w="10208" w:type="dxa"/>
        <w:tblBorders>
          <w:top w:val="outset" w:sz="6" w:space="0" w:color="auto"/>
          <w:left w:val="outset" w:sz="6" w:space="0" w:color="auto"/>
          <w:bottom w:val="outset" w:sz="6" w:space="0" w:color="auto"/>
          <w:right w:val="outset" w:sz="6" w:space="0" w:color="auto"/>
        </w:tblBorders>
        <w:tblCellMar>
          <w:top w:w="15" w:type="dxa"/>
          <w:left w:w="29" w:type="dxa"/>
          <w:bottom w:w="15" w:type="dxa"/>
          <w:right w:w="29" w:type="dxa"/>
        </w:tblCellMar>
        <w:tblLook w:val="04A0" w:firstRow="1" w:lastRow="0" w:firstColumn="1" w:lastColumn="0" w:noHBand="0" w:noVBand="1"/>
      </w:tblPr>
      <w:tblGrid>
        <w:gridCol w:w="5007"/>
        <w:gridCol w:w="5201"/>
      </w:tblGrid>
      <w:tr w:rsidR="003720B7" w:rsidRPr="003720B7" w14:paraId="772C7BF0" w14:textId="77777777" w:rsidTr="008F1BBE">
        <w:tc>
          <w:tcPr>
            <w:tcW w:w="5007" w:type="dxa"/>
            <w:tcBorders>
              <w:top w:val="single" w:sz="6" w:space="0" w:color="000000"/>
              <w:left w:val="single" w:sz="6" w:space="0" w:color="757575"/>
              <w:bottom w:val="single" w:sz="6" w:space="0" w:color="D1D1D1"/>
              <w:right w:val="single" w:sz="6" w:space="0" w:color="757575"/>
            </w:tcBorders>
            <w:shd w:val="clear" w:color="auto" w:fill="FFFFFF"/>
            <w:hideMark/>
          </w:tcPr>
          <w:p w14:paraId="70B2638B" w14:textId="77777777" w:rsidR="003720B7" w:rsidRPr="003720B7" w:rsidRDefault="003720B7" w:rsidP="000A43D3">
            <w:pPr>
              <w:spacing w:before="100" w:beforeAutospacing="1" w:after="120" w:line="240" w:lineRule="auto"/>
              <w:textAlignment w:val="baseline"/>
              <w:rPr>
                <w:rFonts w:ascii="Times New Roman" w:eastAsia="Times New Roman" w:hAnsi="Times New Roman" w:cs="Times New Roman"/>
                <w:color w:val="000000"/>
                <w:sz w:val="18"/>
                <w:szCs w:val="18"/>
              </w:rPr>
            </w:pPr>
            <w:r w:rsidRPr="003720B7">
              <w:rPr>
                <w:rFonts w:ascii="Calibri" w:eastAsia="Times New Roman" w:hAnsi="Calibri" w:cs="Calibri"/>
                <w:b/>
                <w:bCs/>
                <w:color w:val="005897"/>
                <w:position w:val="1"/>
                <w:sz w:val="20"/>
                <w:szCs w:val="20"/>
              </w:rPr>
              <w:t>Program Era 1 </w:t>
            </w:r>
            <w:r w:rsidRPr="003720B7">
              <w:rPr>
                <w:rFonts w:ascii="Calibri" w:eastAsia="Times New Roman" w:hAnsi="Calibri" w:cs="Calibri"/>
                <w:b/>
                <w:bCs/>
                <w:color w:val="005897"/>
                <w:position w:val="1"/>
                <w:sz w:val="18"/>
                <w:szCs w:val="18"/>
              </w:rPr>
              <w:t>(March 15, 2010 – March 28, 2016)</w:t>
            </w:r>
            <w:r w:rsidRPr="003720B7">
              <w:rPr>
                <w:rFonts w:ascii="Calibri" w:eastAsia="Times New Roman" w:hAnsi="Calibri" w:cs="Calibri"/>
                <w:color w:val="000000"/>
                <w:sz w:val="18"/>
                <w:szCs w:val="18"/>
              </w:rPr>
              <w:t>​</w:t>
            </w:r>
          </w:p>
          <w:p w14:paraId="06A1B1C7" w14:textId="77777777" w:rsidR="003720B7" w:rsidRPr="003720B7" w:rsidRDefault="003720B7" w:rsidP="000F6390">
            <w:pPr>
              <w:spacing w:before="0" w:line="240" w:lineRule="auto"/>
              <w:textAlignment w:val="baseline"/>
              <w:rPr>
                <w:rFonts w:ascii="Times New Roman" w:eastAsia="Times New Roman" w:hAnsi="Times New Roman" w:cs="Times New Roman"/>
                <w:color w:val="000000"/>
                <w:sz w:val="18"/>
                <w:szCs w:val="18"/>
                <w:u w:val="single"/>
              </w:rPr>
            </w:pPr>
            <w:r w:rsidRPr="003720B7">
              <w:rPr>
                <w:rFonts w:ascii="Calibri" w:eastAsia="Times New Roman" w:hAnsi="Calibri" w:cs="Calibri"/>
                <w:b/>
                <w:bCs/>
                <w:color w:val="000000"/>
                <w:position w:val="1"/>
                <w:sz w:val="18"/>
                <w:szCs w:val="18"/>
                <w:u w:val="single"/>
              </w:rPr>
              <w:t>as of Mar. 2010</w:t>
            </w:r>
            <w:r w:rsidRPr="003720B7">
              <w:rPr>
                <w:rFonts w:ascii="Calibri" w:eastAsia="Times New Roman" w:hAnsi="Calibri" w:cs="Calibri"/>
                <w:color w:val="000000"/>
                <w:sz w:val="18"/>
                <w:szCs w:val="18"/>
                <w:u w:val="single"/>
              </w:rPr>
              <w:t>​</w:t>
            </w:r>
          </w:p>
          <w:p w14:paraId="042DD086" w14:textId="77777777" w:rsidR="003720B7" w:rsidRPr="003720B7" w:rsidRDefault="003720B7" w:rsidP="005C1F8F">
            <w:pPr>
              <w:numPr>
                <w:ilvl w:val="0"/>
                <w:numId w:val="22"/>
              </w:numPr>
              <w:spacing w:before="0" w:after="100" w:afterAutospacing="1" w:line="240" w:lineRule="auto"/>
              <w:textAlignment w:val="baseline"/>
              <w:rPr>
                <w:rFonts w:ascii="Arial" w:eastAsia="Times New Roman" w:hAnsi="Arial" w:cs="Arial"/>
                <w:color w:val="000000"/>
                <w:sz w:val="18"/>
                <w:szCs w:val="18"/>
              </w:rPr>
            </w:pPr>
            <w:r w:rsidRPr="003720B7">
              <w:rPr>
                <w:rFonts w:ascii="Calibri" w:eastAsia="Times New Roman" w:hAnsi="Calibri" w:cs="Calibri"/>
                <w:color w:val="000000"/>
                <w:position w:val="1"/>
                <w:sz w:val="18"/>
                <w:szCs w:val="18"/>
              </w:rPr>
              <w:t>Incentive stacking permitted</w:t>
            </w:r>
            <w:r w:rsidRPr="003720B7">
              <w:rPr>
                <w:rFonts w:ascii="Calibri" w:eastAsia="Times New Roman" w:hAnsi="Calibri" w:cs="Calibri"/>
                <w:color w:val="000000"/>
                <w:sz w:val="18"/>
                <w:szCs w:val="18"/>
              </w:rPr>
              <w:t>​</w:t>
            </w:r>
          </w:p>
          <w:p w14:paraId="6CA5651E" w14:textId="77777777" w:rsidR="003720B7" w:rsidRPr="003720B7" w:rsidRDefault="003720B7" w:rsidP="005C1F8F">
            <w:pPr>
              <w:numPr>
                <w:ilvl w:val="0"/>
                <w:numId w:val="22"/>
              </w:numPr>
              <w:spacing w:before="100" w:beforeAutospacing="1" w:after="100" w:afterAutospacing="1" w:line="240" w:lineRule="auto"/>
              <w:textAlignment w:val="baseline"/>
              <w:rPr>
                <w:rFonts w:ascii="Arial" w:eastAsia="Times New Roman" w:hAnsi="Arial" w:cs="Arial"/>
                <w:color w:val="000000"/>
                <w:sz w:val="18"/>
                <w:szCs w:val="18"/>
              </w:rPr>
            </w:pPr>
            <w:r w:rsidRPr="003720B7">
              <w:rPr>
                <w:rFonts w:ascii="Calibri" w:eastAsia="Times New Roman" w:hAnsi="Calibri" w:cs="Calibri"/>
                <w:color w:val="000000"/>
                <w:position w:val="1"/>
                <w:sz w:val="18"/>
                <w:szCs w:val="18"/>
              </w:rPr>
              <w:t>36-month ownership requirement</w:t>
            </w:r>
            <w:r w:rsidRPr="003720B7">
              <w:rPr>
                <w:rFonts w:ascii="Calibri" w:eastAsia="Times New Roman" w:hAnsi="Calibri" w:cs="Calibri"/>
                <w:color w:val="000000"/>
                <w:sz w:val="18"/>
                <w:szCs w:val="18"/>
              </w:rPr>
              <w:t>​</w:t>
            </w:r>
          </w:p>
          <w:p w14:paraId="202511D5" w14:textId="77777777" w:rsidR="003720B7" w:rsidRPr="003720B7" w:rsidRDefault="003720B7" w:rsidP="005C1F8F">
            <w:pPr>
              <w:numPr>
                <w:ilvl w:val="0"/>
                <w:numId w:val="22"/>
              </w:numPr>
              <w:spacing w:before="100" w:beforeAutospacing="1" w:line="240" w:lineRule="auto"/>
              <w:textAlignment w:val="baseline"/>
              <w:rPr>
                <w:rFonts w:ascii="Arial" w:eastAsia="Times New Roman" w:hAnsi="Arial" w:cs="Arial"/>
                <w:color w:val="000000"/>
                <w:sz w:val="18"/>
                <w:szCs w:val="18"/>
              </w:rPr>
            </w:pPr>
            <w:r w:rsidRPr="003720B7">
              <w:rPr>
                <w:rFonts w:ascii="Calibri" w:eastAsia="Times New Roman" w:hAnsi="Calibri" w:cs="Calibri"/>
                <w:color w:val="000000"/>
                <w:position w:val="1"/>
                <w:sz w:val="18"/>
                <w:szCs w:val="18"/>
              </w:rPr>
              <w:t>Rebates per year limit  = 20</w:t>
            </w:r>
            <w:r w:rsidRPr="003720B7">
              <w:rPr>
                <w:rFonts w:ascii="Calibri" w:eastAsia="Times New Roman" w:hAnsi="Calibri" w:cs="Calibri"/>
                <w:color w:val="000000"/>
                <w:sz w:val="18"/>
                <w:szCs w:val="18"/>
              </w:rPr>
              <w:t>​</w:t>
            </w:r>
          </w:p>
          <w:p w14:paraId="4929DB71" w14:textId="77777777" w:rsidR="003720B7" w:rsidRPr="003720B7" w:rsidRDefault="003720B7" w:rsidP="004D79C1">
            <w:pPr>
              <w:spacing w:before="120" w:line="240" w:lineRule="auto"/>
              <w:textAlignment w:val="baseline"/>
              <w:rPr>
                <w:rFonts w:ascii="Times New Roman" w:eastAsia="Times New Roman" w:hAnsi="Times New Roman" w:cs="Times New Roman"/>
                <w:color w:val="000000"/>
                <w:sz w:val="18"/>
                <w:szCs w:val="18"/>
                <w:u w:val="single"/>
              </w:rPr>
            </w:pPr>
            <w:r w:rsidRPr="003720B7">
              <w:rPr>
                <w:rFonts w:ascii="Calibri" w:eastAsia="Times New Roman" w:hAnsi="Calibri" w:cs="Calibri"/>
                <w:b/>
                <w:bCs/>
                <w:color w:val="000000"/>
                <w:position w:val="1"/>
                <w:sz w:val="18"/>
                <w:szCs w:val="18"/>
                <w:u w:val="single"/>
              </w:rPr>
              <w:t>as of Dec. 2013</w:t>
            </w:r>
            <w:r w:rsidRPr="003720B7">
              <w:rPr>
                <w:rFonts w:ascii="Calibri" w:eastAsia="Times New Roman" w:hAnsi="Calibri" w:cs="Calibri"/>
                <w:color w:val="000000"/>
                <w:sz w:val="18"/>
                <w:szCs w:val="18"/>
                <w:u w:val="single"/>
              </w:rPr>
              <w:t>​</w:t>
            </w:r>
          </w:p>
          <w:p w14:paraId="65D44754" w14:textId="77777777" w:rsidR="003720B7" w:rsidRPr="003720B7" w:rsidRDefault="003720B7" w:rsidP="005C1F8F">
            <w:pPr>
              <w:numPr>
                <w:ilvl w:val="0"/>
                <w:numId w:val="23"/>
              </w:numPr>
              <w:spacing w:before="0" w:line="240" w:lineRule="auto"/>
              <w:textAlignment w:val="baseline"/>
              <w:rPr>
                <w:rFonts w:ascii="Arial" w:eastAsia="Times New Roman" w:hAnsi="Arial" w:cs="Arial"/>
                <w:color w:val="000000"/>
                <w:sz w:val="18"/>
                <w:szCs w:val="18"/>
              </w:rPr>
            </w:pPr>
            <w:r w:rsidRPr="003720B7">
              <w:rPr>
                <w:rFonts w:ascii="Calibri" w:eastAsia="Times New Roman" w:hAnsi="Calibri" w:cs="Calibri"/>
                <w:color w:val="000000"/>
                <w:position w:val="1"/>
                <w:sz w:val="18"/>
                <w:szCs w:val="18"/>
              </w:rPr>
              <w:t>Rebates per year limit = 2</w:t>
            </w:r>
            <w:r w:rsidRPr="003720B7">
              <w:rPr>
                <w:rFonts w:ascii="Calibri" w:eastAsia="Times New Roman" w:hAnsi="Calibri" w:cs="Calibri"/>
                <w:color w:val="000000"/>
                <w:sz w:val="18"/>
                <w:szCs w:val="18"/>
              </w:rPr>
              <w:t>​</w:t>
            </w:r>
          </w:p>
          <w:p w14:paraId="1BC15415" w14:textId="77777777" w:rsidR="003720B7" w:rsidRPr="003720B7" w:rsidRDefault="003720B7" w:rsidP="004D79C1">
            <w:pPr>
              <w:spacing w:before="120" w:line="240" w:lineRule="auto"/>
              <w:textAlignment w:val="baseline"/>
              <w:rPr>
                <w:rFonts w:ascii="Times New Roman" w:eastAsia="Times New Roman" w:hAnsi="Times New Roman" w:cs="Times New Roman"/>
                <w:color w:val="000000"/>
                <w:sz w:val="18"/>
                <w:szCs w:val="18"/>
                <w:u w:val="single"/>
              </w:rPr>
            </w:pPr>
            <w:r w:rsidRPr="003720B7">
              <w:rPr>
                <w:rFonts w:ascii="Calibri" w:eastAsia="Times New Roman" w:hAnsi="Calibri" w:cs="Calibri"/>
                <w:b/>
                <w:bCs/>
                <w:color w:val="000000"/>
                <w:position w:val="1"/>
                <w:sz w:val="18"/>
                <w:szCs w:val="18"/>
                <w:u w:val="single"/>
              </w:rPr>
              <w:t>as of May 2014</w:t>
            </w:r>
            <w:r w:rsidRPr="003720B7">
              <w:rPr>
                <w:rFonts w:ascii="Calibri" w:eastAsia="Times New Roman" w:hAnsi="Calibri" w:cs="Calibri"/>
                <w:color w:val="000000"/>
                <w:sz w:val="18"/>
                <w:szCs w:val="18"/>
                <w:u w:val="single"/>
              </w:rPr>
              <w:t>​</w:t>
            </w:r>
          </w:p>
          <w:p w14:paraId="62C3790D" w14:textId="77777777" w:rsidR="003720B7" w:rsidRPr="003720B7" w:rsidRDefault="003720B7" w:rsidP="005C1F8F">
            <w:pPr>
              <w:numPr>
                <w:ilvl w:val="0"/>
                <w:numId w:val="24"/>
              </w:numPr>
              <w:spacing w:before="0" w:line="240" w:lineRule="auto"/>
              <w:textAlignment w:val="baseline"/>
              <w:rPr>
                <w:rFonts w:ascii="Arial" w:eastAsia="Times New Roman" w:hAnsi="Arial" w:cs="Arial"/>
                <w:color w:val="000000"/>
                <w:sz w:val="18"/>
                <w:szCs w:val="18"/>
              </w:rPr>
            </w:pPr>
            <w:r w:rsidRPr="003720B7">
              <w:rPr>
                <w:rFonts w:ascii="Calibri" w:eastAsia="Times New Roman" w:hAnsi="Calibri" w:cs="Calibri"/>
                <w:color w:val="000000"/>
                <w:position w:val="1"/>
                <w:sz w:val="18"/>
                <w:szCs w:val="18"/>
              </w:rPr>
              <w:t>18-month application window</w:t>
            </w:r>
            <w:r w:rsidRPr="003720B7">
              <w:rPr>
                <w:rFonts w:ascii="Calibri" w:eastAsia="Times New Roman" w:hAnsi="Calibri" w:cs="Calibri"/>
                <w:color w:val="000000"/>
                <w:sz w:val="18"/>
                <w:szCs w:val="18"/>
              </w:rPr>
              <w:t>​</w:t>
            </w:r>
          </w:p>
          <w:p w14:paraId="0007D63F" w14:textId="77777777" w:rsidR="003720B7" w:rsidRPr="003720B7" w:rsidRDefault="003720B7" w:rsidP="004D79C1">
            <w:pPr>
              <w:spacing w:before="120" w:line="240" w:lineRule="auto"/>
              <w:textAlignment w:val="baseline"/>
              <w:rPr>
                <w:rFonts w:ascii="Times New Roman" w:eastAsia="Times New Roman" w:hAnsi="Times New Roman" w:cs="Times New Roman"/>
                <w:color w:val="000000"/>
                <w:sz w:val="18"/>
                <w:szCs w:val="18"/>
              </w:rPr>
            </w:pPr>
            <w:r w:rsidRPr="003720B7">
              <w:rPr>
                <w:rFonts w:ascii="Calibri" w:eastAsia="Times New Roman" w:hAnsi="Calibri" w:cs="Calibri"/>
                <w:b/>
                <w:bCs/>
                <w:color w:val="000000"/>
                <w:position w:val="1"/>
                <w:sz w:val="18"/>
                <w:szCs w:val="18"/>
                <w:u w:val="single"/>
              </w:rPr>
              <w:t>as of Dec. 2014 / Jan. 2015</w:t>
            </w:r>
            <w:r w:rsidRPr="003720B7">
              <w:rPr>
                <w:rFonts w:ascii="Calibri" w:eastAsia="Times New Roman" w:hAnsi="Calibri" w:cs="Calibri"/>
                <w:color w:val="000000"/>
                <w:sz w:val="18"/>
                <w:szCs w:val="18"/>
              </w:rPr>
              <w:t>​</w:t>
            </w:r>
          </w:p>
          <w:p w14:paraId="47B2DF4A" w14:textId="77777777" w:rsidR="003720B7" w:rsidRPr="003720B7" w:rsidRDefault="003720B7" w:rsidP="005C1F8F">
            <w:pPr>
              <w:numPr>
                <w:ilvl w:val="0"/>
                <w:numId w:val="25"/>
              </w:numPr>
              <w:spacing w:before="0" w:line="240" w:lineRule="auto"/>
              <w:textAlignment w:val="baseline"/>
              <w:rPr>
                <w:rFonts w:ascii="Arial" w:eastAsia="Times New Roman" w:hAnsi="Arial" w:cs="Arial"/>
                <w:color w:val="000000"/>
                <w:sz w:val="18"/>
                <w:szCs w:val="18"/>
              </w:rPr>
            </w:pPr>
            <w:r w:rsidRPr="003720B7">
              <w:rPr>
                <w:rFonts w:ascii="Calibri" w:eastAsia="Times New Roman" w:hAnsi="Calibri" w:cs="Calibri"/>
                <w:color w:val="000000"/>
                <w:position w:val="1"/>
                <w:sz w:val="18"/>
                <w:szCs w:val="18"/>
              </w:rPr>
              <w:t>30-month ownership requirement (retroactive)</w:t>
            </w:r>
            <w:r w:rsidRPr="003720B7">
              <w:rPr>
                <w:rFonts w:ascii="Calibri" w:eastAsia="Times New Roman" w:hAnsi="Calibri" w:cs="Calibri"/>
                <w:color w:val="000000"/>
                <w:sz w:val="18"/>
                <w:szCs w:val="18"/>
              </w:rPr>
              <w:t>​</w:t>
            </w:r>
          </w:p>
          <w:p w14:paraId="3D830903" w14:textId="134C8111" w:rsidR="003720B7" w:rsidRPr="003720B7" w:rsidRDefault="003720B7" w:rsidP="005C1F8F">
            <w:pPr>
              <w:numPr>
                <w:ilvl w:val="0"/>
                <w:numId w:val="25"/>
              </w:numPr>
              <w:spacing w:before="0" w:line="240" w:lineRule="auto"/>
              <w:textAlignment w:val="baseline"/>
              <w:rPr>
                <w:rFonts w:ascii="Arial" w:eastAsia="Times New Roman" w:hAnsi="Arial" w:cs="Arial"/>
                <w:color w:val="000000"/>
                <w:sz w:val="18"/>
                <w:szCs w:val="18"/>
              </w:rPr>
            </w:pPr>
            <w:r w:rsidRPr="003720B7">
              <w:rPr>
                <w:rFonts w:ascii="Calibri" w:eastAsia="Times New Roman" w:hAnsi="Calibri" w:cs="Calibri"/>
                <w:color w:val="000000"/>
                <w:position w:val="1"/>
                <w:sz w:val="18"/>
                <w:szCs w:val="18"/>
              </w:rPr>
              <w:t>Total rebate limit = 2</w:t>
            </w:r>
            <w:r w:rsidRPr="003720B7">
              <w:rPr>
                <w:rFonts w:ascii="Calibri" w:eastAsia="Times New Roman" w:hAnsi="Calibri" w:cs="Calibri"/>
                <w:color w:val="000000"/>
                <w:sz w:val="18"/>
                <w:szCs w:val="18"/>
              </w:rPr>
              <w:t>​</w:t>
            </w:r>
          </w:p>
        </w:tc>
        <w:tc>
          <w:tcPr>
            <w:tcW w:w="5201" w:type="dxa"/>
            <w:vMerge w:val="restart"/>
            <w:tcBorders>
              <w:top w:val="single" w:sz="6" w:space="0" w:color="000000"/>
              <w:left w:val="single" w:sz="6" w:space="0" w:color="757575"/>
              <w:bottom w:val="single" w:sz="6" w:space="0" w:color="D1D1D1"/>
              <w:right w:val="single" w:sz="6" w:space="0" w:color="757575"/>
            </w:tcBorders>
            <w:shd w:val="clear" w:color="auto" w:fill="FFFFFF"/>
            <w:hideMark/>
          </w:tcPr>
          <w:p w14:paraId="66FD9F90" w14:textId="77777777" w:rsidR="003720B7" w:rsidRPr="003720B7" w:rsidRDefault="003720B7" w:rsidP="000F6390">
            <w:pPr>
              <w:spacing w:before="0" w:after="120" w:line="240" w:lineRule="auto"/>
              <w:textAlignment w:val="baseline"/>
              <w:rPr>
                <w:rFonts w:ascii="Times New Roman" w:eastAsia="Times New Roman" w:hAnsi="Times New Roman" w:cs="Times New Roman"/>
                <w:color w:val="000000"/>
                <w:sz w:val="18"/>
                <w:szCs w:val="18"/>
              </w:rPr>
            </w:pPr>
            <w:r w:rsidRPr="003720B7">
              <w:rPr>
                <w:rFonts w:ascii="Calibri" w:eastAsia="Times New Roman" w:hAnsi="Calibri" w:cs="Calibri"/>
                <w:b/>
                <w:bCs/>
                <w:color w:val="005897"/>
                <w:position w:val="1"/>
                <w:sz w:val="20"/>
                <w:szCs w:val="20"/>
              </w:rPr>
              <w:t>Program Era 4 </w:t>
            </w:r>
            <w:r w:rsidRPr="003720B7">
              <w:rPr>
                <w:rFonts w:ascii="Calibri" w:eastAsia="Times New Roman" w:hAnsi="Calibri" w:cs="Calibri"/>
                <w:b/>
                <w:bCs/>
                <w:color w:val="005897"/>
                <w:position w:val="1"/>
                <w:sz w:val="18"/>
                <w:szCs w:val="18"/>
              </w:rPr>
              <w:t>(December 3, 2019 – February 23, 2022)</w:t>
            </w:r>
            <w:r w:rsidRPr="003720B7">
              <w:rPr>
                <w:rFonts w:ascii="Calibri" w:eastAsia="Times New Roman" w:hAnsi="Calibri" w:cs="Calibri"/>
                <w:color w:val="000000"/>
                <w:sz w:val="18"/>
                <w:szCs w:val="18"/>
              </w:rPr>
              <w:t>​</w:t>
            </w:r>
          </w:p>
          <w:p w14:paraId="2ADF5199" w14:textId="77777777" w:rsidR="003720B7" w:rsidRPr="003720B7" w:rsidRDefault="003720B7" w:rsidP="000A43D3">
            <w:pPr>
              <w:spacing w:before="0" w:line="240" w:lineRule="auto"/>
              <w:textAlignment w:val="baseline"/>
              <w:rPr>
                <w:rFonts w:ascii="Times New Roman" w:eastAsia="Times New Roman" w:hAnsi="Times New Roman" w:cs="Times New Roman"/>
                <w:color w:val="000000"/>
                <w:sz w:val="18"/>
                <w:szCs w:val="18"/>
                <w:u w:val="single"/>
              </w:rPr>
            </w:pPr>
            <w:r w:rsidRPr="003720B7">
              <w:rPr>
                <w:rFonts w:ascii="Calibri" w:eastAsia="Times New Roman" w:hAnsi="Calibri" w:cs="Calibri"/>
                <w:b/>
                <w:bCs/>
                <w:color w:val="000000"/>
                <w:position w:val="1"/>
                <w:sz w:val="18"/>
                <w:szCs w:val="18"/>
                <w:u w:val="single"/>
              </w:rPr>
              <w:t>as of Dec. 2019</w:t>
            </w:r>
            <w:r w:rsidRPr="003720B7">
              <w:rPr>
                <w:rFonts w:ascii="Calibri" w:eastAsia="Times New Roman" w:hAnsi="Calibri" w:cs="Calibri"/>
                <w:color w:val="000000"/>
                <w:sz w:val="18"/>
                <w:szCs w:val="18"/>
                <w:u w:val="single"/>
              </w:rPr>
              <w:t>​</w:t>
            </w:r>
          </w:p>
          <w:p w14:paraId="544A1ED7" w14:textId="77777777" w:rsidR="003720B7" w:rsidRPr="003720B7" w:rsidRDefault="003720B7" w:rsidP="005C1F8F">
            <w:pPr>
              <w:numPr>
                <w:ilvl w:val="0"/>
                <w:numId w:val="26"/>
              </w:numPr>
              <w:spacing w:before="0" w:line="240" w:lineRule="auto"/>
              <w:textAlignment w:val="baseline"/>
              <w:rPr>
                <w:rFonts w:ascii="Arial" w:eastAsia="Times New Roman" w:hAnsi="Arial" w:cs="Arial"/>
                <w:color w:val="000000"/>
                <w:sz w:val="18"/>
                <w:szCs w:val="18"/>
              </w:rPr>
            </w:pPr>
            <w:r w:rsidRPr="003720B7">
              <w:rPr>
                <w:rFonts w:ascii="Calibri" w:eastAsia="Times New Roman" w:hAnsi="Calibri" w:cs="Calibri"/>
                <w:color w:val="000000"/>
                <w:position w:val="1"/>
                <w:sz w:val="18"/>
                <w:szCs w:val="18"/>
              </w:rPr>
              <w:t>Total rebates limit = 1</w:t>
            </w:r>
            <w:r w:rsidRPr="003720B7">
              <w:rPr>
                <w:rFonts w:ascii="Calibri" w:eastAsia="Times New Roman" w:hAnsi="Calibri" w:cs="Calibri"/>
                <w:color w:val="000000"/>
                <w:sz w:val="18"/>
                <w:szCs w:val="18"/>
                <w:vertAlign w:val="superscript"/>
              </w:rPr>
              <w:t> §</w:t>
            </w:r>
            <w:r w:rsidRPr="003720B7">
              <w:rPr>
                <w:rFonts w:ascii="Calibri" w:eastAsia="Times New Roman" w:hAnsi="Calibri" w:cs="Calibri"/>
                <w:color w:val="000000"/>
                <w:sz w:val="18"/>
                <w:szCs w:val="18"/>
              </w:rPr>
              <w:t>​</w:t>
            </w:r>
          </w:p>
          <w:p w14:paraId="3A8E0A27" w14:textId="77777777" w:rsidR="003720B7" w:rsidRPr="003720B7" w:rsidRDefault="003720B7" w:rsidP="005C1F8F">
            <w:pPr>
              <w:numPr>
                <w:ilvl w:val="0"/>
                <w:numId w:val="26"/>
              </w:numPr>
              <w:spacing w:before="0" w:line="240" w:lineRule="auto"/>
              <w:textAlignment w:val="baseline"/>
              <w:rPr>
                <w:rFonts w:ascii="Arial" w:eastAsia="Times New Roman" w:hAnsi="Arial" w:cs="Arial"/>
                <w:color w:val="000000"/>
                <w:sz w:val="18"/>
                <w:szCs w:val="18"/>
              </w:rPr>
            </w:pPr>
            <w:r w:rsidRPr="003720B7">
              <w:rPr>
                <w:rFonts w:ascii="Calibri" w:eastAsia="Times New Roman" w:hAnsi="Calibri" w:cs="Calibri"/>
                <w:color w:val="000000"/>
                <w:position w:val="1"/>
                <w:sz w:val="18"/>
                <w:szCs w:val="18"/>
              </w:rPr>
              <w:t>Base MSRP ≤ $60k (PEVs)</w:t>
            </w:r>
            <w:r w:rsidRPr="003720B7">
              <w:rPr>
                <w:rFonts w:ascii="Calibri" w:eastAsia="Times New Roman" w:hAnsi="Calibri" w:cs="Calibri"/>
                <w:color w:val="000000"/>
                <w:sz w:val="18"/>
                <w:szCs w:val="18"/>
              </w:rPr>
              <w:t>​</w:t>
            </w:r>
          </w:p>
          <w:p w14:paraId="76285128" w14:textId="77777777" w:rsidR="003720B7" w:rsidRPr="003720B7" w:rsidRDefault="003720B7" w:rsidP="005C1F8F">
            <w:pPr>
              <w:numPr>
                <w:ilvl w:val="0"/>
                <w:numId w:val="26"/>
              </w:numPr>
              <w:spacing w:before="0" w:line="240" w:lineRule="auto"/>
              <w:textAlignment w:val="baseline"/>
              <w:rPr>
                <w:rFonts w:ascii="Arial" w:eastAsia="Times New Roman" w:hAnsi="Arial" w:cs="Arial"/>
                <w:color w:val="000000"/>
                <w:sz w:val="18"/>
                <w:szCs w:val="18"/>
              </w:rPr>
            </w:pPr>
            <w:r w:rsidRPr="003720B7">
              <w:rPr>
                <w:rFonts w:ascii="Calibri" w:eastAsia="Times New Roman" w:hAnsi="Calibri" w:cs="Calibri"/>
                <w:color w:val="000000"/>
                <w:position w:val="1"/>
                <w:sz w:val="18"/>
                <w:szCs w:val="18"/>
              </w:rPr>
              <w:t>3-month application window </w:t>
            </w:r>
            <w:r w:rsidRPr="003720B7">
              <w:rPr>
                <w:rFonts w:ascii="Calibri" w:eastAsia="Times New Roman" w:hAnsi="Calibri" w:cs="Calibri"/>
                <w:color w:val="000000"/>
                <w:sz w:val="18"/>
                <w:szCs w:val="18"/>
                <w:vertAlign w:val="superscript"/>
              </w:rPr>
              <w:t>‡</w:t>
            </w:r>
            <w:r w:rsidRPr="003720B7">
              <w:rPr>
                <w:rFonts w:ascii="Calibri" w:eastAsia="Times New Roman" w:hAnsi="Calibri" w:cs="Calibri"/>
                <w:color w:val="000000"/>
                <w:sz w:val="18"/>
                <w:szCs w:val="18"/>
              </w:rPr>
              <w:t>​</w:t>
            </w:r>
          </w:p>
          <w:p w14:paraId="03BE6751" w14:textId="77777777" w:rsidR="003720B7" w:rsidRPr="003720B7" w:rsidRDefault="003720B7" w:rsidP="005C1F8F">
            <w:pPr>
              <w:numPr>
                <w:ilvl w:val="0"/>
                <w:numId w:val="26"/>
              </w:numPr>
              <w:spacing w:before="0" w:line="240" w:lineRule="auto"/>
              <w:textAlignment w:val="baseline"/>
              <w:rPr>
                <w:rFonts w:ascii="Arial" w:eastAsia="Times New Roman" w:hAnsi="Arial" w:cs="Arial"/>
                <w:color w:val="000000"/>
                <w:sz w:val="18"/>
                <w:szCs w:val="18"/>
              </w:rPr>
            </w:pPr>
            <w:r w:rsidRPr="003720B7">
              <w:rPr>
                <w:rFonts w:ascii="Calibri" w:eastAsia="Times New Roman" w:hAnsi="Calibri" w:cs="Calibri"/>
                <w:color w:val="000000"/>
                <w:position w:val="1"/>
                <w:sz w:val="18"/>
                <w:szCs w:val="18"/>
              </w:rPr>
              <w:t>≥ 35 UDDS electric miles</w:t>
            </w:r>
            <w:r w:rsidRPr="003720B7">
              <w:rPr>
                <w:rFonts w:ascii="Calibri" w:eastAsia="Times New Roman" w:hAnsi="Calibri" w:cs="Calibri"/>
                <w:color w:val="000000"/>
                <w:sz w:val="18"/>
                <w:szCs w:val="18"/>
              </w:rPr>
              <w:t>​</w:t>
            </w:r>
          </w:p>
          <w:p w14:paraId="3A8E4499" w14:textId="77777777" w:rsidR="003720B7" w:rsidRPr="003720B7" w:rsidRDefault="003720B7" w:rsidP="005C1F8F">
            <w:pPr>
              <w:numPr>
                <w:ilvl w:val="0"/>
                <w:numId w:val="26"/>
              </w:numPr>
              <w:spacing w:before="0" w:line="240" w:lineRule="auto"/>
              <w:ind w:left="360" w:hanging="360"/>
              <w:textAlignment w:val="baseline"/>
              <w:rPr>
                <w:rFonts w:ascii="Arial" w:eastAsia="Times New Roman" w:hAnsi="Arial" w:cs="Arial"/>
                <w:color w:val="000000"/>
                <w:sz w:val="18"/>
                <w:szCs w:val="18"/>
              </w:rPr>
            </w:pPr>
            <w:r w:rsidRPr="003720B7">
              <w:rPr>
                <w:rFonts w:ascii="Calibri" w:eastAsia="Times New Roman" w:hAnsi="Calibri" w:cs="Calibri"/>
                <w:color w:val="000000"/>
                <w:position w:val="1"/>
                <w:sz w:val="18"/>
                <w:szCs w:val="18"/>
              </w:rPr>
              <w:t>+$2,500</w:t>
            </w:r>
            <w:r w:rsidRPr="003720B7">
              <w:rPr>
                <w:rFonts w:ascii="Calibri" w:eastAsia="Times New Roman" w:hAnsi="Calibri" w:cs="Calibri"/>
                <w:color w:val="000000"/>
                <w:sz w:val="18"/>
                <w:szCs w:val="18"/>
                <w:vertAlign w:val="superscript"/>
              </w:rPr>
              <w:t> †</w:t>
            </w:r>
            <w:r w:rsidRPr="003720B7">
              <w:rPr>
                <w:rFonts w:ascii="Calibri" w:eastAsia="Times New Roman" w:hAnsi="Calibri" w:cs="Calibri"/>
                <w:color w:val="000000"/>
                <w:position w:val="1"/>
                <w:sz w:val="18"/>
                <w:szCs w:val="18"/>
              </w:rPr>
              <w:t> for income-qualified households (≤ 300% FPL), excl. ZEMs</w:t>
            </w:r>
            <w:r w:rsidRPr="003720B7">
              <w:rPr>
                <w:rFonts w:ascii="Calibri" w:eastAsia="Times New Roman" w:hAnsi="Calibri" w:cs="Calibri"/>
                <w:color w:val="000000"/>
                <w:sz w:val="18"/>
                <w:szCs w:val="18"/>
              </w:rPr>
              <w:t>​</w:t>
            </w:r>
          </w:p>
          <w:p w14:paraId="7EEA87EE" w14:textId="77777777" w:rsidR="003720B7" w:rsidRPr="003720B7" w:rsidRDefault="003720B7" w:rsidP="0010058F">
            <w:pPr>
              <w:spacing w:before="120" w:line="240" w:lineRule="auto"/>
              <w:textAlignment w:val="baseline"/>
              <w:rPr>
                <w:rFonts w:ascii="Times New Roman" w:eastAsia="Times New Roman" w:hAnsi="Times New Roman" w:cs="Times New Roman"/>
                <w:color w:val="000000"/>
                <w:sz w:val="18"/>
                <w:szCs w:val="18"/>
                <w:u w:val="single"/>
              </w:rPr>
            </w:pPr>
            <w:r w:rsidRPr="003720B7">
              <w:rPr>
                <w:rFonts w:ascii="Calibri" w:eastAsia="Times New Roman" w:hAnsi="Calibri" w:cs="Calibri"/>
                <w:b/>
                <w:bCs/>
                <w:color w:val="000000"/>
                <w:position w:val="1"/>
                <w:sz w:val="18"/>
                <w:szCs w:val="18"/>
                <w:u w:val="single"/>
              </w:rPr>
              <w:t>as of Apr. 2020</w:t>
            </w:r>
            <w:r w:rsidRPr="003720B7">
              <w:rPr>
                <w:rFonts w:ascii="Calibri" w:eastAsia="Times New Roman" w:hAnsi="Calibri" w:cs="Calibri"/>
                <w:color w:val="000000"/>
                <w:sz w:val="18"/>
                <w:szCs w:val="18"/>
                <w:u w:val="single"/>
              </w:rPr>
              <w:t>​</w:t>
            </w:r>
          </w:p>
          <w:p w14:paraId="066DBA50" w14:textId="77777777" w:rsidR="003720B7" w:rsidRPr="003720B7" w:rsidRDefault="003720B7" w:rsidP="005C1F8F">
            <w:pPr>
              <w:numPr>
                <w:ilvl w:val="0"/>
                <w:numId w:val="27"/>
              </w:numPr>
              <w:spacing w:before="0" w:line="240" w:lineRule="auto"/>
              <w:textAlignment w:val="baseline"/>
              <w:rPr>
                <w:rFonts w:ascii="Arial" w:eastAsia="Times New Roman" w:hAnsi="Arial" w:cs="Arial"/>
                <w:color w:val="000000"/>
                <w:sz w:val="18"/>
                <w:szCs w:val="18"/>
              </w:rPr>
            </w:pPr>
            <w:r w:rsidRPr="003720B7">
              <w:rPr>
                <w:rFonts w:ascii="Calibri" w:eastAsia="Times New Roman" w:hAnsi="Calibri" w:cs="Calibri"/>
                <w:color w:val="000000"/>
                <w:position w:val="1"/>
                <w:sz w:val="18"/>
                <w:szCs w:val="18"/>
              </w:rPr>
              <w:t>Stacking with CVAP grant permitted</w:t>
            </w:r>
            <w:r w:rsidRPr="003720B7">
              <w:rPr>
                <w:rFonts w:ascii="Calibri" w:eastAsia="Times New Roman" w:hAnsi="Calibri" w:cs="Calibri"/>
                <w:color w:val="000000"/>
                <w:sz w:val="18"/>
                <w:szCs w:val="18"/>
              </w:rPr>
              <w:t>​</w:t>
            </w:r>
          </w:p>
          <w:p w14:paraId="3A91447D" w14:textId="77777777" w:rsidR="003720B7" w:rsidRPr="003720B7" w:rsidRDefault="003720B7" w:rsidP="0010058F">
            <w:pPr>
              <w:spacing w:before="120" w:line="240" w:lineRule="auto"/>
              <w:textAlignment w:val="baseline"/>
              <w:rPr>
                <w:rFonts w:ascii="Times New Roman" w:eastAsia="Times New Roman" w:hAnsi="Times New Roman" w:cs="Times New Roman"/>
                <w:color w:val="000000"/>
                <w:sz w:val="18"/>
                <w:szCs w:val="18"/>
                <w:u w:val="single"/>
              </w:rPr>
            </w:pPr>
            <w:r w:rsidRPr="003720B7">
              <w:rPr>
                <w:rFonts w:ascii="Calibri" w:eastAsia="Times New Roman" w:hAnsi="Calibri" w:cs="Calibri"/>
                <w:b/>
                <w:bCs/>
                <w:color w:val="000000"/>
                <w:position w:val="1"/>
                <w:sz w:val="18"/>
                <w:szCs w:val="18"/>
                <w:u w:val="single"/>
              </w:rPr>
              <w:t>as of Jan. 2021</w:t>
            </w:r>
            <w:r w:rsidRPr="003720B7">
              <w:rPr>
                <w:rFonts w:ascii="Calibri" w:eastAsia="Times New Roman" w:hAnsi="Calibri" w:cs="Calibri"/>
                <w:color w:val="000000"/>
                <w:sz w:val="18"/>
                <w:szCs w:val="18"/>
                <w:u w:val="single"/>
              </w:rPr>
              <w:t>​</w:t>
            </w:r>
          </w:p>
          <w:p w14:paraId="71FD3671" w14:textId="77777777" w:rsidR="003720B7" w:rsidRPr="003720B7" w:rsidRDefault="003720B7" w:rsidP="005C1F8F">
            <w:pPr>
              <w:numPr>
                <w:ilvl w:val="0"/>
                <w:numId w:val="28"/>
              </w:numPr>
              <w:spacing w:before="0" w:line="240" w:lineRule="auto"/>
              <w:textAlignment w:val="baseline"/>
              <w:rPr>
                <w:rFonts w:ascii="Arial" w:eastAsia="Times New Roman" w:hAnsi="Arial" w:cs="Arial"/>
                <w:color w:val="000000"/>
                <w:sz w:val="18"/>
                <w:szCs w:val="18"/>
              </w:rPr>
            </w:pPr>
            <w:r w:rsidRPr="003720B7">
              <w:rPr>
                <w:rFonts w:ascii="Calibri" w:eastAsia="Times New Roman" w:hAnsi="Calibri" w:cs="Calibri"/>
                <w:color w:val="000000"/>
                <w:position w:val="1"/>
                <w:sz w:val="18"/>
                <w:szCs w:val="18"/>
              </w:rPr>
              <w:t>+$2,500 for income-qualified households, ≤ 400% FPL, excl. ZEMs</w:t>
            </w:r>
            <w:r w:rsidRPr="003720B7">
              <w:rPr>
                <w:rFonts w:ascii="Calibri" w:eastAsia="Times New Roman" w:hAnsi="Calibri" w:cs="Calibri"/>
                <w:color w:val="000000"/>
                <w:sz w:val="18"/>
                <w:szCs w:val="18"/>
              </w:rPr>
              <w:t>​</w:t>
            </w:r>
          </w:p>
          <w:p w14:paraId="1A1E6E63" w14:textId="77777777" w:rsidR="003720B7" w:rsidRPr="003720B7" w:rsidRDefault="003720B7" w:rsidP="0010058F">
            <w:pPr>
              <w:spacing w:before="120" w:line="240" w:lineRule="auto"/>
              <w:textAlignment w:val="baseline"/>
              <w:rPr>
                <w:rFonts w:ascii="Times New Roman" w:eastAsia="Times New Roman" w:hAnsi="Times New Roman" w:cs="Times New Roman"/>
                <w:color w:val="000000"/>
                <w:sz w:val="18"/>
                <w:szCs w:val="18"/>
                <w:u w:val="single"/>
              </w:rPr>
            </w:pPr>
            <w:r w:rsidRPr="003720B7">
              <w:rPr>
                <w:rFonts w:ascii="Calibri" w:eastAsia="Times New Roman" w:hAnsi="Calibri" w:cs="Calibri"/>
                <w:b/>
                <w:bCs/>
                <w:color w:val="000000"/>
                <w:position w:val="1"/>
                <w:sz w:val="18"/>
                <w:szCs w:val="18"/>
                <w:u w:val="single"/>
              </w:rPr>
              <w:t>as of Apr. 2021</w:t>
            </w:r>
            <w:r w:rsidRPr="003720B7">
              <w:rPr>
                <w:rFonts w:ascii="Calibri" w:eastAsia="Times New Roman" w:hAnsi="Calibri" w:cs="Calibri"/>
                <w:color w:val="000000"/>
                <w:sz w:val="18"/>
                <w:szCs w:val="18"/>
                <w:u w:val="single"/>
              </w:rPr>
              <w:t>​</w:t>
            </w:r>
          </w:p>
          <w:p w14:paraId="1C7D7DA5" w14:textId="77777777" w:rsidR="003720B7" w:rsidRPr="003720B7" w:rsidRDefault="003720B7" w:rsidP="005C1F8F">
            <w:pPr>
              <w:numPr>
                <w:ilvl w:val="0"/>
                <w:numId w:val="29"/>
              </w:numPr>
              <w:spacing w:before="0" w:line="240" w:lineRule="auto"/>
              <w:textAlignment w:val="baseline"/>
              <w:rPr>
                <w:rFonts w:ascii="Arial" w:eastAsia="Times New Roman" w:hAnsi="Arial" w:cs="Arial"/>
                <w:color w:val="000000"/>
                <w:sz w:val="18"/>
                <w:szCs w:val="18"/>
              </w:rPr>
            </w:pPr>
            <w:r w:rsidRPr="003720B7">
              <w:rPr>
                <w:rFonts w:ascii="Calibri" w:eastAsia="Times New Roman" w:hAnsi="Calibri" w:cs="Calibri"/>
                <w:color w:val="000000"/>
                <w:position w:val="1"/>
                <w:sz w:val="18"/>
                <w:szCs w:val="18"/>
              </w:rPr>
              <w:t>≥ 30 U.S. EPA electric miles (45 UDDS)</w:t>
            </w:r>
            <w:r w:rsidRPr="003720B7">
              <w:rPr>
                <w:rFonts w:ascii="Calibri" w:eastAsia="Times New Roman" w:hAnsi="Calibri" w:cs="Calibri"/>
                <w:color w:val="000000"/>
                <w:sz w:val="18"/>
                <w:szCs w:val="18"/>
              </w:rPr>
              <w:t>​</w:t>
            </w:r>
          </w:p>
          <w:p w14:paraId="4F291C38" w14:textId="3892FDE8" w:rsidR="003720B7" w:rsidRPr="003720B7" w:rsidRDefault="003720B7" w:rsidP="005C1F8F">
            <w:pPr>
              <w:numPr>
                <w:ilvl w:val="0"/>
                <w:numId w:val="29"/>
              </w:numPr>
              <w:spacing w:before="0" w:line="240" w:lineRule="auto"/>
              <w:ind w:left="360" w:hanging="360"/>
              <w:textAlignment w:val="baseline"/>
              <w:rPr>
                <w:rFonts w:ascii="Arial" w:eastAsia="Times New Roman" w:hAnsi="Arial" w:cs="Arial"/>
                <w:color w:val="000000"/>
                <w:sz w:val="18"/>
                <w:szCs w:val="18"/>
              </w:rPr>
            </w:pPr>
            <w:r w:rsidRPr="003720B7">
              <w:rPr>
                <w:rFonts w:ascii="Calibri" w:eastAsia="Times New Roman" w:hAnsi="Calibri" w:cs="Calibri"/>
                <w:color w:val="000000"/>
                <w:position w:val="1"/>
                <w:sz w:val="18"/>
                <w:szCs w:val="18"/>
              </w:rPr>
              <w:t>Rebate Now preapproval option limited to income-qualified households, expanded from San Diego to include San Joaquin Valley</w:t>
            </w:r>
            <w:r w:rsidRPr="003720B7">
              <w:rPr>
                <w:rFonts w:ascii="Calibri" w:eastAsia="Times New Roman" w:hAnsi="Calibri" w:cs="Calibri"/>
                <w:color w:val="000000"/>
                <w:sz w:val="18"/>
                <w:szCs w:val="18"/>
              </w:rPr>
              <w:t>​</w:t>
            </w:r>
          </w:p>
        </w:tc>
      </w:tr>
      <w:tr w:rsidR="003720B7" w:rsidRPr="003720B7" w14:paraId="35AAFD3F" w14:textId="77777777" w:rsidTr="008F1BBE">
        <w:trPr>
          <w:trHeight w:val="602"/>
        </w:trPr>
        <w:tc>
          <w:tcPr>
            <w:tcW w:w="5007" w:type="dxa"/>
            <w:vMerge w:val="restart"/>
            <w:tcBorders>
              <w:top w:val="single" w:sz="6" w:space="0" w:color="D1D1D1"/>
              <w:left w:val="single" w:sz="6" w:space="0" w:color="757575"/>
              <w:bottom w:val="single" w:sz="6" w:space="0" w:color="D1D1D1"/>
              <w:right w:val="single" w:sz="6" w:space="0" w:color="757575"/>
            </w:tcBorders>
            <w:shd w:val="clear" w:color="auto" w:fill="FFFFFF"/>
            <w:hideMark/>
          </w:tcPr>
          <w:p w14:paraId="009BA01A" w14:textId="77777777" w:rsidR="003720B7" w:rsidRPr="003720B7" w:rsidRDefault="003720B7" w:rsidP="000F6390">
            <w:pPr>
              <w:spacing w:before="100" w:beforeAutospacing="1" w:after="120" w:line="240" w:lineRule="auto"/>
              <w:textAlignment w:val="baseline"/>
              <w:rPr>
                <w:rFonts w:ascii="Times New Roman" w:eastAsia="Times New Roman" w:hAnsi="Times New Roman" w:cs="Times New Roman"/>
                <w:color w:val="000000"/>
                <w:sz w:val="18"/>
                <w:szCs w:val="18"/>
              </w:rPr>
            </w:pPr>
            <w:r w:rsidRPr="003720B7">
              <w:rPr>
                <w:rFonts w:ascii="Calibri" w:eastAsia="Times New Roman" w:hAnsi="Calibri" w:cs="Calibri"/>
                <w:b/>
                <w:bCs/>
                <w:color w:val="005897"/>
                <w:position w:val="1"/>
                <w:sz w:val="20"/>
                <w:szCs w:val="20"/>
              </w:rPr>
              <w:t>Program Era 2 </w:t>
            </w:r>
            <w:r w:rsidRPr="003720B7">
              <w:rPr>
                <w:rFonts w:ascii="Calibri" w:eastAsia="Times New Roman" w:hAnsi="Calibri" w:cs="Calibri"/>
                <w:b/>
                <w:bCs/>
                <w:color w:val="005897"/>
                <w:position w:val="1"/>
                <w:sz w:val="18"/>
                <w:szCs w:val="18"/>
              </w:rPr>
              <w:t>(March 29, 2016 – October 31, 2016)</w:t>
            </w:r>
            <w:r w:rsidRPr="003720B7">
              <w:rPr>
                <w:rFonts w:ascii="Calibri" w:eastAsia="Times New Roman" w:hAnsi="Calibri" w:cs="Calibri"/>
                <w:color w:val="000000"/>
                <w:sz w:val="18"/>
                <w:szCs w:val="18"/>
              </w:rPr>
              <w:t>​</w:t>
            </w:r>
          </w:p>
          <w:p w14:paraId="6D59A6F0" w14:textId="77777777" w:rsidR="003720B7" w:rsidRPr="003720B7" w:rsidRDefault="003720B7" w:rsidP="00657BF9">
            <w:pPr>
              <w:spacing w:before="0" w:line="240" w:lineRule="auto"/>
              <w:textAlignment w:val="baseline"/>
              <w:rPr>
                <w:rFonts w:ascii="Times New Roman" w:eastAsia="Times New Roman" w:hAnsi="Times New Roman" w:cs="Times New Roman"/>
                <w:color w:val="000000"/>
                <w:sz w:val="18"/>
                <w:szCs w:val="18"/>
                <w:u w:val="single"/>
              </w:rPr>
            </w:pPr>
            <w:r w:rsidRPr="003720B7">
              <w:rPr>
                <w:rFonts w:ascii="Calibri" w:eastAsia="Times New Roman" w:hAnsi="Calibri" w:cs="Calibri"/>
                <w:b/>
                <w:bCs/>
                <w:color w:val="000000"/>
                <w:position w:val="1"/>
                <w:sz w:val="18"/>
                <w:szCs w:val="18"/>
                <w:u w:val="single"/>
              </w:rPr>
              <w:t>as of Mar. 2016</w:t>
            </w:r>
            <w:r w:rsidRPr="003720B7">
              <w:rPr>
                <w:rFonts w:ascii="Calibri" w:eastAsia="Times New Roman" w:hAnsi="Calibri" w:cs="Calibri"/>
                <w:color w:val="000000"/>
                <w:sz w:val="18"/>
                <w:szCs w:val="18"/>
                <w:u w:val="single"/>
              </w:rPr>
              <w:t>​</w:t>
            </w:r>
          </w:p>
          <w:p w14:paraId="23662673" w14:textId="77777777" w:rsidR="003720B7" w:rsidRPr="003720B7" w:rsidRDefault="003720B7" w:rsidP="005C1F8F">
            <w:pPr>
              <w:numPr>
                <w:ilvl w:val="0"/>
                <w:numId w:val="30"/>
              </w:numPr>
              <w:spacing w:before="0" w:line="240" w:lineRule="auto"/>
              <w:textAlignment w:val="baseline"/>
              <w:rPr>
                <w:rFonts w:ascii="Arial" w:eastAsia="Times New Roman" w:hAnsi="Arial" w:cs="Arial"/>
                <w:color w:val="000000"/>
                <w:sz w:val="18"/>
                <w:szCs w:val="18"/>
              </w:rPr>
            </w:pPr>
            <w:r w:rsidRPr="003720B7">
              <w:rPr>
                <w:rFonts w:ascii="Calibri" w:eastAsia="Times New Roman" w:hAnsi="Calibri" w:cs="Calibri"/>
                <w:color w:val="000000"/>
                <w:position w:val="1"/>
                <w:sz w:val="18"/>
                <w:szCs w:val="18"/>
              </w:rPr>
              <w:t>$250k–$500k income cap (PEVs)</w:t>
            </w:r>
            <w:r w:rsidRPr="003720B7">
              <w:rPr>
                <w:rFonts w:ascii="Calibri" w:eastAsia="Times New Roman" w:hAnsi="Calibri" w:cs="Calibri"/>
                <w:color w:val="000000"/>
                <w:sz w:val="18"/>
                <w:szCs w:val="18"/>
              </w:rPr>
              <w:t>​</w:t>
            </w:r>
          </w:p>
          <w:p w14:paraId="7619B3A0" w14:textId="239FE76C" w:rsidR="003720B7" w:rsidRPr="003720B7" w:rsidRDefault="003720B7" w:rsidP="005C1F8F">
            <w:pPr>
              <w:numPr>
                <w:ilvl w:val="0"/>
                <w:numId w:val="30"/>
              </w:numPr>
              <w:spacing w:before="0" w:line="240" w:lineRule="auto"/>
              <w:ind w:left="360" w:hanging="360"/>
              <w:textAlignment w:val="baseline"/>
              <w:rPr>
                <w:rFonts w:ascii="Arial" w:eastAsia="Times New Roman" w:hAnsi="Arial" w:cs="Arial"/>
                <w:color w:val="000000"/>
                <w:sz w:val="18"/>
                <w:szCs w:val="18"/>
              </w:rPr>
            </w:pPr>
            <w:r w:rsidRPr="003720B7">
              <w:rPr>
                <w:rFonts w:ascii="Calibri" w:eastAsia="Times New Roman" w:hAnsi="Calibri" w:cs="Calibri"/>
                <w:color w:val="000000"/>
                <w:position w:val="1"/>
                <w:sz w:val="18"/>
                <w:szCs w:val="18"/>
              </w:rPr>
              <w:t>+$1,500 for income-qualified households (≤ 300% FPL), excluding ZEMs</w:t>
            </w:r>
            <w:r w:rsidRPr="003720B7">
              <w:rPr>
                <w:rFonts w:ascii="Calibri" w:eastAsia="Times New Roman" w:hAnsi="Calibri" w:cs="Calibri"/>
                <w:color w:val="000000"/>
                <w:sz w:val="18"/>
                <w:szCs w:val="18"/>
              </w:rPr>
              <w:t>​</w:t>
            </w:r>
          </w:p>
        </w:tc>
        <w:tc>
          <w:tcPr>
            <w:tcW w:w="0" w:type="auto"/>
            <w:vMerge/>
            <w:tcBorders>
              <w:top w:val="single" w:sz="6" w:space="0" w:color="000000"/>
              <w:left w:val="single" w:sz="6" w:space="0" w:color="757575"/>
              <w:bottom w:val="single" w:sz="6" w:space="0" w:color="D1D1D1"/>
              <w:right w:val="single" w:sz="6" w:space="0" w:color="757575"/>
            </w:tcBorders>
            <w:vAlign w:val="center"/>
            <w:hideMark/>
          </w:tcPr>
          <w:p w14:paraId="530D05F9" w14:textId="77777777" w:rsidR="003720B7" w:rsidRPr="003720B7" w:rsidRDefault="003720B7" w:rsidP="003720B7">
            <w:pPr>
              <w:spacing w:before="0" w:line="240" w:lineRule="auto"/>
              <w:rPr>
                <w:rFonts w:ascii="Arial" w:eastAsia="Times New Roman" w:hAnsi="Arial" w:cs="Arial"/>
                <w:color w:val="000000"/>
                <w:sz w:val="18"/>
                <w:szCs w:val="18"/>
              </w:rPr>
            </w:pPr>
          </w:p>
        </w:tc>
      </w:tr>
      <w:tr w:rsidR="003720B7" w:rsidRPr="003720B7" w14:paraId="0F26C92B" w14:textId="77777777" w:rsidTr="008F1BBE">
        <w:trPr>
          <w:trHeight w:val="509"/>
        </w:trPr>
        <w:tc>
          <w:tcPr>
            <w:tcW w:w="0" w:type="auto"/>
            <w:vMerge/>
            <w:tcBorders>
              <w:top w:val="single" w:sz="6" w:space="0" w:color="D1D1D1"/>
              <w:left w:val="single" w:sz="6" w:space="0" w:color="757575"/>
              <w:bottom w:val="single" w:sz="6" w:space="0" w:color="D1D1D1"/>
              <w:right w:val="single" w:sz="6" w:space="0" w:color="757575"/>
            </w:tcBorders>
            <w:vAlign w:val="center"/>
            <w:hideMark/>
          </w:tcPr>
          <w:p w14:paraId="7BC220EA" w14:textId="77777777" w:rsidR="003720B7" w:rsidRPr="003720B7" w:rsidRDefault="003720B7" w:rsidP="003720B7">
            <w:pPr>
              <w:spacing w:before="0" w:line="240" w:lineRule="auto"/>
              <w:rPr>
                <w:rFonts w:ascii="Arial" w:eastAsia="Times New Roman" w:hAnsi="Arial" w:cs="Arial"/>
                <w:color w:val="000000"/>
                <w:sz w:val="18"/>
                <w:szCs w:val="18"/>
              </w:rPr>
            </w:pPr>
          </w:p>
        </w:tc>
        <w:tc>
          <w:tcPr>
            <w:tcW w:w="5201" w:type="dxa"/>
            <w:vMerge w:val="restart"/>
            <w:tcBorders>
              <w:top w:val="single" w:sz="6" w:space="0" w:color="D1D1D1"/>
              <w:left w:val="single" w:sz="6" w:space="0" w:color="757575"/>
              <w:bottom w:val="single" w:sz="6" w:space="0" w:color="000000"/>
              <w:right w:val="single" w:sz="6" w:space="0" w:color="757575"/>
            </w:tcBorders>
            <w:shd w:val="clear" w:color="auto" w:fill="FFFFFF"/>
            <w:hideMark/>
          </w:tcPr>
          <w:p w14:paraId="6175B8B4" w14:textId="77777777" w:rsidR="003720B7" w:rsidRPr="003720B7" w:rsidRDefault="003720B7" w:rsidP="000F6390">
            <w:pPr>
              <w:spacing w:before="0" w:after="120" w:line="240" w:lineRule="auto"/>
              <w:textAlignment w:val="baseline"/>
              <w:rPr>
                <w:rFonts w:ascii="Times New Roman" w:eastAsia="Times New Roman" w:hAnsi="Times New Roman" w:cs="Times New Roman"/>
                <w:color w:val="000000"/>
                <w:sz w:val="18"/>
                <w:szCs w:val="18"/>
              </w:rPr>
            </w:pPr>
            <w:r w:rsidRPr="003720B7">
              <w:rPr>
                <w:rFonts w:ascii="Calibri" w:eastAsia="Times New Roman" w:hAnsi="Calibri" w:cs="Calibri"/>
                <w:b/>
                <w:bCs/>
                <w:color w:val="005897"/>
                <w:position w:val="1"/>
                <w:sz w:val="20"/>
                <w:szCs w:val="20"/>
              </w:rPr>
              <w:t>Program Era 5 </w:t>
            </w:r>
            <w:r w:rsidRPr="003720B7">
              <w:rPr>
                <w:rFonts w:ascii="Calibri" w:eastAsia="Times New Roman" w:hAnsi="Calibri" w:cs="Calibri"/>
                <w:b/>
                <w:bCs/>
                <w:color w:val="005897"/>
                <w:position w:val="1"/>
                <w:sz w:val="18"/>
                <w:szCs w:val="18"/>
              </w:rPr>
              <w:t>(February 24, 2022 – Program Close)</w:t>
            </w:r>
            <w:r w:rsidRPr="003720B7">
              <w:rPr>
                <w:rFonts w:ascii="Calibri" w:eastAsia="Times New Roman" w:hAnsi="Calibri" w:cs="Calibri"/>
                <w:color w:val="000000"/>
                <w:sz w:val="18"/>
                <w:szCs w:val="18"/>
              </w:rPr>
              <w:t>​</w:t>
            </w:r>
          </w:p>
          <w:p w14:paraId="7C3BA96E" w14:textId="77777777" w:rsidR="003720B7" w:rsidRPr="003720B7" w:rsidRDefault="003720B7" w:rsidP="000A43D3">
            <w:pPr>
              <w:spacing w:before="0" w:line="240" w:lineRule="auto"/>
              <w:textAlignment w:val="baseline"/>
              <w:rPr>
                <w:rFonts w:ascii="Times New Roman" w:eastAsia="Times New Roman" w:hAnsi="Times New Roman" w:cs="Times New Roman"/>
                <w:color w:val="000000"/>
                <w:sz w:val="18"/>
                <w:szCs w:val="18"/>
                <w:u w:val="single"/>
              </w:rPr>
            </w:pPr>
            <w:r w:rsidRPr="003720B7">
              <w:rPr>
                <w:rFonts w:ascii="Calibri" w:eastAsia="Times New Roman" w:hAnsi="Calibri" w:cs="Calibri"/>
                <w:b/>
                <w:bCs/>
                <w:color w:val="000000"/>
                <w:position w:val="1"/>
                <w:sz w:val="18"/>
                <w:szCs w:val="18"/>
                <w:u w:val="single"/>
              </w:rPr>
              <w:t>as of Feb. 2022</w:t>
            </w:r>
            <w:r w:rsidRPr="003720B7">
              <w:rPr>
                <w:rFonts w:ascii="Calibri" w:eastAsia="Times New Roman" w:hAnsi="Calibri" w:cs="Calibri"/>
                <w:color w:val="000000"/>
                <w:sz w:val="18"/>
                <w:szCs w:val="18"/>
                <w:u w:val="single"/>
              </w:rPr>
              <w:t>​</w:t>
            </w:r>
          </w:p>
          <w:p w14:paraId="17DFCB36" w14:textId="77777777" w:rsidR="003720B7" w:rsidRPr="003720B7" w:rsidRDefault="003720B7" w:rsidP="005C1F8F">
            <w:pPr>
              <w:numPr>
                <w:ilvl w:val="0"/>
                <w:numId w:val="31"/>
              </w:numPr>
              <w:spacing w:before="0" w:line="240" w:lineRule="auto"/>
              <w:textAlignment w:val="baseline"/>
              <w:rPr>
                <w:rFonts w:ascii="Arial" w:eastAsia="Times New Roman" w:hAnsi="Arial" w:cs="Arial"/>
                <w:color w:val="000000"/>
                <w:sz w:val="18"/>
                <w:szCs w:val="18"/>
              </w:rPr>
            </w:pPr>
            <w:r w:rsidRPr="003720B7">
              <w:rPr>
                <w:rFonts w:ascii="Calibri" w:eastAsia="Times New Roman" w:hAnsi="Calibri" w:cs="Calibri"/>
                <w:color w:val="000000"/>
                <w:position w:val="1"/>
                <w:sz w:val="18"/>
                <w:szCs w:val="18"/>
              </w:rPr>
              <w:t>Base MSRP: ≤ $60k for Large Vehicles*,  ≤ $45k for Cars*</w:t>
            </w:r>
            <w:r w:rsidRPr="003720B7">
              <w:rPr>
                <w:rFonts w:ascii="Calibri" w:eastAsia="Times New Roman" w:hAnsi="Calibri" w:cs="Calibri"/>
                <w:color w:val="000000"/>
                <w:sz w:val="18"/>
                <w:szCs w:val="18"/>
              </w:rPr>
              <w:t>​</w:t>
            </w:r>
          </w:p>
          <w:p w14:paraId="7F839FF8" w14:textId="77777777" w:rsidR="003720B7" w:rsidRPr="003720B7" w:rsidRDefault="003720B7" w:rsidP="005C1F8F">
            <w:pPr>
              <w:numPr>
                <w:ilvl w:val="0"/>
                <w:numId w:val="31"/>
              </w:numPr>
              <w:spacing w:before="0" w:line="240" w:lineRule="auto"/>
              <w:textAlignment w:val="baseline"/>
              <w:rPr>
                <w:rFonts w:ascii="Arial" w:eastAsia="Times New Roman" w:hAnsi="Arial" w:cs="Arial"/>
                <w:color w:val="000000"/>
                <w:sz w:val="18"/>
                <w:szCs w:val="18"/>
              </w:rPr>
            </w:pPr>
            <w:r w:rsidRPr="003720B7">
              <w:rPr>
                <w:rFonts w:ascii="Calibri" w:eastAsia="Times New Roman" w:hAnsi="Calibri" w:cs="Calibri"/>
                <w:color w:val="000000"/>
                <w:position w:val="1"/>
                <w:sz w:val="18"/>
                <w:szCs w:val="18"/>
              </w:rPr>
              <w:t>$135k–$200k income cap (PEVs)</w:t>
            </w:r>
            <w:r w:rsidRPr="003720B7">
              <w:rPr>
                <w:rFonts w:ascii="Calibri" w:eastAsia="Times New Roman" w:hAnsi="Calibri" w:cs="Calibri"/>
                <w:color w:val="000000"/>
                <w:sz w:val="18"/>
                <w:szCs w:val="18"/>
              </w:rPr>
              <w:t>​</w:t>
            </w:r>
          </w:p>
          <w:p w14:paraId="779CE6A0" w14:textId="77777777" w:rsidR="003720B7" w:rsidRPr="003720B7" w:rsidRDefault="003720B7" w:rsidP="005C1F8F">
            <w:pPr>
              <w:numPr>
                <w:ilvl w:val="0"/>
                <w:numId w:val="31"/>
              </w:numPr>
              <w:spacing w:before="0" w:line="240" w:lineRule="auto"/>
              <w:ind w:left="360" w:hanging="360"/>
              <w:textAlignment w:val="baseline"/>
              <w:rPr>
                <w:rFonts w:ascii="Arial" w:eastAsia="Times New Roman" w:hAnsi="Arial" w:cs="Arial"/>
                <w:color w:val="000000"/>
                <w:sz w:val="18"/>
                <w:szCs w:val="18"/>
              </w:rPr>
            </w:pPr>
            <w:r w:rsidRPr="003720B7">
              <w:rPr>
                <w:rFonts w:ascii="Calibri" w:eastAsia="Times New Roman" w:hAnsi="Calibri" w:cs="Calibri"/>
                <w:color w:val="000000"/>
                <w:position w:val="1"/>
                <w:sz w:val="18"/>
                <w:szCs w:val="18"/>
              </w:rPr>
              <w:t>$135k–$200k income cap on stacking HOV decal (only binding on FCEVs)</w:t>
            </w:r>
            <w:r w:rsidRPr="003720B7">
              <w:rPr>
                <w:rFonts w:ascii="Calibri" w:eastAsia="Times New Roman" w:hAnsi="Calibri" w:cs="Calibri"/>
                <w:color w:val="000000"/>
                <w:sz w:val="18"/>
                <w:szCs w:val="18"/>
              </w:rPr>
              <w:t>​</w:t>
            </w:r>
          </w:p>
          <w:p w14:paraId="594879F1" w14:textId="77777777" w:rsidR="003720B7" w:rsidRPr="003720B7" w:rsidRDefault="003720B7" w:rsidP="0010058F">
            <w:pPr>
              <w:spacing w:before="120" w:line="240" w:lineRule="auto"/>
              <w:textAlignment w:val="baseline"/>
              <w:rPr>
                <w:rFonts w:ascii="Times New Roman" w:eastAsia="Times New Roman" w:hAnsi="Times New Roman" w:cs="Times New Roman"/>
                <w:color w:val="000000"/>
                <w:sz w:val="18"/>
                <w:szCs w:val="18"/>
                <w:u w:val="single"/>
              </w:rPr>
            </w:pPr>
            <w:r w:rsidRPr="003720B7">
              <w:rPr>
                <w:rFonts w:ascii="Calibri" w:eastAsia="Times New Roman" w:hAnsi="Calibri" w:cs="Calibri"/>
                <w:b/>
                <w:bCs/>
                <w:color w:val="000000"/>
                <w:position w:val="1"/>
                <w:sz w:val="18"/>
                <w:szCs w:val="18"/>
                <w:u w:val="single"/>
              </w:rPr>
              <w:t>as of Jul. 2022</w:t>
            </w:r>
            <w:r w:rsidRPr="003720B7">
              <w:rPr>
                <w:rFonts w:ascii="Calibri" w:eastAsia="Times New Roman" w:hAnsi="Calibri" w:cs="Calibri"/>
                <w:color w:val="000000"/>
                <w:sz w:val="18"/>
                <w:szCs w:val="18"/>
                <w:u w:val="single"/>
              </w:rPr>
              <w:t>​</w:t>
            </w:r>
          </w:p>
          <w:p w14:paraId="4C7AE918" w14:textId="77777777" w:rsidR="003720B7" w:rsidRPr="003720B7" w:rsidRDefault="003720B7" w:rsidP="005C1F8F">
            <w:pPr>
              <w:numPr>
                <w:ilvl w:val="0"/>
                <w:numId w:val="32"/>
              </w:numPr>
              <w:spacing w:before="0" w:line="240" w:lineRule="auto"/>
              <w:ind w:left="360" w:hanging="360"/>
              <w:textAlignment w:val="baseline"/>
              <w:rPr>
                <w:rFonts w:ascii="Arial" w:eastAsia="Times New Roman" w:hAnsi="Arial" w:cs="Arial"/>
                <w:color w:val="000000"/>
                <w:sz w:val="18"/>
                <w:szCs w:val="18"/>
              </w:rPr>
            </w:pPr>
            <w:r w:rsidRPr="003720B7">
              <w:rPr>
                <w:rFonts w:ascii="Calibri" w:eastAsia="Times New Roman" w:hAnsi="Calibri" w:cs="Calibri"/>
                <w:color w:val="000000"/>
                <w:position w:val="1"/>
                <w:sz w:val="18"/>
                <w:szCs w:val="18"/>
              </w:rPr>
              <w:t>$150k–$300k income cap on stacking HOV decal (only binding on FCEVs)</w:t>
            </w:r>
            <w:r w:rsidRPr="003720B7">
              <w:rPr>
                <w:rFonts w:ascii="Calibri" w:eastAsia="Times New Roman" w:hAnsi="Calibri" w:cs="Calibri"/>
                <w:color w:val="000000"/>
                <w:sz w:val="18"/>
                <w:szCs w:val="18"/>
              </w:rPr>
              <w:t>​</w:t>
            </w:r>
          </w:p>
          <w:p w14:paraId="224D0FB1" w14:textId="77777777" w:rsidR="003720B7" w:rsidRPr="003720B7" w:rsidRDefault="003720B7" w:rsidP="0010058F">
            <w:pPr>
              <w:spacing w:before="120" w:line="240" w:lineRule="auto"/>
              <w:textAlignment w:val="baseline"/>
              <w:rPr>
                <w:rFonts w:ascii="Times New Roman" w:eastAsia="Times New Roman" w:hAnsi="Times New Roman" w:cs="Times New Roman"/>
                <w:color w:val="000000"/>
                <w:sz w:val="18"/>
                <w:szCs w:val="18"/>
                <w:u w:val="single"/>
              </w:rPr>
            </w:pPr>
            <w:r w:rsidRPr="003720B7">
              <w:rPr>
                <w:rFonts w:ascii="Calibri" w:eastAsia="Times New Roman" w:hAnsi="Calibri" w:cs="Calibri"/>
                <w:b/>
                <w:bCs/>
                <w:color w:val="000000"/>
                <w:position w:val="1"/>
                <w:sz w:val="18"/>
                <w:szCs w:val="18"/>
                <w:u w:val="single"/>
              </w:rPr>
              <w:t>as of Feb. 2023</w:t>
            </w:r>
            <w:r w:rsidRPr="003720B7">
              <w:rPr>
                <w:rFonts w:ascii="Calibri" w:eastAsia="Times New Roman" w:hAnsi="Calibri" w:cs="Calibri"/>
                <w:color w:val="000000"/>
                <w:sz w:val="18"/>
                <w:szCs w:val="18"/>
                <w:u w:val="single"/>
              </w:rPr>
              <w:t>​</w:t>
            </w:r>
          </w:p>
          <w:p w14:paraId="015FC834" w14:textId="77777777" w:rsidR="003720B7" w:rsidRPr="003720B7" w:rsidRDefault="003720B7" w:rsidP="005C1F8F">
            <w:pPr>
              <w:numPr>
                <w:ilvl w:val="0"/>
                <w:numId w:val="33"/>
              </w:numPr>
              <w:spacing w:before="0" w:line="240" w:lineRule="auto"/>
              <w:ind w:left="360" w:hanging="360"/>
              <w:textAlignment w:val="baseline"/>
              <w:rPr>
                <w:rFonts w:ascii="Arial" w:eastAsia="Times New Roman" w:hAnsi="Arial" w:cs="Arial"/>
                <w:color w:val="000000"/>
                <w:sz w:val="18"/>
                <w:szCs w:val="18"/>
              </w:rPr>
            </w:pPr>
            <w:r w:rsidRPr="003720B7">
              <w:rPr>
                <w:rFonts w:ascii="Calibri" w:eastAsia="Times New Roman" w:hAnsi="Calibri" w:cs="Calibri"/>
                <w:color w:val="000000"/>
                <w:position w:val="1"/>
                <w:sz w:val="18"/>
                <w:szCs w:val="18"/>
              </w:rPr>
              <w:t>+$3,000–$5,500 for income-qualified households, ≤ 400% FPL, excl. ZEMs</w:t>
            </w:r>
            <w:r w:rsidRPr="003720B7">
              <w:rPr>
                <w:rFonts w:ascii="Calibri" w:eastAsia="Times New Roman" w:hAnsi="Calibri" w:cs="Calibri"/>
                <w:color w:val="000000"/>
                <w:sz w:val="18"/>
                <w:szCs w:val="18"/>
              </w:rPr>
              <w:t>​</w:t>
            </w:r>
          </w:p>
          <w:p w14:paraId="529030A1" w14:textId="77777777" w:rsidR="003720B7" w:rsidRPr="003720B7" w:rsidRDefault="003720B7" w:rsidP="0010058F">
            <w:pPr>
              <w:spacing w:before="120" w:line="240" w:lineRule="auto"/>
              <w:textAlignment w:val="baseline"/>
              <w:rPr>
                <w:rFonts w:ascii="Times New Roman" w:eastAsia="Times New Roman" w:hAnsi="Times New Roman" w:cs="Times New Roman"/>
                <w:color w:val="000000"/>
                <w:sz w:val="18"/>
                <w:szCs w:val="18"/>
                <w:u w:val="single"/>
              </w:rPr>
            </w:pPr>
            <w:r w:rsidRPr="003720B7">
              <w:rPr>
                <w:rFonts w:ascii="Calibri" w:eastAsia="Times New Roman" w:hAnsi="Calibri" w:cs="Calibri"/>
                <w:b/>
                <w:bCs/>
                <w:color w:val="000000"/>
                <w:position w:val="1"/>
                <w:sz w:val="18"/>
                <w:szCs w:val="18"/>
                <w:u w:val="single"/>
              </w:rPr>
              <w:t>as of Aug. 2023</w:t>
            </w:r>
            <w:r w:rsidRPr="003720B7">
              <w:rPr>
                <w:rFonts w:ascii="Calibri" w:eastAsia="Times New Roman" w:hAnsi="Calibri" w:cs="Calibri"/>
                <w:color w:val="000000"/>
                <w:sz w:val="18"/>
                <w:szCs w:val="18"/>
                <w:u w:val="single"/>
              </w:rPr>
              <w:t>​</w:t>
            </w:r>
          </w:p>
          <w:p w14:paraId="00A6841C" w14:textId="77777777" w:rsidR="003720B7" w:rsidRPr="003720B7" w:rsidRDefault="003720B7" w:rsidP="005C1F8F">
            <w:pPr>
              <w:numPr>
                <w:ilvl w:val="0"/>
                <w:numId w:val="34"/>
              </w:numPr>
              <w:spacing w:before="0" w:line="240" w:lineRule="auto"/>
              <w:ind w:left="360" w:hanging="360"/>
              <w:textAlignment w:val="baseline"/>
              <w:rPr>
                <w:rFonts w:ascii="Arial" w:eastAsia="Times New Roman" w:hAnsi="Arial" w:cs="Arial"/>
                <w:color w:val="000000"/>
                <w:sz w:val="18"/>
                <w:szCs w:val="18"/>
              </w:rPr>
            </w:pPr>
            <w:r w:rsidRPr="003720B7">
              <w:rPr>
                <w:rFonts w:ascii="Calibri" w:eastAsia="Times New Roman" w:hAnsi="Calibri" w:cs="Calibri"/>
                <w:color w:val="000000"/>
                <w:position w:val="1"/>
                <w:sz w:val="18"/>
                <w:szCs w:val="18"/>
              </w:rPr>
              <w:t>$2,000 EV Charge Card for income-qualified households, ≤ 400% FPL (PEVs)</w:t>
            </w:r>
            <w:r w:rsidRPr="003720B7">
              <w:rPr>
                <w:rFonts w:ascii="Calibri" w:eastAsia="Times New Roman" w:hAnsi="Calibri" w:cs="Calibri"/>
                <w:color w:val="000000"/>
                <w:sz w:val="18"/>
                <w:szCs w:val="18"/>
              </w:rPr>
              <w:t>​</w:t>
            </w:r>
          </w:p>
        </w:tc>
      </w:tr>
      <w:tr w:rsidR="003720B7" w:rsidRPr="003720B7" w14:paraId="34763F91" w14:textId="77777777" w:rsidTr="008F1BBE">
        <w:tc>
          <w:tcPr>
            <w:tcW w:w="5007" w:type="dxa"/>
            <w:tcBorders>
              <w:top w:val="single" w:sz="6" w:space="0" w:color="D1D1D1"/>
              <w:left w:val="single" w:sz="6" w:space="0" w:color="757575"/>
              <w:bottom w:val="single" w:sz="6" w:space="0" w:color="000000"/>
              <w:right w:val="single" w:sz="6" w:space="0" w:color="757575"/>
            </w:tcBorders>
            <w:shd w:val="clear" w:color="auto" w:fill="FFFFFF"/>
            <w:hideMark/>
          </w:tcPr>
          <w:p w14:paraId="5E00236E" w14:textId="77777777" w:rsidR="003720B7" w:rsidRPr="003720B7" w:rsidRDefault="003720B7" w:rsidP="0094387F">
            <w:pPr>
              <w:spacing w:before="0" w:after="120" w:line="240" w:lineRule="auto"/>
              <w:textAlignment w:val="baseline"/>
              <w:rPr>
                <w:rFonts w:ascii="Times New Roman" w:eastAsia="Times New Roman" w:hAnsi="Times New Roman" w:cs="Times New Roman"/>
                <w:color w:val="000000"/>
                <w:sz w:val="16"/>
                <w:szCs w:val="16"/>
              </w:rPr>
            </w:pPr>
            <w:r w:rsidRPr="003720B7">
              <w:rPr>
                <w:rFonts w:ascii="Calibri" w:eastAsia="Times New Roman" w:hAnsi="Calibri" w:cs="Calibri"/>
                <w:b/>
                <w:bCs/>
                <w:color w:val="005897"/>
                <w:position w:val="1"/>
                <w:sz w:val="20"/>
                <w:szCs w:val="20"/>
              </w:rPr>
              <w:t>Program Era 3 </w:t>
            </w:r>
            <w:r w:rsidRPr="003720B7">
              <w:rPr>
                <w:rFonts w:ascii="Calibri" w:eastAsia="Times New Roman" w:hAnsi="Calibri" w:cs="Calibri"/>
                <w:b/>
                <w:bCs/>
                <w:color w:val="005897"/>
                <w:position w:val="1"/>
                <w:sz w:val="18"/>
                <w:szCs w:val="18"/>
                <w:lang w:val="da-DK"/>
              </w:rPr>
              <w:t>(November 1, 2016 – December 3, 2019)</w:t>
            </w:r>
            <w:r w:rsidRPr="003720B7">
              <w:rPr>
                <w:rFonts w:ascii="Calibri" w:eastAsia="Times New Roman" w:hAnsi="Calibri" w:cs="Calibri"/>
                <w:color w:val="000000"/>
                <w:sz w:val="18"/>
                <w:szCs w:val="18"/>
              </w:rPr>
              <w:t>​</w:t>
            </w:r>
          </w:p>
          <w:p w14:paraId="465C09C4" w14:textId="77777777" w:rsidR="003720B7" w:rsidRPr="003720B7" w:rsidRDefault="003720B7" w:rsidP="00DA07B9">
            <w:pPr>
              <w:spacing w:before="0" w:line="240" w:lineRule="auto"/>
              <w:textAlignment w:val="baseline"/>
              <w:rPr>
                <w:rFonts w:ascii="Times New Roman" w:eastAsia="Times New Roman" w:hAnsi="Times New Roman" w:cs="Times New Roman"/>
                <w:color w:val="000000"/>
                <w:sz w:val="16"/>
                <w:szCs w:val="16"/>
                <w:u w:val="single"/>
              </w:rPr>
            </w:pPr>
            <w:r w:rsidRPr="003720B7">
              <w:rPr>
                <w:rFonts w:ascii="Calibri" w:eastAsia="Times New Roman" w:hAnsi="Calibri" w:cs="Calibri"/>
                <w:b/>
                <w:bCs/>
                <w:color w:val="000000"/>
                <w:position w:val="1"/>
                <w:sz w:val="18"/>
                <w:szCs w:val="18"/>
                <w:u w:val="single"/>
              </w:rPr>
              <w:t>as of Nov. 2016</w:t>
            </w:r>
            <w:r w:rsidRPr="003720B7">
              <w:rPr>
                <w:rFonts w:ascii="Calibri" w:eastAsia="Times New Roman" w:hAnsi="Calibri" w:cs="Calibri"/>
                <w:color w:val="000000"/>
                <w:sz w:val="18"/>
                <w:szCs w:val="18"/>
                <w:u w:val="single"/>
              </w:rPr>
              <w:t>​</w:t>
            </w:r>
          </w:p>
          <w:p w14:paraId="53EF7B6B" w14:textId="77777777" w:rsidR="003720B7" w:rsidRPr="003720B7" w:rsidRDefault="003720B7" w:rsidP="005C1F8F">
            <w:pPr>
              <w:numPr>
                <w:ilvl w:val="0"/>
                <w:numId w:val="35"/>
              </w:numPr>
              <w:spacing w:before="0" w:line="240" w:lineRule="auto"/>
              <w:ind w:left="0" w:firstLine="0"/>
              <w:textAlignment w:val="baseline"/>
              <w:rPr>
                <w:rFonts w:ascii="Arial" w:eastAsia="Times New Roman" w:hAnsi="Arial" w:cs="Arial"/>
                <w:color w:val="000000"/>
                <w:sz w:val="14"/>
                <w:szCs w:val="14"/>
              </w:rPr>
            </w:pPr>
            <w:r w:rsidRPr="003720B7">
              <w:rPr>
                <w:rFonts w:ascii="Calibri" w:eastAsia="Times New Roman" w:hAnsi="Calibri" w:cs="Calibri"/>
                <w:color w:val="000000"/>
                <w:position w:val="1"/>
                <w:sz w:val="18"/>
                <w:szCs w:val="18"/>
              </w:rPr>
              <w:t>$150k–$300k income cap (PEVs)</w:t>
            </w:r>
            <w:r w:rsidRPr="003720B7">
              <w:rPr>
                <w:rFonts w:ascii="Calibri" w:eastAsia="Times New Roman" w:hAnsi="Calibri" w:cs="Calibri"/>
                <w:color w:val="000000"/>
                <w:sz w:val="18"/>
                <w:szCs w:val="18"/>
              </w:rPr>
              <w:t>​</w:t>
            </w:r>
          </w:p>
          <w:p w14:paraId="255EA232" w14:textId="77777777" w:rsidR="003720B7" w:rsidRPr="003720B7" w:rsidRDefault="003720B7" w:rsidP="005C1F8F">
            <w:pPr>
              <w:numPr>
                <w:ilvl w:val="0"/>
                <w:numId w:val="35"/>
              </w:numPr>
              <w:spacing w:before="0" w:line="240" w:lineRule="auto"/>
              <w:ind w:left="0" w:firstLine="0"/>
              <w:textAlignment w:val="baseline"/>
              <w:rPr>
                <w:rFonts w:ascii="Arial" w:eastAsia="Times New Roman" w:hAnsi="Arial" w:cs="Arial"/>
                <w:color w:val="000000"/>
                <w:sz w:val="14"/>
                <w:szCs w:val="14"/>
              </w:rPr>
            </w:pPr>
            <w:r w:rsidRPr="003720B7">
              <w:rPr>
                <w:rFonts w:ascii="Calibri" w:eastAsia="Times New Roman" w:hAnsi="Calibri" w:cs="Calibri"/>
                <w:color w:val="000000"/>
                <w:position w:val="1"/>
                <w:sz w:val="18"/>
                <w:szCs w:val="18"/>
              </w:rPr>
              <w:t>≥ 20 UDDS electric miles</w:t>
            </w:r>
            <w:r w:rsidRPr="003720B7">
              <w:rPr>
                <w:rFonts w:ascii="Calibri" w:eastAsia="Times New Roman" w:hAnsi="Calibri" w:cs="Calibri"/>
                <w:color w:val="000000"/>
                <w:sz w:val="18"/>
                <w:szCs w:val="18"/>
              </w:rPr>
              <w:t>​</w:t>
            </w:r>
          </w:p>
          <w:p w14:paraId="3A812857" w14:textId="77777777" w:rsidR="003720B7" w:rsidRPr="003720B7" w:rsidRDefault="003720B7" w:rsidP="005C1F8F">
            <w:pPr>
              <w:numPr>
                <w:ilvl w:val="0"/>
                <w:numId w:val="35"/>
              </w:numPr>
              <w:spacing w:before="0" w:line="240" w:lineRule="auto"/>
              <w:ind w:left="360"/>
              <w:textAlignment w:val="baseline"/>
              <w:rPr>
                <w:rFonts w:ascii="Arial" w:eastAsia="Times New Roman" w:hAnsi="Arial" w:cs="Arial"/>
                <w:color w:val="000000"/>
                <w:sz w:val="14"/>
                <w:szCs w:val="14"/>
              </w:rPr>
            </w:pPr>
            <w:r w:rsidRPr="003720B7">
              <w:rPr>
                <w:rFonts w:ascii="Calibri" w:eastAsia="Times New Roman" w:hAnsi="Calibri" w:cs="Calibri"/>
                <w:color w:val="000000"/>
                <w:position w:val="1"/>
                <w:sz w:val="18"/>
                <w:szCs w:val="18"/>
              </w:rPr>
              <w:t>+$2,000 for income-qualified households (≤ 300% FPL), excl. ZEMs</w:t>
            </w:r>
            <w:r w:rsidRPr="003720B7">
              <w:rPr>
                <w:rFonts w:ascii="Calibri" w:eastAsia="Times New Roman" w:hAnsi="Calibri" w:cs="Calibri"/>
                <w:color w:val="000000"/>
                <w:sz w:val="18"/>
                <w:szCs w:val="18"/>
              </w:rPr>
              <w:t>​</w:t>
            </w:r>
          </w:p>
          <w:p w14:paraId="07F552B9" w14:textId="77777777" w:rsidR="003720B7" w:rsidRPr="003720B7" w:rsidRDefault="003720B7" w:rsidP="00947873">
            <w:pPr>
              <w:spacing w:before="120" w:line="240" w:lineRule="auto"/>
              <w:textAlignment w:val="baseline"/>
              <w:rPr>
                <w:rFonts w:ascii="Times New Roman" w:eastAsia="Times New Roman" w:hAnsi="Times New Roman" w:cs="Times New Roman"/>
                <w:color w:val="000000"/>
                <w:sz w:val="16"/>
                <w:szCs w:val="16"/>
                <w:u w:val="single"/>
              </w:rPr>
            </w:pPr>
            <w:r w:rsidRPr="003720B7">
              <w:rPr>
                <w:rFonts w:ascii="Calibri" w:eastAsia="Times New Roman" w:hAnsi="Calibri" w:cs="Calibri"/>
                <w:b/>
                <w:bCs/>
                <w:color w:val="000000"/>
                <w:position w:val="1"/>
                <w:sz w:val="18"/>
                <w:szCs w:val="18"/>
                <w:u w:val="single"/>
              </w:rPr>
              <w:t>as of Jan. 2018</w:t>
            </w:r>
            <w:r w:rsidRPr="003720B7">
              <w:rPr>
                <w:rFonts w:ascii="Calibri" w:eastAsia="Times New Roman" w:hAnsi="Calibri" w:cs="Calibri"/>
                <w:color w:val="000000"/>
                <w:sz w:val="18"/>
                <w:szCs w:val="18"/>
                <w:u w:val="single"/>
              </w:rPr>
              <w:t>​</w:t>
            </w:r>
          </w:p>
          <w:p w14:paraId="697330C3" w14:textId="77777777" w:rsidR="003720B7" w:rsidRPr="003720B7" w:rsidRDefault="003720B7" w:rsidP="005C1F8F">
            <w:pPr>
              <w:numPr>
                <w:ilvl w:val="0"/>
                <w:numId w:val="36"/>
              </w:numPr>
              <w:spacing w:before="0" w:line="240" w:lineRule="auto"/>
              <w:textAlignment w:val="baseline"/>
              <w:rPr>
                <w:rFonts w:ascii="Arial" w:eastAsia="Times New Roman" w:hAnsi="Arial" w:cs="Arial"/>
                <w:color w:val="000000"/>
                <w:sz w:val="14"/>
                <w:szCs w:val="14"/>
              </w:rPr>
            </w:pPr>
            <w:r w:rsidRPr="003720B7">
              <w:rPr>
                <w:rFonts w:ascii="Calibri" w:eastAsia="Times New Roman" w:hAnsi="Calibri" w:cs="Calibri"/>
                <w:color w:val="000000"/>
                <w:position w:val="1"/>
                <w:sz w:val="18"/>
                <w:szCs w:val="18"/>
              </w:rPr>
              <w:t>$150k–$300k income cap on stacking HOV decal (only binding on FCEVs)</w:t>
            </w:r>
            <w:r w:rsidRPr="003720B7">
              <w:rPr>
                <w:rFonts w:ascii="Calibri" w:eastAsia="Times New Roman" w:hAnsi="Calibri" w:cs="Calibri"/>
                <w:color w:val="000000"/>
                <w:sz w:val="18"/>
                <w:szCs w:val="18"/>
              </w:rPr>
              <w:t>​</w:t>
            </w:r>
          </w:p>
          <w:p w14:paraId="03229378" w14:textId="77777777" w:rsidR="003720B7" w:rsidRPr="003720B7" w:rsidRDefault="003720B7" w:rsidP="005C1F8F">
            <w:pPr>
              <w:numPr>
                <w:ilvl w:val="0"/>
                <w:numId w:val="36"/>
              </w:numPr>
              <w:spacing w:before="0" w:line="240" w:lineRule="auto"/>
              <w:textAlignment w:val="baseline"/>
              <w:rPr>
                <w:rFonts w:ascii="Arial" w:eastAsia="Times New Roman" w:hAnsi="Arial" w:cs="Arial"/>
                <w:color w:val="000000"/>
                <w:sz w:val="14"/>
                <w:szCs w:val="14"/>
              </w:rPr>
            </w:pPr>
            <w:r w:rsidRPr="003720B7">
              <w:rPr>
                <w:rFonts w:ascii="Calibri" w:eastAsia="Times New Roman" w:hAnsi="Calibri" w:cs="Calibri"/>
                <w:color w:val="000000"/>
                <w:position w:val="1"/>
                <w:sz w:val="18"/>
                <w:szCs w:val="18"/>
              </w:rPr>
              <w:t>Rebate Now San Diego County preapproval pilot with point-of-sale option</w:t>
            </w:r>
            <w:r w:rsidRPr="003720B7">
              <w:rPr>
                <w:rFonts w:ascii="Calibri" w:eastAsia="Times New Roman" w:hAnsi="Calibri" w:cs="Calibri"/>
                <w:color w:val="000000"/>
                <w:sz w:val="18"/>
                <w:szCs w:val="18"/>
              </w:rPr>
              <w:t>​</w:t>
            </w:r>
          </w:p>
          <w:p w14:paraId="608001EA" w14:textId="77777777" w:rsidR="003720B7" w:rsidRPr="003720B7" w:rsidRDefault="003720B7" w:rsidP="00947873">
            <w:pPr>
              <w:spacing w:before="120" w:line="240" w:lineRule="auto"/>
              <w:textAlignment w:val="baseline"/>
              <w:rPr>
                <w:rFonts w:ascii="Times New Roman" w:eastAsia="Times New Roman" w:hAnsi="Times New Roman" w:cs="Times New Roman"/>
                <w:color w:val="000000"/>
                <w:sz w:val="16"/>
                <w:szCs w:val="16"/>
                <w:u w:val="single"/>
              </w:rPr>
            </w:pPr>
            <w:r w:rsidRPr="003720B7">
              <w:rPr>
                <w:rFonts w:ascii="Calibri" w:eastAsia="Times New Roman" w:hAnsi="Calibri" w:cs="Calibri"/>
                <w:b/>
                <w:bCs/>
                <w:color w:val="000000"/>
                <w:position w:val="1"/>
                <w:sz w:val="18"/>
                <w:szCs w:val="18"/>
                <w:u w:val="single"/>
              </w:rPr>
              <w:t>as of Jan. 2019</w:t>
            </w:r>
            <w:r w:rsidRPr="003720B7">
              <w:rPr>
                <w:rFonts w:ascii="Calibri" w:eastAsia="Times New Roman" w:hAnsi="Calibri" w:cs="Calibri"/>
                <w:color w:val="000000"/>
                <w:sz w:val="18"/>
                <w:szCs w:val="18"/>
                <w:u w:val="single"/>
              </w:rPr>
              <w:t>​</w:t>
            </w:r>
          </w:p>
          <w:p w14:paraId="29D64501" w14:textId="77B32D22" w:rsidR="003720B7" w:rsidRPr="003720B7" w:rsidRDefault="003720B7" w:rsidP="005C1F8F">
            <w:pPr>
              <w:numPr>
                <w:ilvl w:val="0"/>
                <w:numId w:val="37"/>
              </w:numPr>
              <w:spacing w:before="0" w:line="240" w:lineRule="auto"/>
              <w:ind w:left="0" w:firstLine="0"/>
              <w:textAlignment w:val="baseline"/>
              <w:rPr>
                <w:rFonts w:ascii="Arial" w:eastAsia="Times New Roman" w:hAnsi="Arial" w:cs="Arial"/>
                <w:color w:val="000000"/>
                <w:sz w:val="14"/>
                <w:szCs w:val="14"/>
              </w:rPr>
            </w:pPr>
            <w:r w:rsidRPr="003720B7">
              <w:rPr>
                <w:rFonts w:ascii="Calibri" w:eastAsia="Times New Roman" w:hAnsi="Calibri" w:cs="Calibri"/>
                <w:color w:val="000000"/>
                <w:position w:val="1"/>
                <w:sz w:val="18"/>
                <w:szCs w:val="18"/>
              </w:rPr>
              <w:t>Stacking with CVAP grant</w:t>
            </w:r>
            <w:r w:rsidR="000A43D3" w:rsidRPr="000F6390">
              <w:rPr>
                <w:rFonts w:ascii="Calibri" w:eastAsia="Times New Roman" w:hAnsi="Calibri" w:cs="Calibri"/>
                <w:color w:val="000000"/>
                <w:position w:val="1"/>
                <w:sz w:val="18"/>
                <w:szCs w:val="18"/>
              </w:rPr>
              <w:t xml:space="preserve"> </w:t>
            </w:r>
            <w:r w:rsidRPr="003720B7">
              <w:rPr>
                <w:rFonts w:ascii="Calibri" w:eastAsia="Times New Roman" w:hAnsi="Calibri" w:cs="Calibri"/>
                <w:color w:val="000000"/>
                <w:position w:val="1"/>
                <w:sz w:val="18"/>
                <w:szCs w:val="18"/>
              </w:rPr>
              <w:t>not permitted (retroactive)</w:t>
            </w:r>
            <w:r w:rsidRPr="003720B7">
              <w:rPr>
                <w:rFonts w:ascii="Calibri" w:eastAsia="Times New Roman" w:hAnsi="Calibri" w:cs="Calibri"/>
                <w:color w:val="000000"/>
                <w:sz w:val="18"/>
                <w:szCs w:val="18"/>
              </w:rPr>
              <w:t>​</w:t>
            </w:r>
          </w:p>
          <w:p w14:paraId="1C21FD6C" w14:textId="25871851" w:rsidR="003720B7" w:rsidRPr="003720B7" w:rsidRDefault="003720B7" w:rsidP="00DA07B9">
            <w:pPr>
              <w:spacing w:before="100" w:beforeAutospacing="1" w:after="100" w:afterAutospacing="1" w:line="240" w:lineRule="auto"/>
              <w:ind w:left="1440"/>
              <w:textAlignment w:val="baseline"/>
              <w:rPr>
                <w:rFonts w:ascii="Arial" w:eastAsia="Times New Roman" w:hAnsi="Arial" w:cs="Arial"/>
                <w:color w:val="000000"/>
                <w:sz w:val="16"/>
                <w:szCs w:val="16"/>
              </w:rPr>
            </w:pPr>
          </w:p>
        </w:tc>
        <w:tc>
          <w:tcPr>
            <w:tcW w:w="0" w:type="auto"/>
            <w:vMerge/>
            <w:tcBorders>
              <w:top w:val="single" w:sz="6" w:space="0" w:color="D1D1D1"/>
              <w:left w:val="single" w:sz="6" w:space="0" w:color="757575"/>
              <w:bottom w:val="single" w:sz="6" w:space="0" w:color="000000"/>
              <w:right w:val="single" w:sz="6" w:space="0" w:color="757575"/>
            </w:tcBorders>
            <w:vAlign w:val="center"/>
            <w:hideMark/>
          </w:tcPr>
          <w:p w14:paraId="5F03EBB4" w14:textId="77777777" w:rsidR="003720B7" w:rsidRPr="003720B7" w:rsidRDefault="003720B7" w:rsidP="003720B7">
            <w:pPr>
              <w:spacing w:before="0" w:line="240" w:lineRule="auto"/>
              <w:rPr>
                <w:rFonts w:ascii="Arial" w:eastAsia="Times New Roman" w:hAnsi="Arial" w:cs="Arial"/>
                <w:color w:val="000000"/>
                <w:sz w:val="21"/>
                <w:szCs w:val="21"/>
              </w:rPr>
            </w:pPr>
          </w:p>
        </w:tc>
      </w:tr>
    </w:tbl>
    <w:p w14:paraId="16643800" w14:textId="77777777" w:rsidR="008F1BBE" w:rsidRPr="009170C6" w:rsidRDefault="008F1BBE" w:rsidP="008F1BBE">
      <w:pPr>
        <w:pStyle w:val="NoSpacing"/>
        <w:spacing w:line="240" w:lineRule="auto"/>
        <w:rPr>
          <w:sz w:val="18"/>
          <w:szCs w:val="18"/>
        </w:rPr>
      </w:pPr>
      <w:r w:rsidRPr="009170C6">
        <w:rPr>
          <w:sz w:val="18"/>
          <w:szCs w:val="18"/>
        </w:rPr>
        <w:t>PEVs = plug-in EVs.  FPL = Federal Poverty Level.  ZEMs = zero-emission motorcycles.  UDDS = Urban Dynamometer Driving Schedule.  HOV = high-occupancy-vehicle.  FCEVs = fuel-cell EVs.  CVAP = Clean Vehicle Assistance Program.  MSRP = manufacturer suggested retail price. </w:t>
      </w:r>
    </w:p>
    <w:p w14:paraId="6161B778" w14:textId="77777777" w:rsidR="009B2CF7" w:rsidRPr="009B2CF7" w:rsidRDefault="009B2CF7" w:rsidP="009B2CF7">
      <w:pPr>
        <w:pStyle w:val="NoSpacing"/>
        <w:rPr>
          <w:sz w:val="18"/>
          <w:szCs w:val="18"/>
        </w:rPr>
      </w:pPr>
      <w:r w:rsidRPr="009B2CF7">
        <w:rPr>
          <w:sz w:val="18"/>
          <w:szCs w:val="18"/>
        </w:rPr>
        <w:t xml:space="preserve">§ A second rebate can be approved for a FCEV if the first rebate was for a PEV.  </w:t>
      </w:r>
    </w:p>
    <w:p w14:paraId="2C9CFA2B" w14:textId="77777777" w:rsidR="009B2CF7" w:rsidRPr="009B2CF7" w:rsidRDefault="009B2CF7" w:rsidP="009B2CF7">
      <w:pPr>
        <w:pStyle w:val="NoSpacing"/>
        <w:rPr>
          <w:sz w:val="18"/>
          <w:szCs w:val="18"/>
        </w:rPr>
      </w:pPr>
      <w:r w:rsidRPr="009B2CF7">
        <w:rPr>
          <w:sz w:val="18"/>
          <w:szCs w:val="18"/>
        </w:rPr>
        <w:t xml:space="preserve">‡ COVID exemptions on application window effectively delayed implementation until 4/15/2021.  </w:t>
      </w:r>
    </w:p>
    <w:p w14:paraId="3F1814EC" w14:textId="5C5C481D" w:rsidR="009B2CF7" w:rsidRPr="009B2CF7" w:rsidRDefault="009B2CF7" w:rsidP="009B2CF7">
      <w:pPr>
        <w:pStyle w:val="NoSpacing"/>
        <w:rPr>
          <w:sz w:val="18"/>
          <w:szCs w:val="18"/>
        </w:rPr>
      </w:pPr>
      <w:r w:rsidRPr="009B2CF7">
        <w:rPr>
          <w:sz w:val="18"/>
          <w:szCs w:val="18"/>
        </w:rPr>
        <w:t>† Change due to $500 decrease in standard rebate amounts (</w:t>
      </w:r>
      <w:r w:rsidR="001A7DCF">
        <w:rPr>
          <w:sz w:val="18"/>
          <w:szCs w:val="18"/>
        </w:rPr>
        <w:t>Table A2</w:t>
      </w:r>
      <w:r w:rsidRPr="009B2CF7">
        <w:rPr>
          <w:sz w:val="18"/>
          <w:szCs w:val="18"/>
        </w:rPr>
        <w:t xml:space="preserve">).  </w:t>
      </w:r>
    </w:p>
    <w:p w14:paraId="4917B46D" w14:textId="2AB1B7B3" w:rsidR="00023C7E" w:rsidRPr="00814660" w:rsidRDefault="009B2CF7" w:rsidP="00814660">
      <w:pPr>
        <w:pStyle w:val="NoSpacing"/>
        <w:rPr>
          <w:sz w:val="18"/>
          <w:szCs w:val="18"/>
        </w:rPr>
      </w:pPr>
      <w:r w:rsidRPr="009B2CF7">
        <w:rPr>
          <w:sz w:val="18"/>
          <w:szCs w:val="18"/>
        </w:rPr>
        <w:t xml:space="preserve">* Large Vehicles include minivans, pickups, and SUVs; Cars include all other light-duty vehicle classes (e.g., hatchbacks, sedans, </w:t>
      </w:r>
      <w:r w:rsidR="00B96D2F">
        <w:rPr>
          <w:sz w:val="18"/>
          <w:szCs w:val="18"/>
        </w:rPr>
        <w:t>and</w:t>
      </w:r>
      <w:r w:rsidRPr="009B2CF7">
        <w:rPr>
          <w:sz w:val="18"/>
          <w:szCs w:val="18"/>
        </w:rPr>
        <w:t xml:space="preserve"> wagons).  </w:t>
      </w:r>
      <w:r w:rsidR="00023C7E">
        <w:br w:type="page"/>
      </w:r>
    </w:p>
    <w:p w14:paraId="496DFD49" w14:textId="683A42E3" w:rsidR="00B17F8D" w:rsidRPr="004D538D" w:rsidRDefault="00B17F8D" w:rsidP="00B17F8D">
      <w:pPr>
        <w:pStyle w:val="Heading1"/>
        <w:tabs>
          <w:tab w:val="clear" w:pos="450"/>
        </w:tabs>
        <w:ind w:left="450" w:hanging="450"/>
        <w:rPr>
          <w:color w:val="0579BD"/>
        </w:rPr>
      </w:pPr>
      <w:bookmarkStart w:id="67" w:name="_Toc225774470"/>
      <w:r w:rsidRPr="004D538D">
        <w:rPr>
          <w:color w:val="0579BD"/>
        </w:rPr>
        <w:lastRenderedPageBreak/>
        <w:t xml:space="preserve">Appendix </w:t>
      </w:r>
      <w:r w:rsidR="00717D3B" w:rsidRPr="004D538D">
        <w:rPr>
          <w:color w:val="0579BD"/>
        </w:rPr>
        <w:t>B</w:t>
      </w:r>
      <w:r w:rsidRPr="004D538D">
        <w:rPr>
          <w:color w:val="0579BD"/>
        </w:rPr>
        <w:t xml:space="preserve">: Counterfactual </w:t>
      </w:r>
      <w:r w:rsidR="007A6BFC" w:rsidRPr="004D538D">
        <w:rPr>
          <w:color w:val="0579BD"/>
        </w:rPr>
        <w:t>B</w:t>
      </w:r>
      <w:r w:rsidRPr="004D538D">
        <w:rPr>
          <w:color w:val="0579BD"/>
        </w:rPr>
        <w:t>ehavior</w:t>
      </w:r>
      <w:r w:rsidR="00012212" w:rsidRPr="004D538D">
        <w:rPr>
          <w:color w:val="0579BD"/>
        </w:rPr>
        <w:t xml:space="preserve"> Survey Data</w:t>
      </w:r>
      <w:bookmarkEnd w:id="67"/>
    </w:p>
    <w:p w14:paraId="2CDC4F8B" w14:textId="5E0BC70C" w:rsidR="0012659A" w:rsidRDefault="009D264F" w:rsidP="008D7125">
      <w:pPr>
        <w:pStyle w:val="paragraph"/>
        <w:spacing w:before="160" w:beforeAutospacing="0" w:after="12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The counterfactual </w:t>
      </w:r>
      <w:r w:rsidR="00012212">
        <w:rPr>
          <w:rFonts w:asciiTheme="minorHAnsi" w:hAnsiTheme="minorHAnsi" w:cstheme="minorHAnsi"/>
          <w:sz w:val="22"/>
          <w:szCs w:val="22"/>
        </w:rPr>
        <w:t xml:space="preserve">behavior </w:t>
      </w:r>
      <w:r>
        <w:rPr>
          <w:rFonts w:asciiTheme="minorHAnsi" w:hAnsiTheme="minorHAnsi" w:cstheme="minorHAnsi"/>
          <w:sz w:val="22"/>
          <w:szCs w:val="22"/>
        </w:rPr>
        <w:t xml:space="preserve">survey </w:t>
      </w:r>
      <w:r w:rsidR="00B47B32">
        <w:rPr>
          <w:rFonts w:asciiTheme="minorHAnsi" w:hAnsiTheme="minorHAnsi" w:cstheme="minorHAnsi"/>
          <w:sz w:val="22"/>
          <w:szCs w:val="22"/>
        </w:rPr>
        <w:t xml:space="preserve">data </w:t>
      </w:r>
      <w:r w:rsidR="00D85B43">
        <w:rPr>
          <w:rFonts w:asciiTheme="minorHAnsi" w:hAnsiTheme="minorHAnsi" w:cstheme="minorHAnsi"/>
          <w:sz w:val="22"/>
          <w:szCs w:val="22"/>
        </w:rPr>
        <w:t xml:space="preserve">vary </w:t>
      </w:r>
      <w:r w:rsidR="00FA5E65">
        <w:rPr>
          <w:rFonts w:asciiTheme="minorHAnsi" w:hAnsiTheme="minorHAnsi" w:cstheme="minorHAnsi"/>
          <w:sz w:val="22"/>
          <w:szCs w:val="22"/>
        </w:rPr>
        <w:t>across survey editions</w:t>
      </w:r>
      <w:r w:rsidR="00B47B32">
        <w:rPr>
          <w:rFonts w:asciiTheme="minorHAnsi" w:hAnsiTheme="minorHAnsi" w:cstheme="minorHAnsi"/>
          <w:sz w:val="22"/>
          <w:szCs w:val="22"/>
        </w:rPr>
        <w:t xml:space="preserve">. The survey question was introduced in the 2015–2016 </w:t>
      </w:r>
      <w:r w:rsidR="00CE7F23">
        <w:rPr>
          <w:rFonts w:asciiTheme="minorHAnsi" w:hAnsiTheme="minorHAnsi" w:cstheme="minorHAnsi"/>
          <w:sz w:val="22"/>
          <w:szCs w:val="22"/>
        </w:rPr>
        <w:t>S</w:t>
      </w:r>
      <w:r w:rsidR="00B47B32">
        <w:rPr>
          <w:rFonts w:asciiTheme="minorHAnsi" w:hAnsiTheme="minorHAnsi" w:cstheme="minorHAnsi"/>
          <w:sz w:val="22"/>
          <w:szCs w:val="22"/>
        </w:rPr>
        <w:t xml:space="preserve">urvey </w:t>
      </w:r>
      <w:r w:rsidR="00CE7F23">
        <w:rPr>
          <w:rFonts w:asciiTheme="minorHAnsi" w:hAnsiTheme="minorHAnsi" w:cstheme="minorHAnsi"/>
          <w:sz w:val="22"/>
          <w:szCs w:val="22"/>
        </w:rPr>
        <w:t>E</w:t>
      </w:r>
      <w:r w:rsidR="00B47B32">
        <w:rPr>
          <w:rFonts w:asciiTheme="minorHAnsi" w:hAnsiTheme="minorHAnsi" w:cstheme="minorHAnsi"/>
          <w:sz w:val="22"/>
          <w:szCs w:val="22"/>
        </w:rPr>
        <w:t>dition</w:t>
      </w:r>
      <w:r w:rsidR="00CE7F23">
        <w:rPr>
          <w:rFonts w:asciiTheme="minorHAnsi" w:hAnsiTheme="minorHAnsi" w:cstheme="minorHAnsi"/>
          <w:sz w:val="22"/>
          <w:szCs w:val="22"/>
        </w:rPr>
        <w:t>.</w:t>
      </w:r>
      <w:r w:rsidR="00B47B32">
        <w:rPr>
          <w:rFonts w:asciiTheme="minorHAnsi" w:hAnsiTheme="minorHAnsi" w:cstheme="minorHAnsi"/>
          <w:sz w:val="22"/>
          <w:szCs w:val="22"/>
        </w:rPr>
        <w:t xml:space="preserve"> </w:t>
      </w:r>
      <w:r w:rsidR="00F1107A">
        <w:rPr>
          <w:rFonts w:asciiTheme="minorHAnsi" w:hAnsiTheme="minorHAnsi" w:cstheme="minorHAnsi"/>
          <w:sz w:val="22"/>
          <w:szCs w:val="22"/>
        </w:rPr>
        <w:t>Complete</w:t>
      </w:r>
      <w:r w:rsidR="0063478B">
        <w:rPr>
          <w:rFonts w:asciiTheme="minorHAnsi" w:hAnsiTheme="minorHAnsi" w:cstheme="minorHAnsi"/>
          <w:sz w:val="22"/>
          <w:szCs w:val="22"/>
        </w:rPr>
        <w:t xml:space="preserve"> counterfactual behavior data are available through </w:t>
      </w:r>
      <w:r w:rsidR="00CE7F23">
        <w:rPr>
          <w:rFonts w:asciiTheme="minorHAnsi" w:hAnsiTheme="minorHAnsi" w:cstheme="minorHAnsi"/>
          <w:sz w:val="22"/>
          <w:szCs w:val="22"/>
        </w:rPr>
        <w:t>the 2017–</w:t>
      </w:r>
      <w:r w:rsidR="0063478B">
        <w:rPr>
          <w:rFonts w:asciiTheme="minorHAnsi" w:hAnsiTheme="minorHAnsi" w:cstheme="minorHAnsi"/>
          <w:sz w:val="22"/>
          <w:szCs w:val="22"/>
        </w:rPr>
        <w:t>2020</w:t>
      </w:r>
      <w:r w:rsidR="00CE7F23">
        <w:rPr>
          <w:rFonts w:asciiTheme="minorHAnsi" w:hAnsiTheme="minorHAnsi" w:cstheme="minorHAnsi"/>
          <w:sz w:val="22"/>
          <w:szCs w:val="22"/>
        </w:rPr>
        <w:t xml:space="preserve"> Edition</w:t>
      </w:r>
      <w:r w:rsidR="005E4869">
        <w:rPr>
          <w:rFonts w:asciiTheme="minorHAnsi" w:hAnsiTheme="minorHAnsi" w:cstheme="minorHAnsi"/>
          <w:sz w:val="22"/>
          <w:szCs w:val="22"/>
        </w:rPr>
        <w:t xml:space="preserve"> </w:t>
      </w:r>
      <w:r w:rsidR="0012659A">
        <w:rPr>
          <w:rFonts w:asciiTheme="minorHAnsi" w:hAnsiTheme="minorHAnsi" w:cstheme="minorHAnsi"/>
          <w:sz w:val="22"/>
          <w:szCs w:val="22"/>
        </w:rPr>
        <w:t xml:space="preserve">after which the question </w:t>
      </w:r>
      <w:r w:rsidR="00860EC6">
        <w:rPr>
          <w:rFonts w:asciiTheme="minorHAnsi" w:hAnsiTheme="minorHAnsi" w:cstheme="minorHAnsi"/>
          <w:sz w:val="22"/>
          <w:szCs w:val="22"/>
        </w:rPr>
        <w:t>was</w:t>
      </w:r>
      <w:r w:rsidR="0012659A">
        <w:rPr>
          <w:rFonts w:asciiTheme="minorHAnsi" w:hAnsiTheme="minorHAnsi" w:cstheme="minorHAnsi"/>
          <w:sz w:val="22"/>
          <w:szCs w:val="22"/>
        </w:rPr>
        <w:t xml:space="preserve"> only asked to those that responded that they were </w:t>
      </w:r>
      <w:r w:rsidR="0012659A" w:rsidRPr="0012659A">
        <w:rPr>
          <w:rFonts w:asciiTheme="minorHAnsi" w:hAnsiTheme="minorHAnsi" w:cstheme="minorHAnsi"/>
          <w:i/>
          <w:iCs/>
          <w:sz w:val="22"/>
          <w:szCs w:val="22"/>
        </w:rPr>
        <w:t>Rebate Essential</w:t>
      </w:r>
      <w:r w:rsidR="0012659A">
        <w:rPr>
          <w:rFonts w:asciiTheme="minorHAnsi" w:hAnsiTheme="minorHAnsi" w:cstheme="minorHAnsi"/>
          <w:sz w:val="22"/>
          <w:szCs w:val="22"/>
        </w:rPr>
        <w:t xml:space="preserve">. </w:t>
      </w:r>
    </w:p>
    <w:p w14:paraId="2C30EE38" w14:textId="13E63C94" w:rsidR="0093529B" w:rsidDel="0010064B" w:rsidRDefault="0012659A" w:rsidP="008E655F">
      <w:pPr>
        <w:rPr>
          <w:rFonts w:asciiTheme="minorHAnsi" w:hAnsiTheme="minorHAnsi" w:cstheme="minorHAnsi"/>
        </w:rPr>
      </w:pPr>
      <w:r>
        <w:t>From 2015 through 2020</w:t>
      </w:r>
      <w:r w:rsidR="00F31090">
        <w:t>, f</w:t>
      </w:r>
      <w:r w:rsidR="00244747" w:rsidRPr="0094019E">
        <w:t xml:space="preserve">or CVRP participants who were not </w:t>
      </w:r>
      <w:r w:rsidR="00244747" w:rsidRPr="00986405">
        <w:rPr>
          <w:i/>
        </w:rPr>
        <w:t>Rebate Essential</w:t>
      </w:r>
      <w:r w:rsidR="00181292">
        <w:rPr>
          <w:i/>
        </w:rPr>
        <w:t xml:space="preserve"> </w:t>
      </w:r>
      <w:r w:rsidR="00181292" w:rsidRPr="006825E2">
        <w:t>(</w:t>
      </w:r>
      <w:r w:rsidR="006825E2">
        <w:t xml:space="preserve">i.e., </w:t>
      </w:r>
      <w:r w:rsidR="0048763D">
        <w:t xml:space="preserve">the group </w:t>
      </w:r>
      <w:r w:rsidR="00181292" w:rsidRPr="006825E2">
        <w:t>that didn’t receive the survey question</w:t>
      </w:r>
      <w:r w:rsidR="006825E2">
        <w:t xml:space="preserve"> </w:t>
      </w:r>
      <w:r w:rsidR="007C5AAB">
        <w:t>in subsequent survey editions</w:t>
      </w:r>
      <w:r w:rsidR="006825E2" w:rsidRPr="006825E2">
        <w:t>)</w:t>
      </w:r>
      <w:r w:rsidR="00244747" w:rsidRPr="0094019E">
        <w:t xml:space="preserve">, results </w:t>
      </w:r>
      <w:r w:rsidR="00172B93">
        <w:t xml:space="preserve">indicate </w:t>
      </w:r>
      <w:r w:rsidR="00244747" w:rsidRPr="0094019E">
        <w:t>that the vast majority (</w:t>
      </w:r>
      <w:r w:rsidR="008E5D0E">
        <w:t>~</w:t>
      </w:r>
      <w:r w:rsidR="00244747" w:rsidRPr="0094019E">
        <w:t>9</w:t>
      </w:r>
      <w:r w:rsidR="00ED1981">
        <w:t>0</w:t>
      </w:r>
      <w:r w:rsidR="00244747" w:rsidRPr="0094019E">
        <w:t>%) would have likely purchased a</w:t>
      </w:r>
      <w:r w:rsidR="00ED1981">
        <w:t xml:space="preserve"> new</w:t>
      </w:r>
      <w:r w:rsidR="00244747" w:rsidRPr="0094019E">
        <w:t xml:space="preserve"> EV even if the rebate was not available, with most (70%) noting that they would have purchased the exact same EV (Table </w:t>
      </w:r>
      <w:r w:rsidR="000E5B43">
        <w:t>B1</w:t>
      </w:r>
      <w:r w:rsidR="00244747" w:rsidRPr="0094019E">
        <w:t xml:space="preserve">). </w:t>
      </w:r>
      <w:r w:rsidR="005271AC">
        <w:t xml:space="preserve">In this report, </w:t>
      </w:r>
      <w:r w:rsidR="005408EA">
        <w:t>non-</w:t>
      </w:r>
      <w:r w:rsidR="005408EA" w:rsidRPr="00F31090">
        <w:rPr>
          <w:i/>
        </w:rPr>
        <w:t>Rebate</w:t>
      </w:r>
      <w:r w:rsidR="005408EA">
        <w:rPr>
          <w:i/>
        </w:rPr>
        <w:t>-</w:t>
      </w:r>
      <w:r w:rsidR="005408EA" w:rsidRPr="00F31090">
        <w:rPr>
          <w:i/>
        </w:rPr>
        <w:t>Essential</w:t>
      </w:r>
      <w:r w:rsidR="005408EA">
        <w:t xml:space="preserve"> respondents </w:t>
      </w:r>
      <w:r w:rsidR="005271AC">
        <w:t xml:space="preserve">after the 2017–2020 Edition </w:t>
      </w:r>
      <w:r w:rsidR="0048763D">
        <w:t xml:space="preserve">(who </w:t>
      </w:r>
      <w:r w:rsidR="00B94CDF">
        <w:t>did not</w:t>
      </w:r>
      <w:r w:rsidR="0048763D">
        <w:t xml:space="preserve"> receive </w:t>
      </w:r>
      <w:r w:rsidR="00080546">
        <w:t>the question</w:t>
      </w:r>
      <w:r w:rsidR="0048763D">
        <w:t xml:space="preserve">) </w:t>
      </w:r>
      <w:r w:rsidR="005408EA">
        <w:t>are assumed to be included in the “new EV” counterfactual group as a conservativism. In data from 2015 through 2020, 10% of non-</w:t>
      </w:r>
      <w:r w:rsidR="005408EA" w:rsidRPr="00F31090">
        <w:rPr>
          <w:i/>
        </w:rPr>
        <w:t>Rebate-Essential</w:t>
      </w:r>
      <w:r w:rsidR="005408EA">
        <w:t xml:space="preserve"> respondents reported other counterfactual behaviors: 4% used EV, 3% non-EV, 3% no vehicle (Table </w:t>
      </w:r>
      <w:r w:rsidR="000D138A">
        <w:t>B1</w:t>
      </w:r>
      <w:r w:rsidR="005408EA">
        <w:t xml:space="preserve">). As such, new-EV counterfactuals </w:t>
      </w:r>
      <w:r w:rsidR="002816B0">
        <w:t xml:space="preserve">from </w:t>
      </w:r>
      <w:r w:rsidR="00787CBE">
        <w:t xml:space="preserve">December 2020 </w:t>
      </w:r>
      <w:r w:rsidR="00E42C90">
        <w:t>on</w:t>
      </w:r>
      <w:r w:rsidR="005408EA">
        <w:t xml:space="preserve"> </w:t>
      </w:r>
      <w:r w:rsidR="008C285B">
        <w:t>are likely to</w:t>
      </w:r>
      <w:r w:rsidR="005408EA">
        <w:t xml:space="preserve"> be inflated. </w:t>
      </w:r>
      <w:r w:rsidR="0046237D">
        <w:rPr>
          <w:rFonts w:asciiTheme="minorHAnsi" w:hAnsiTheme="minorHAnsi" w:cstheme="minorHAnsi"/>
        </w:rPr>
        <w:t>Results across all survey editions are summarized in Table B2.</w:t>
      </w:r>
    </w:p>
    <w:p w14:paraId="466F2BFE" w14:textId="5AC94B34" w:rsidR="00244747" w:rsidRPr="004D538D" w:rsidRDefault="00244747" w:rsidP="00244747">
      <w:pPr>
        <w:pStyle w:val="TableFigureNumber"/>
        <w:keepNext/>
        <w:rPr>
          <w:color w:val="0579BD"/>
        </w:rPr>
      </w:pPr>
      <w:r w:rsidRPr="004D538D">
        <w:rPr>
          <w:color w:val="0579BD"/>
        </w:rPr>
        <w:t xml:space="preserve">Table </w:t>
      </w:r>
      <w:r w:rsidR="000E5B43" w:rsidRPr="004D538D">
        <w:rPr>
          <w:color w:val="0579BD"/>
        </w:rPr>
        <w:t>B1</w:t>
      </w:r>
    </w:p>
    <w:p w14:paraId="31F794CD" w14:textId="343B2474" w:rsidR="00244747" w:rsidRPr="00CF77EE" w:rsidRDefault="00244747" w:rsidP="00244747">
      <w:pPr>
        <w:pStyle w:val="TableFigureTitle"/>
        <w:rPr>
          <w:noProof/>
        </w:rPr>
      </w:pPr>
      <w:r>
        <w:t xml:space="preserve">Counterfactual </w:t>
      </w:r>
      <w:r w:rsidR="003C4C56">
        <w:t>Behavior</w:t>
      </w:r>
      <w:r>
        <w:t xml:space="preserve"> by </w:t>
      </w:r>
      <w:r w:rsidRPr="0029161C">
        <w:rPr>
          <w:i/>
          <w:iCs/>
        </w:rPr>
        <w:t>Rebate Essentiality</w:t>
      </w:r>
    </w:p>
    <w:p w14:paraId="55B4DE20" w14:textId="3C6FEF1E" w:rsidR="000E5B43" w:rsidRDefault="00814BEF" w:rsidP="00814BEF">
      <w:pPr>
        <w:pStyle w:val="TableFigureSubtitle"/>
      </w:pPr>
      <w:r>
        <w:t>Survey Editions 2015–2016</w:t>
      </w:r>
      <w:r w:rsidR="00AE3621">
        <w:t>,</w:t>
      </w:r>
      <w:r w:rsidR="000D0951" w:rsidRPr="000D0951">
        <w:t xml:space="preserve"> </w:t>
      </w:r>
      <w:r w:rsidR="000D0951">
        <w:t>2016–2017</w:t>
      </w:r>
      <w:r w:rsidR="007A6BFC">
        <w:t>,</w:t>
      </w:r>
      <w:r w:rsidR="000D0951">
        <w:t xml:space="preserve"> &amp;</w:t>
      </w:r>
      <w:r w:rsidR="00AE3621">
        <w:t xml:space="preserve"> </w:t>
      </w:r>
      <w:r>
        <w:t xml:space="preserve">2017–2020 </w:t>
      </w:r>
    </w:p>
    <w:tbl>
      <w:tblPr>
        <w:tblStyle w:val="AlternateRow"/>
        <w:tblW w:w="5000" w:type="pct"/>
        <w:tblLayout w:type="fixed"/>
        <w:tblLook w:val="04A0" w:firstRow="1" w:lastRow="0" w:firstColumn="1" w:lastColumn="0" w:noHBand="0" w:noVBand="1"/>
      </w:tblPr>
      <w:tblGrid>
        <w:gridCol w:w="4681"/>
        <w:gridCol w:w="2159"/>
        <w:gridCol w:w="1979"/>
        <w:gridCol w:w="1405"/>
      </w:tblGrid>
      <w:tr w:rsidR="007E2974" w14:paraId="03283C56" w14:textId="77777777" w:rsidTr="00B3167A">
        <w:trPr>
          <w:cnfStyle w:val="100000000000" w:firstRow="1" w:lastRow="0" w:firstColumn="0" w:lastColumn="0" w:oddVBand="0" w:evenVBand="0" w:oddHBand="0" w:evenHBand="0" w:firstRowFirstColumn="0" w:firstRowLastColumn="0" w:lastRowFirstColumn="0" w:lastRowLastColumn="0"/>
          <w:trHeight w:val="576"/>
        </w:trPr>
        <w:tc>
          <w:tcPr>
            <w:tcW w:w="2289" w:type="pct"/>
            <w:tcBorders>
              <w:bottom w:val="single" w:sz="6" w:space="0" w:color="FFFFFF" w:themeColor="background2"/>
            </w:tcBorders>
            <w:shd w:val="clear" w:color="auto" w:fill="3C3A4C"/>
            <w:vAlign w:val="center"/>
          </w:tcPr>
          <w:p w14:paraId="78C41E34" w14:textId="39F54331" w:rsidR="00194FB8" w:rsidRPr="005726F0" w:rsidRDefault="00194FB8" w:rsidP="00194FB8">
            <w:pPr>
              <w:pStyle w:val="paragraph"/>
              <w:spacing w:before="0" w:beforeAutospacing="0" w:after="0" w:afterAutospacing="0"/>
              <w:jc w:val="center"/>
              <w:textAlignment w:val="baseline"/>
              <w:rPr>
                <w:rFonts w:ascii="Calibri" w:hAnsi="Calibri" w:cs="Calibri"/>
                <w:b/>
                <w:color w:val="FFFFFF" w:themeColor="background1"/>
                <w:sz w:val="20"/>
                <w:szCs w:val="20"/>
              </w:rPr>
            </w:pPr>
            <w:r w:rsidRPr="005726F0">
              <w:rPr>
                <w:rFonts w:ascii="Calibri" w:hAnsi="Calibri" w:cs="Calibri"/>
                <w:b/>
                <w:color w:val="FFFFFF" w:themeColor="background1"/>
                <w:sz w:val="20"/>
                <w:szCs w:val="20"/>
              </w:rPr>
              <w:t xml:space="preserve">Counterfactual </w:t>
            </w:r>
            <w:r w:rsidR="003C4C56">
              <w:rPr>
                <w:rFonts w:ascii="Calibri" w:hAnsi="Calibri" w:cs="Calibri"/>
                <w:b/>
                <w:color w:val="FFFFFF" w:themeColor="background1"/>
                <w:sz w:val="20"/>
                <w:szCs w:val="20"/>
              </w:rPr>
              <w:t>Behavior</w:t>
            </w:r>
          </w:p>
        </w:tc>
        <w:tc>
          <w:tcPr>
            <w:tcW w:w="1056" w:type="pct"/>
            <w:tcBorders>
              <w:bottom w:val="single" w:sz="6" w:space="0" w:color="FFFFFF" w:themeColor="background2"/>
            </w:tcBorders>
            <w:shd w:val="clear" w:color="auto" w:fill="3C3A4C"/>
            <w:vAlign w:val="center"/>
          </w:tcPr>
          <w:p w14:paraId="16C797B2" w14:textId="059AA787" w:rsidR="00194FB8" w:rsidRPr="005726F0" w:rsidRDefault="00194FB8" w:rsidP="00194FB8">
            <w:pPr>
              <w:pStyle w:val="paragraph"/>
              <w:spacing w:before="0" w:beforeAutospacing="0" w:after="0" w:afterAutospacing="0"/>
              <w:jc w:val="center"/>
              <w:textAlignment w:val="baseline"/>
              <w:rPr>
                <w:rFonts w:ascii="Calibri" w:hAnsi="Calibri" w:cs="Calibri"/>
                <w:b/>
                <w:color w:val="FFFFFF" w:themeColor="background1"/>
                <w:sz w:val="20"/>
                <w:szCs w:val="20"/>
              </w:rPr>
            </w:pPr>
            <w:r>
              <w:rPr>
                <w:rFonts w:ascii="Calibri" w:hAnsi="Calibri" w:cs="Calibri"/>
                <w:b/>
                <w:i/>
                <w:color w:val="FFFFFF" w:themeColor="background1"/>
                <w:sz w:val="20"/>
                <w:szCs w:val="20"/>
              </w:rPr>
              <w:t>Non-</w:t>
            </w:r>
            <w:r w:rsidRPr="005726F0">
              <w:rPr>
                <w:rFonts w:ascii="Calibri" w:hAnsi="Calibri" w:cs="Calibri"/>
                <w:b/>
                <w:i/>
                <w:color w:val="FFFFFF" w:themeColor="background1"/>
                <w:sz w:val="20"/>
                <w:szCs w:val="20"/>
              </w:rPr>
              <w:t>Rebate</w:t>
            </w:r>
            <w:r w:rsidRPr="005726F0">
              <w:rPr>
                <w:rFonts w:ascii="Calibri" w:hAnsi="Calibri" w:cs="Calibri"/>
                <w:b/>
                <w:bCs/>
                <w:i/>
                <w:iCs/>
                <w:color w:val="FFFFFF" w:themeColor="background1"/>
                <w:sz w:val="20"/>
                <w:szCs w:val="20"/>
              </w:rPr>
              <w:t>-Essential</w:t>
            </w:r>
            <w:r w:rsidRPr="005726F0">
              <w:rPr>
                <w:rFonts w:ascii="Calibri" w:hAnsi="Calibri" w:cs="Calibri"/>
                <w:b/>
                <w:color w:val="FFFFFF" w:themeColor="background1"/>
                <w:sz w:val="20"/>
                <w:szCs w:val="20"/>
              </w:rPr>
              <w:t xml:space="preserve"> Respondents</w:t>
            </w:r>
          </w:p>
        </w:tc>
        <w:tc>
          <w:tcPr>
            <w:tcW w:w="968" w:type="pct"/>
            <w:tcBorders>
              <w:bottom w:val="single" w:sz="6" w:space="0" w:color="FFFFFF" w:themeColor="background2"/>
            </w:tcBorders>
            <w:shd w:val="clear" w:color="auto" w:fill="3C3A4C"/>
            <w:vAlign w:val="center"/>
          </w:tcPr>
          <w:p w14:paraId="0213433C" w14:textId="0673D15F" w:rsidR="00194FB8" w:rsidRPr="005726F0" w:rsidRDefault="00194FB8" w:rsidP="00194FB8">
            <w:pPr>
              <w:pStyle w:val="paragraph"/>
              <w:spacing w:before="0" w:beforeAutospacing="0" w:after="0" w:afterAutospacing="0"/>
              <w:jc w:val="center"/>
              <w:textAlignment w:val="baseline"/>
              <w:rPr>
                <w:rFonts w:ascii="Calibri" w:hAnsi="Calibri" w:cs="Calibri"/>
                <w:b/>
                <w:color w:val="FFFFFF" w:themeColor="background1"/>
                <w:sz w:val="20"/>
                <w:szCs w:val="20"/>
              </w:rPr>
            </w:pPr>
            <w:r w:rsidRPr="005726F0">
              <w:rPr>
                <w:rFonts w:ascii="Calibri" w:hAnsi="Calibri" w:cs="Calibri"/>
                <w:b/>
                <w:i/>
                <w:color w:val="FFFFFF" w:themeColor="background1"/>
                <w:sz w:val="20"/>
                <w:szCs w:val="20"/>
              </w:rPr>
              <w:t>Rebate</w:t>
            </w:r>
            <w:r w:rsidRPr="005726F0">
              <w:rPr>
                <w:rFonts w:ascii="Calibri" w:hAnsi="Calibri" w:cs="Calibri"/>
                <w:b/>
                <w:bCs/>
                <w:i/>
                <w:iCs/>
                <w:color w:val="FFFFFF" w:themeColor="background1"/>
                <w:sz w:val="20"/>
                <w:szCs w:val="20"/>
              </w:rPr>
              <w:t>-</w:t>
            </w:r>
            <w:r w:rsidRPr="005726F0">
              <w:rPr>
                <w:rFonts w:ascii="Calibri" w:hAnsi="Calibri" w:cs="Calibri"/>
                <w:b/>
                <w:i/>
                <w:color w:val="FFFFFF" w:themeColor="background1"/>
                <w:sz w:val="20"/>
                <w:szCs w:val="20"/>
              </w:rPr>
              <w:t>Essential</w:t>
            </w:r>
            <w:r w:rsidRPr="005726F0">
              <w:rPr>
                <w:rFonts w:ascii="Calibri" w:hAnsi="Calibri" w:cs="Calibri"/>
                <w:b/>
                <w:color w:val="FFFFFF" w:themeColor="background1"/>
                <w:sz w:val="20"/>
                <w:szCs w:val="20"/>
              </w:rPr>
              <w:t xml:space="preserve"> Respondents</w:t>
            </w:r>
          </w:p>
        </w:tc>
        <w:tc>
          <w:tcPr>
            <w:tcW w:w="687" w:type="pct"/>
            <w:shd w:val="clear" w:color="auto" w:fill="3C3A4C"/>
            <w:vAlign w:val="center"/>
          </w:tcPr>
          <w:p w14:paraId="380717C9" w14:textId="7494E8DF" w:rsidR="00194FB8" w:rsidRDefault="00194FB8" w:rsidP="00194FB8">
            <w:pPr>
              <w:pStyle w:val="paragraph"/>
              <w:spacing w:before="0" w:beforeAutospacing="0" w:after="0" w:afterAutospacing="0"/>
              <w:jc w:val="center"/>
              <w:textAlignment w:val="baseline"/>
              <w:rPr>
                <w:rFonts w:ascii="Calibri" w:hAnsi="Calibri" w:cs="Calibri"/>
                <w:b/>
                <w:color w:val="FFFFFF" w:themeColor="background1"/>
                <w:sz w:val="20"/>
                <w:szCs w:val="20"/>
              </w:rPr>
            </w:pPr>
            <w:r>
              <w:rPr>
                <w:rFonts w:ascii="Calibri" w:hAnsi="Calibri" w:cs="Calibri"/>
                <w:b/>
                <w:iCs/>
                <w:color w:val="FFFFFF" w:themeColor="background1"/>
                <w:sz w:val="20"/>
                <w:szCs w:val="20"/>
              </w:rPr>
              <w:t>All Respondents</w:t>
            </w:r>
          </w:p>
        </w:tc>
      </w:tr>
      <w:tr w:rsidR="007E2974" w14:paraId="24934167" w14:textId="77777777" w:rsidTr="006E4133">
        <w:trPr>
          <w:trHeight w:val="432"/>
        </w:trPr>
        <w:tc>
          <w:tcPr>
            <w:tcW w:w="2289" w:type="pct"/>
            <w:tcBorders>
              <w:top w:val="single" w:sz="6" w:space="0" w:color="FFFFFF" w:themeColor="background2"/>
              <w:bottom w:val="single" w:sz="4" w:space="0" w:color="auto"/>
            </w:tcBorders>
            <w:shd w:val="clear" w:color="auto" w:fill="F2F2F2" w:themeFill="background2" w:themeFillShade="F2"/>
            <w:vAlign w:val="center"/>
          </w:tcPr>
          <w:p w14:paraId="542FA69C" w14:textId="6E48B7DC" w:rsidR="00257F7F" w:rsidRPr="005726F0" w:rsidRDefault="00283179">
            <w:pPr>
              <w:pStyle w:val="paragraph"/>
              <w:spacing w:before="0" w:beforeAutospacing="0" w:after="0" w:afterAutospacing="0"/>
              <w:textAlignment w:val="baseline"/>
              <w:rPr>
                <w:rFonts w:ascii="Calibri" w:hAnsi="Calibri" w:cs="Calibri"/>
                <w:b/>
                <w:sz w:val="20"/>
                <w:szCs w:val="20"/>
              </w:rPr>
            </w:pPr>
            <w:r>
              <w:rPr>
                <w:rFonts w:ascii="Calibri" w:hAnsi="Calibri" w:cs="Calibri"/>
                <w:b/>
                <w:sz w:val="20"/>
                <w:szCs w:val="20"/>
              </w:rPr>
              <w:t xml:space="preserve">New </w:t>
            </w:r>
            <w:r w:rsidR="00257F7F" w:rsidRPr="005726F0">
              <w:rPr>
                <w:rFonts w:ascii="Calibri" w:hAnsi="Calibri" w:cs="Calibri"/>
                <w:b/>
                <w:sz w:val="20"/>
                <w:szCs w:val="20"/>
              </w:rPr>
              <w:t>EV</w:t>
            </w:r>
          </w:p>
        </w:tc>
        <w:tc>
          <w:tcPr>
            <w:tcW w:w="1056" w:type="pct"/>
            <w:tcBorders>
              <w:top w:val="single" w:sz="6" w:space="0" w:color="FFFFFF" w:themeColor="background2"/>
              <w:bottom w:val="single" w:sz="4" w:space="0" w:color="auto"/>
            </w:tcBorders>
            <w:shd w:val="clear" w:color="auto" w:fill="F2F2F2" w:themeFill="background2" w:themeFillShade="F2"/>
            <w:vAlign w:val="center"/>
          </w:tcPr>
          <w:p w14:paraId="7CAB4F6B" w14:textId="1D16742B" w:rsidR="00257F7F" w:rsidRPr="005726F0" w:rsidRDefault="00325EC4">
            <w:pPr>
              <w:pStyle w:val="paragraph"/>
              <w:spacing w:before="0" w:beforeAutospacing="0" w:after="0" w:afterAutospacing="0"/>
              <w:jc w:val="center"/>
              <w:textAlignment w:val="baseline"/>
              <w:rPr>
                <w:rFonts w:ascii="Calibri" w:hAnsi="Calibri" w:cs="Calibri"/>
                <w:b/>
                <w:sz w:val="20"/>
                <w:szCs w:val="20"/>
              </w:rPr>
            </w:pPr>
            <w:r w:rsidRPr="0014197A">
              <w:rPr>
                <w:rFonts w:ascii="Calibri" w:hAnsi="Calibri" w:cs="Calibri"/>
                <w:b/>
                <w:sz w:val="20"/>
                <w:szCs w:val="20"/>
              </w:rPr>
              <w:t>9</w:t>
            </w:r>
            <w:r w:rsidR="000510E2" w:rsidRPr="0014197A">
              <w:rPr>
                <w:rFonts w:ascii="Calibri" w:hAnsi="Calibri" w:cs="Calibri"/>
                <w:b/>
                <w:sz w:val="20"/>
                <w:szCs w:val="20"/>
              </w:rPr>
              <w:t>0</w:t>
            </w:r>
            <w:r w:rsidR="00257F7F" w:rsidRPr="005726F0">
              <w:rPr>
                <w:rFonts w:ascii="Calibri" w:hAnsi="Calibri" w:cs="Calibri"/>
                <w:b/>
                <w:sz w:val="20"/>
                <w:szCs w:val="20"/>
              </w:rPr>
              <w:t>%</w:t>
            </w:r>
          </w:p>
        </w:tc>
        <w:tc>
          <w:tcPr>
            <w:tcW w:w="968" w:type="pct"/>
            <w:tcBorders>
              <w:top w:val="single" w:sz="6" w:space="0" w:color="FFFFFF" w:themeColor="background2"/>
              <w:bottom w:val="single" w:sz="4" w:space="0" w:color="auto"/>
            </w:tcBorders>
            <w:shd w:val="clear" w:color="auto" w:fill="F2F2F2" w:themeFill="background2" w:themeFillShade="F2"/>
            <w:vAlign w:val="center"/>
          </w:tcPr>
          <w:p w14:paraId="0E5072E6" w14:textId="04FD4791" w:rsidR="00257F7F" w:rsidRPr="005726F0" w:rsidRDefault="00CE1207">
            <w:pPr>
              <w:pStyle w:val="paragraph"/>
              <w:spacing w:before="0" w:beforeAutospacing="0" w:after="0" w:afterAutospacing="0"/>
              <w:jc w:val="center"/>
              <w:textAlignment w:val="baseline"/>
              <w:rPr>
                <w:rFonts w:ascii="Calibri" w:hAnsi="Calibri" w:cs="Calibri"/>
                <w:b/>
                <w:sz w:val="20"/>
                <w:szCs w:val="20"/>
              </w:rPr>
            </w:pPr>
            <w:r w:rsidRPr="0014197A">
              <w:rPr>
                <w:rFonts w:ascii="Calibri" w:hAnsi="Calibri" w:cs="Calibri"/>
                <w:b/>
                <w:sz w:val="20"/>
                <w:szCs w:val="20"/>
              </w:rPr>
              <w:t>27</w:t>
            </w:r>
            <w:r w:rsidR="00257F7F" w:rsidRPr="005726F0">
              <w:rPr>
                <w:rFonts w:ascii="Calibri" w:hAnsi="Calibri" w:cs="Calibri"/>
                <w:b/>
                <w:sz w:val="20"/>
                <w:szCs w:val="20"/>
              </w:rPr>
              <w:t>%</w:t>
            </w:r>
          </w:p>
        </w:tc>
        <w:tc>
          <w:tcPr>
            <w:tcW w:w="687" w:type="pct"/>
            <w:tcBorders>
              <w:bottom w:val="single" w:sz="4" w:space="0" w:color="auto"/>
            </w:tcBorders>
            <w:shd w:val="clear" w:color="auto" w:fill="F2F2F2" w:themeFill="background2" w:themeFillShade="F2"/>
            <w:vAlign w:val="center"/>
          </w:tcPr>
          <w:p w14:paraId="2DDA2391" w14:textId="5D128629" w:rsidR="00257F7F" w:rsidRPr="005726F0" w:rsidRDefault="00C86841">
            <w:pPr>
              <w:pStyle w:val="paragraph"/>
              <w:spacing w:before="0" w:beforeAutospacing="0" w:after="0" w:afterAutospacing="0"/>
              <w:jc w:val="center"/>
              <w:textAlignment w:val="baseline"/>
              <w:rPr>
                <w:rFonts w:ascii="Calibri" w:hAnsi="Calibri" w:cs="Calibri"/>
                <w:b/>
                <w:sz w:val="20"/>
                <w:szCs w:val="20"/>
              </w:rPr>
            </w:pPr>
            <w:r w:rsidRPr="0014197A">
              <w:rPr>
                <w:rFonts w:ascii="Calibri" w:hAnsi="Calibri" w:cs="Calibri"/>
                <w:b/>
                <w:sz w:val="20"/>
                <w:szCs w:val="20"/>
              </w:rPr>
              <w:t>58</w:t>
            </w:r>
            <w:r w:rsidR="00257F7F">
              <w:rPr>
                <w:rFonts w:ascii="Calibri" w:hAnsi="Calibri" w:cs="Calibri"/>
                <w:b/>
                <w:sz w:val="20"/>
                <w:szCs w:val="20"/>
              </w:rPr>
              <w:t>%</w:t>
            </w:r>
          </w:p>
        </w:tc>
      </w:tr>
      <w:tr w:rsidR="007E2974" w14:paraId="1A4B73D0" w14:textId="77777777" w:rsidTr="00B22FBD">
        <w:trPr>
          <w:cnfStyle w:val="000000010000" w:firstRow="0" w:lastRow="0" w:firstColumn="0" w:lastColumn="0" w:oddVBand="0" w:evenVBand="0" w:oddHBand="0" w:evenHBand="1" w:firstRowFirstColumn="0" w:firstRowLastColumn="0" w:lastRowFirstColumn="0" w:lastRowLastColumn="0"/>
          <w:trHeight w:val="20"/>
        </w:trPr>
        <w:tc>
          <w:tcPr>
            <w:tcW w:w="2289" w:type="pct"/>
            <w:tcBorders>
              <w:top w:val="single" w:sz="4" w:space="0" w:color="auto"/>
            </w:tcBorders>
            <w:shd w:val="clear" w:color="auto" w:fill="auto"/>
            <w:vAlign w:val="center"/>
          </w:tcPr>
          <w:p w14:paraId="5626748C" w14:textId="77777777" w:rsidR="00012D40" w:rsidRDefault="00257F7F">
            <w:pPr>
              <w:pStyle w:val="paragraph"/>
              <w:spacing w:before="0" w:beforeAutospacing="0" w:after="0" w:afterAutospacing="0"/>
              <w:textAlignment w:val="baseline"/>
              <w:rPr>
                <w:rFonts w:ascii="Calibri" w:hAnsi="Calibri" w:cs="Calibri"/>
                <w:bCs/>
                <w:i/>
                <w:iCs/>
                <w:sz w:val="20"/>
                <w:szCs w:val="20"/>
              </w:rPr>
            </w:pPr>
            <w:r w:rsidRPr="005726F0">
              <w:rPr>
                <w:rFonts w:ascii="Calibri" w:hAnsi="Calibri" w:cs="Calibri"/>
                <w:b/>
                <w:sz w:val="20"/>
                <w:szCs w:val="20"/>
              </w:rPr>
              <w:t xml:space="preserve">   </w:t>
            </w:r>
            <w:r w:rsidRPr="005726F0">
              <w:rPr>
                <w:rFonts w:ascii="Calibri" w:hAnsi="Calibri" w:cs="Calibri"/>
                <w:i/>
                <w:sz w:val="20"/>
                <w:szCs w:val="20"/>
              </w:rPr>
              <w:t>Acquired this exact vehicle anyway</w:t>
            </w:r>
            <w:r w:rsidRPr="005726F0">
              <w:rPr>
                <w:rFonts w:ascii="Calibri" w:hAnsi="Calibri" w:cs="Calibri"/>
                <w:bCs/>
                <w:i/>
                <w:iCs/>
                <w:sz w:val="20"/>
                <w:szCs w:val="20"/>
              </w:rPr>
              <w:t xml:space="preserve"> </w:t>
            </w:r>
          </w:p>
          <w:p w14:paraId="4040CA16" w14:textId="238A42B1" w:rsidR="00257F7F" w:rsidRPr="005726F0" w:rsidRDefault="00012D40">
            <w:pPr>
              <w:pStyle w:val="paragraph"/>
              <w:spacing w:before="0" w:beforeAutospacing="0" w:after="0" w:afterAutospacing="0"/>
              <w:textAlignment w:val="baseline"/>
              <w:rPr>
                <w:rFonts w:ascii="Calibri" w:hAnsi="Calibri" w:cs="Calibri"/>
                <w:i/>
                <w:sz w:val="20"/>
                <w:szCs w:val="20"/>
              </w:rPr>
            </w:pPr>
            <w:r>
              <w:rPr>
                <w:rFonts w:ascii="Calibri" w:hAnsi="Calibri" w:cs="Calibri"/>
                <w:bCs/>
                <w:i/>
                <w:iCs/>
                <w:sz w:val="20"/>
                <w:szCs w:val="20"/>
              </w:rPr>
              <w:t xml:space="preserve">   </w:t>
            </w:r>
            <w:r w:rsidR="00257F7F" w:rsidRPr="005726F0">
              <w:rPr>
                <w:rFonts w:ascii="Calibri" w:hAnsi="Calibri" w:cs="Calibri"/>
                <w:bCs/>
                <w:i/>
                <w:iCs/>
                <w:sz w:val="20"/>
                <w:szCs w:val="20"/>
              </w:rPr>
              <w:t>(</w:t>
            </w:r>
            <w:r w:rsidR="00584BAB">
              <w:rPr>
                <w:rFonts w:ascii="Calibri" w:hAnsi="Calibri" w:cs="Calibri"/>
                <w:bCs/>
                <w:i/>
                <w:iCs/>
                <w:sz w:val="20"/>
                <w:szCs w:val="20"/>
              </w:rPr>
              <w:t>20</w:t>
            </w:r>
            <w:r w:rsidR="00325EC4" w:rsidRPr="005726F0">
              <w:rPr>
                <w:rFonts w:ascii="Calibri" w:hAnsi="Calibri" w:cs="Calibri"/>
                <w:bCs/>
                <w:i/>
                <w:iCs/>
                <w:sz w:val="20"/>
                <w:szCs w:val="20"/>
              </w:rPr>
              <w:t>15</w:t>
            </w:r>
            <w:r w:rsidR="00257F7F" w:rsidRPr="005726F0">
              <w:rPr>
                <w:rFonts w:ascii="Calibri" w:hAnsi="Calibri" w:cs="Calibri"/>
                <w:bCs/>
                <w:i/>
                <w:iCs/>
                <w:sz w:val="20"/>
                <w:szCs w:val="20"/>
              </w:rPr>
              <w:t xml:space="preserve">–16, </w:t>
            </w:r>
            <w:r w:rsidR="00584BAB">
              <w:rPr>
                <w:rFonts w:ascii="Calibri" w:hAnsi="Calibri" w:cs="Calibri"/>
                <w:bCs/>
                <w:i/>
                <w:iCs/>
                <w:sz w:val="20"/>
                <w:szCs w:val="20"/>
              </w:rPr>
              <w:t>20</w:t>
            </w:r>
            <w:r w:rsidR="00325EC4" w:rsidRPr="005726F0">
              <w:rPr>
                <w:rFonts w:ascii="Calibri" w:hAnsi="Calibri" w:cs="Calibri"/>
                <w:bCs/>
                <w:i/>
                <w:iCs/>
                <w:sz w:val="20"/>
                <w:szCs w:val="20"/>
              </w:rPr>
              <w:t>16</w:t>
            </w:r>
            <w:r w:rsidR="00257F7F" w:rsidRPr="005726F0">
              <w:rPr>
                <w:rFonts w:ascii="Calibri" w:hAnsi="Calibri" w:cs="Calibri"/>
                <w:bCs/>
                <w:i/>
                <w:iCs/>
                <w:sz w:val="20"/>
                <w:szCs w:val="20"/>
              </w:rPr>
              <w:t xml:space="preserve">–17, </w:t>
            </w:r>
            <w:r w:rsidR="00584BAB">
              <w:rPr>
                <w:rFonts w:ascii="Calibri" w:hAnsi="Calibri" w:cs="Calibri"/>
                <w:bCs/>
                <w:i/>
                <w:iCs/>
                <w:sz w:val="20"/>
                <w:szCs w:val="20"/>
              </w:rPr>
              <w:t>20</w:t>
            </w:r>
            <w:r w:rsidR="00325EC4" w:rsidRPr="005726F0">
              <w:rPr>
                <w:rFonts w:ascii="Calibri" w:hAnsi="Calibri" w:cs="Calibri"/>
                <w:bCs/>
                <w:i/>
                <w:iCs/>
                <w:sz w:val="20"/>
                <w:szCs w:val="20"/>
              </w:rPr>
              <w:t>17</w:t>
            </w:r>
            <w:r w:rsidR="00257F7F" w:rsidRPr="005726F0">
              <w:rPr>
                <w:rFonts w:ascii="Calibri" w:hAnsi="Calibri" w:cs="Calibri"/>
                <w:bCs/>
                <w:i/>
                <w:iCs/>
                <w:sz w:val="20"/>
                <w:szCs w:val="20"/>
              </w:rPr>
              <w:t>–20</w:t>
            </w:r>
            <w:r w:rsidR="00325EC4" w:rsidRPr="005726F0">
              <w:rPr>
                <w:rFonts w:ascii="Calibri" w:hAnsi="Calibri" w:cs="Calibri"/>
                <w:bCs/>
                <w:i/>
                <w:iCs/>
                <w:sz w:val="20"/>
                <w:szCs w:val="20"/>
              </w:rPr>
              <w:t>)</w:t>
            </w:r>
          </w:p>
        </w:tc>
        <w:tc>
          <w:tcPr>
            <w:tcW w:w="1056" w:type="pct"/>
            <w:tcBorders>
              <w:top w:val="single" w:sz="4" w:space="0" w:color="auto"/>
            </w:tcBorders>
            <w:shd w:val="clear" w:color="auto" w:fill="auto"/>
            <w:vAlign w:val="center"/>
          </w:tcPr>
          <w:p w14:paraId="509A89CE" w14:textId="08C24D53" w:rsidR="00257F7F" w:rsidRPr="005726F0" w:rsidRDefault="00257F7F">
            <w:pPr>
              <w:pStyle w:val="paragraph"/>
              <w:spacing w:before="0" w:beforeAutospacing="0" w:after="0" w:afterAutospacing="0"/>
              <w:jc w:val="center"/>
              <w:textAlignment w:val="baseline"/>
              <w:rPr>
                <w:rFonts w:ascii="Calibri" w:hAnsi="Calibri" w:cs="Calibri"/>
                <w:i/>
                <w:sz w:val="20"/>
                <w:szCs w:val="20"/>
              </w:rPr>
            </w:pPr>
            <w:r w:rsidRPr="005726F0">
              <w:rPr>
                <w:rFonts w:ascii="Calibri" w:hAnsi="Calibri" w:cs="Calibri"/>
                <w:i/>
                <w:sz w:val="20"/>
                <w:szCs w:val="20"/>
              </w:rPr>
              <w:t>7</w:t>
            </w:r>
            <w:r w:rsidR="00651201">
              <w:rPr>
                <w:rFonts w:ascii="Calibri" w:hAnsi="Calibri" w:cs="Calibri"/>
                <w:i/>
                <w:sz w:val="20"/>
                <w:szCs w:val="20"/>
              </w:rPr>
              <w:t>0</w:t>
            </w:r>
            <w:r w:rsidRPr="005726F0">
              <w:rPr>
                <w:rFonts w:ascii="Calibri" w:hAnsi="Calibri" w:cs="Calibri"/>
                <w:i/>
                <w:sz w:val="20"/>
                <w:szCs w:val="20"/>
              </w:rPr>
              <w:t>%</w:t>
            </w:r>
          </w:p>
        </w:tc>
        <w:tc>
          <w:tcPr>
            <w:tcW w:w="968" w:type="pct"/>
            <w:tcBorders>
              <w:top w:val="single" w:sz="4" w:space="0" w:color="auto"/>
            </w:tcBorders>
            <w:shd w:val="clear" w:color="auto" w:fill="auto"/>
            <w:vAlign w:val="center"/>
          </w:tcPr>
          <w:p w14:paraId="0EF885D7" w14:textId="03306F58" w:rsidR="00257F7F" w:rsidRPr="005726F0" w:rsidRDefault="00651201">
            <w:pPr>
              <w:pStyle w:val="paragraph"/>
              <w:spacing w:before="0" w:beforeAutospacing="0" w:after="0" w:afterAutospacing="0"/>
              <w:jc w:val="center"/>
              <w:textAlignment w:val="baseline"/>
              <w:rPr>
                <w:rFonts w:ascii="Calibri" w:hAnsi="Calibri" w:cs="Calibri"/>
                <w:i/>
                <w:sz w:val="20"/>
                <w:szCs w:val="20"/>
              </w:rPr>
            </w:pPr>
            <w:r>
              <w:rPr>
                <w:rFonts w:ascii="Calibri" w:hAnsi="Calibri" w:cs="Calibri"/>
                <w:i/>
                <w:sz w:val="20"/>
                <w:szCs w:val="20"/>
              </w:rPr>
              <w:t>4</w:t>
            </w:r>
            <w:r w:rsidR="00257F7F" w:rsidRPr="005726F0">
              <w:rPr>
                <w:rFonts w:ascii="Calibri" w:hAnsi="Calibri" w:cs="Calibri"/>
                <w:i/>
                <w:sz w:val="20"/>
                <w:szCs w:val="20"/>
              </w:rPr>
              <w:t>%</w:t>
            </w:r>
          </w:p>
        </w:tc>
        <w:tc>
          <w:tcPr>
            <w:tcW w:w="687" w:type="pct"/>
            <w:tcBorders>
              <w:top w:val="single" w:sz="4" w:space="0" w:color="auto"/>
            </w:tcBorders>
            <w:shd w:val="clear" w:color="auto" w:fill="auto"/>
            <w:vAlign w:val="center"/>
          </w:tcPr>
          <w:p w14:paraId="1F0EEA9E" w14:textId="1AEADCCF" w:rsidR="00257F7F" w:rsidRPr="005726F0" w:rsidRDefault="00791D9C">
            <w:pPr>
              <w:pStyle w:val="paragraph"/>
              <w:spacing w:before="0" w:beforeAutospacing="0" w:after="0" w:afterAutospacing="0"/>
              <w:jc w:val="center"/>
              <w:textAlignment w:val="baseline"/>
              <w:rPr>
                <w:rFonts w:ascii="Calibri" w:hAnsi="Calibri" w:cs="Calibri"/>
                <w:i/>
                <w:sz w:val="20"/>
                <w:szCs w:val="20"/>
              </w:rPr>
            </w:pPr>
            <w:r>
              <w:rPr>
                <w:rFonts w:ascii="Calibri" w:hAnsi="Calibri" w:cs="Calibri"/>
                <w:i/>
                <w:sz w:val="20"/>
                <w:szCs w:val="20"/>
              </w:rPr>
              <w:t>36</w:t>
            </w:r>
            <w:r w:rsidR="00257F7F">
              <w:rPr>
                <w:rFonts w:ascii="Calibri" w:hAnsi="Calibri" w:cs="Calibri"/>
                <w:i/>
                <w:sz w:val="20"/>
                <w:szCs w:val="20"/>
              </w:rPr>
              <w:t>%</w:t>
            </w:r>
          </w:p>
        </w:tc>
      </w:tr>
      <w:tr w:rsidR="007E2974" w14:paraId="14C3D19D" w14:textId="77777777" w:rsidTr="006E4133">
        <w:trPr>
          <w:trHeight w:val="20"/>
        </w:trPr>
        <w:tc>
          <w:tcPr>
            <w:tcW w:w="2289" w:type="pct"/>
            <w:vAlign w:val="center"/>
          </w:tcPr>
          <w:p w14:paraId="6D18CA5C" w14:textId="77777777" w:rsidR="00012D40" w:rsidRDefault="00257F7F">
            <w:pPr>
              <w:pStyle w:val="paragraph"/>
              <w:spacing w:before="0" w:beforeAutospacing="0" w:after="0" w:afterAutospacing="0"/>
              <w:textAlignment w:val="baseline"/>
              <w:rPr>
                <w:rFonts w:ascii="Calibri" w:hAnsi="Calibri" w:cs="Calibri"/>
                <w:i/>
                <w:sz w:val="20"/>
                <w:szCs w:val="20"/>
              </w:rPr>
            </w:pPr>
            <w:r w:rsidRPr="005726F0">
              <w:rPr>
                <w:rFonts w:ascii="Calibri" w:hAnsi="Calibri" w:cs="Calibri"/>
                <w:i/>
                <w:sz w:val="20"/>
                <w:szCs w:val="20"/>
              </w:rPr>
              <w:t xml:space="preserve">   Acquired a less expensive version of the same model</w:t>
            </w:r>
            <w:r>
              <w:rPr>
                <w:rFonts w:ascii="Calibri" w:hAnsi="Calibri" w:cs="Calibri"/>
                <w:i/>
                <w:sz w:val="20"/>
                <w:szCs w:val="20"/>
              </w:rPr>
              <w:t xml:space="preserve"> </w:t>
            </w:r>
          </w:p>
          <w:p w14:paraId="5BA69FD1" w14:textId="165A5962" w:rsidR="00257F7F" w:rsidRPr="005726F0" w:rsidRDefault="00012D40">
            <w:pPr>
              <w:pStyle w:val="paragraph"/>
              <w:spacing w:before="0" w:beforeAutospacing="0" w:after="0" w:afterAutospacing="0"/>
              <w:textAlignment w:val="baseline"/>
              <w:rPr>
                <w:rFonts w:ascii="Calibri" w:hAnsi="Calibri" w:cs="Calibri"/>
                <w:b/>
                <w:sz w:val="20"/>
                <w:szCs w:val="20"/>
              </w:rPr>
            </w:pPr>
            <w:r>
              <w:rPr>
                <w:rFonts w:ascii="Calibri" w:hAnsi="Calibri" w:cs="Calibri"/>
                <w:i/>
                <w:sz w:val="20"/>
                <w:szCs w:val="20"/>
              </w:rPr>
              <w:t xml:space="preserve">   </w:t>
            </w:r>
            <w:r w:rsidR="00257F7F">
              <w:rPr>
                <w:rFonts w:ascii="Calibri" w:hAnsi="Calibri" w:cs="Calibri"/>
                <w:i/>
                <w:sz w:val="20"/>
                <w:szCs w:val="20"/>
              </w:rPr>
              <w:t>(</w:t>
            </w:r>
            <w:r w:rsidR="00584BAB">
              <w:rPr>
                <w:rFonts w:ascii="Calibri" w:hAnsi="Calibri" w:cs="Calibri"/>
                <w:bCs/>
                <w:i/>
                <w:iCs/>
                <w:sz w:val="20"/>
                <w:szCs w:val="20"/>
              </w:rPr>
              <w:t>20</w:t>
            </w:r>
            <w:r w:rsidR="00584BAB" w:rsidRPr="005726F0">
              <w:rPr>
                <w:rFonts w:ascii="Calibri" w:hAnsi="Calibri" w:cs="Calibri"/>
                <w:bCs/>
                <w:i/>
                <w:iCs/>
                <w:sz w:val="20"/>
                <w:szCs w:val="20"/>
              </w:rPr>
              <w:t>15–</w:t>
            </w:r>
            <w:r w:rsidR="00257F7F">
              <w:rPr>
                <w:rFonts w:ascii="Calibri" w:hAnsi="Calibri" w:cs="Calibri"/>
                <w:i/>
                <w:sz w:val="20"/>
                <w:szCs w:val="20"/>
              </w:rPr>
              <w:t xml:space="preserve">16, </w:t>
            </w:r>
            <w:r w:rsidR="00584BAB">
              <w:rPr>
                <w:rFonts w:ascii="Calibri" w:hAnsi="Calibri" w:cs="Calibri"/>
                <w:bCs/>
                <w:i/>
                <w:iCs/>
                <w:sz w:val="20"/>
                <w:szCs w:val="20"/>
              </w:rPr>
              <w:t>20</w:t>
            </w:r>
            <w:r w:rsidR="00584BAB" w:rsidRPr="005726F0">
              <w:rPr>
                <w:rFonts w:ascii="Calibri" w:hAnsi="Calibri" w:cs="Calibri"/>
                <w:bCs/>
                <w:i/>
                <w:iCs/>
                <w:sz w:val="20"/>
                <w:szCs w:val="20"/>
              </w:rPr>
              <w:t>16–</w:t>
            </w:r>
            <w:r w:rsidR="00257F7F">
              <w:rPr>
                <w:rFonts w:ascii="Calibri" w:hAnsi="Calibri" w:cs="Calibri"/>
                <w:i/>
                <w:sz w:val="20"/>
                <w:szCs w:val="20"/>
              </w:rPr>
              <w:t xml:space="preserve">17, </w:t>
            </w:r>
            <w:r w:rsidR="00584BAB">
              <w:rPr>
                <w:rFonts w:ascii="Calibri" w:hAnsi="Calibri" w:cs="Calibri"/>
                <w:bCs/>
                <w:i/>
                <w:iCs/>
                <w:sz w:val="20"/>
                <w:szCs w:val="20"/>
              </w:rPr>
              <w:t>20</w:t>
            </w:r>
            <w:r w:rsidR="00584BAB" w:rsidRPr="005726F0">
              <w:rPr>
                <w:rFonts w:ascii="Calibri" w:hAnsi="Calibri" w:cs="Calibri"/>
                <w:bCs/>
                <w:i/>
                <w:iCs/>
                <w:sz w:val="20"/>
                <w:szCs w:val="20"/>
              </w:rPr>
              <w:t>17–</w:t>
            </w:r>
            <w:r w:rsidR="00257F7F">
              <w:rPr>
                <w:rFonts w:ascii="Calibri" w:hAnsi="Calibri" w:cs="Calibri"/>
                <w:i/>
                <w:sz w:val="20"/>
                <w:szCs w:val="20"/>
              </w:rPr>
              <w:t>20)</w:t>
            </w:r>
          </w:p>
        </w:tc>
        <w:tc>
          <w:tcPr>
            <w:tcW w:w="1056" w:type="pct"/>
            <w:vAlign w:val="center"/>
          </w:tcPr>
          <w:p w14:paraId="26E3F7CD" w14:textId="767E0B89" w:rsidR="00257F7F" w:rsidRPr="005726F0" w:rsidRDefault="00257F7F">
            <w:pPr>
              <w:pStyle w:val="paragraph"/>
              <w:spacing w:before="0" w:beforeAutospacing="0" w:after="0" w:afterAutospacing="0"/>
              <w:jc w:val="center"/>
              <w:textAlignment w:val="baseline"/>
              <w:rPr>
                <w:rFonts w:ascii="Calibri" w:hAnsi="Calibri" w:cs="Calibri"/>
                <w:i/>
                <w:sz w:val="20"/>
                <w:szCs w:val="20"/>
              </w:rPr>
            </w:pPr>
            <w:r w:rsidRPr="005726F0">
              <w:rPr>
                <w:rFonts w:ascii="Calibri" w:hAnsi="Calibri" w:cs="Calibri"/>
                <w:i/>
                <w:sz w:val="20"/>
                <w:szCs w:val="20"/>
              </w:rPr>
              <w:t>1</w:t>
            </w:r>
            <w:r w:rsidR="00651201">
              <w:rPr>
                <w:rFonts w:ascii="Calibri" w:hAnsi="Calibri" w:cs="Calibri"/>
                <w:i/>
                <w:sz w:val="20"/>
                <w:szCs w:val="20"/>
              </w:rPr>
              <w:t>5</w:t>
            </w:r>
            <w:r w:rsidRPr="005726F0">
              <w:rPr>
                <w:rFonts w:ascii="Calibri" w:hAnsi="Calibri" w:cs="Calibri"/>
                <w:i/>
                <w:sz w:val="20"/>
                <w:szCs w:val="20"/>
              </w:rPr>
              <w:t>%</w:t>
            </w:r>
          </w:p>
        </w:tc>
        <w:tc>
          <w:tcPr>
            <w:tcW w:w="968" w:type="pct"/>
            <w:vAlign w:val="center"/>
          </w:tcPr>
          <w:p w14:paraId="104A0F3D" w14:textId="77777777" w:rsidR="00257F7F" w:rsidRPr="005726F0" w:rsidRDefault="00257F7F">
            <w:pPr>
              <w:pStyle w:val="paragraph"/>
              <w:spacing w:before="0" w:beforeAutospacing="0" w:after="0" w:afterAutospacing="0"/>
              <w:jc w:val="center"/>
              <w:textAlignment w:val="baseline"/>
              <w:rPr>
                <w:rFonts w:ascii="Calibri" w:hAnsi="Calibri" w:cs="Calibri"/>
                <w:i/>
                <w:sz w:val="20"/>
                <w:szCs w:val="20"/>
              </w:rPr>
            </w:pPr>
            <w:r w:rsidRPr="005726F0">
              <w:rPr>
                <w:rFonts w:ascii="Calibri" w:hAnsi="Calibri" w:cs="Calibri"/>
                <w:i/>
                <w:sz w:val="20"/>
                <w:szCs w:val="20"/>
              </w:rPr>
              <w:t>11%</w:t>
            </w:r>
          </w:p>
        </w:tc>
        <w:tc>
          <w:tcPr>
            <w:tcW w:w="687" w:type="pct"/>
            <w:vAlign w:val="center"/>
          </w:tcPr>
          <w:p w14:paraId="59791267" w14:textId="0293A30C" w:rsidR="00257F7F" w:rsidRPr="005726F0" w:rsidRDefault="00791D9C">
            <w:pPr>
              <w:pStyle w:val="paragraph"/>
              <w:spacing w:before="0" w:beforeAutospacing="0" w:after="0" w:afterAutospacing="0"/>
              <w:jc w:val="center"/>
              <w:textAlignment w:val="baseline"/>
              <w:rPr>
                <w:rFonts w:ascii="Calibri" w:hAnsi="Calibri" w:cs="Calibri"/>
                <w:i/>
                <w:sz w:val="20"/>
                <w:szCs w:val="20"/>
              </w:rPr>
            </w:pPr>
            <w:r>
              <w:rPr>
                <w:rFonts w:ascii="Calibri" w:hAnsi="Calibri" w:cs="Calibri"/>
                <w:i/>
                <w:sz w:val="20"/>
                <w:szCs w:val="20"/>
              </w:rPr>
              <w:t>13</w:t>
            </w:r>
            <w:r w:rsidR="00257F7F">
              <w:rPr>
                <w:rFonts w:ascii="Calibri" w:hAnsi="Calibri" w:cs="Calibri"/>
                <w:i/>
                <w:sz w:val="20"/>
                <w:szCs w:val="20"/>
              </w:rPr>
              <w:t>%</w:t>
            </w:r>
          </w:p>
        </w:tc>
      </w:tr>
      <w:tr w:rsidR="007E2974" w14:paraId="0F689162" w14:textId="77777777" w:rsidTr="00B22FBD">
        <w:trPr>
          <w:cnfStyle w:val="000000010000" w:firstRow="0" w:lastRow="0" w:firstColumn="0" w:lastColumn="0" w:oddVBand="0" w:evenVBand="0" w:oddHBand="0" w:evenHBand="1" w:firstRowFirstColumn="0" w:firstRowLastColumn="0" w:lastRowFirstColumn="0" w:lastRowLastColumn="0"/>
          <w:trHeight w:val="20"/>
        </w:trPr>
        <w:tc>
          <w:tcPr>
            <w:tcW w:w="2289" w:type="pct"/>
            <w:shd w:val="clear" w:color="auto" w:fill="auto"/>
            <w:vAlign w:val="center"/>
          </w:tcPr>
          <w:p w14:paraId="014B3BD0" w14:textId="77777777" w:rsidR="00012D40" w:rsidRDefault="00257F7F">
            <w:pPr>
              <w:pStyle w:val="paragraph"/>
              <w:spacing w:before="0" w:beforeAutospacing="0" w:after="0" w:afterAutospacing="0"/>
              <w:textAlignment w:val="baseline"/>
              <w:rPr>
                <w:rFonts w:ascii="Calibri" w:hAnsi="Calibri" w:cs="Calibri"/>
                <w:i/>
                <w:sz w:val="20"/>
                <w:szCs w:val="20"/>
              </w:rPr>
            </w:pPr>
            <w:r w:rsidRPr="005726F0">
              <w:rPr>
                <w:rFonts w:ascii="Calibri" w:hAnsi="Calibri" w:cs="Calibri"/>
                <w:i/>
                <w:sz w:val="20"/>
                <w:szCs w:val="20"/>
              </w:rPr>
              <w:t xml:space="preserve">   Acquired a different new EV</w:t>
            </w:r>
            <w:r>
              <w:rPr>
                <w:rFonts w:ascii="Calibri" w:hAnsi="Calibri" w:cs="Calibri"/>
                <w:i/>
                <w:sz w:val="20"/>
                <w:szCs w:val="20"/>
              </w:rPr>
              <w:t xml:space="preserve"> </w:t>
            </w:r>
          </w:p>
          <w:p w14:paraId="374D1F7F" w14:textId="12079AFE" w:rsidR="00257F7F" w:rsidRPr="005726F0" w:rsidRDefault="00012D40">
            <w:pPr>
              <w:pStyle w:val="paragraph"/>
              <w:spacing w:before="0" w:beforeAutospacing="0" w:after="0" w:afterAutospacing="0"/>
              <w:textAlignment w:val="baseline"/>
              <w:rPr>
                <w:rFonts w:ascii="Calibri" w:hAnsi="Calibri" w:cs="Calibri"/>
                <w:i/>
                <w:sz w:val="20"/>
                <w:szCs w:val="20"/>
              </w:rPr>
            </w:pPr>
            <w:r>
              <w:rPr>
                <w:rFonts w:ascii="Calibri" w:hAnsi="Calibri" w:cs="Calibri"/>
                <w:i/>
                <w:sz w:val="20"/>
                <w:szCs w:val="20"/>
              </w:rPr>
              <w:t xml:space="preserve">   </w:t>
            </w:r>
            <w:r w:rsidR="00257F7F">
              <w:rPr>
                <w:rFonts w:ascii="Calibri" w:hAnsi="Calibri" w:cs="Calibri"/>
                <w:i/>
                <w:sz w:val="20"/>
                <w:szCs w:val="20"/>
              </w:rPr>
              <w:t>(</w:t>
            </w:r>
            <w:r w:rsidR="00584BAB">
              <w:rPr>
                <w:rFonts w:ascii="Calibri" w:hAnsi="Calibri" w:cs="Calibri"/>
                <w:i/>
                <w:sz w:val="20"/>
                <w:szCs w:val="20"/>
              </w:rPr>
              <w:t>20</w:t>
            </w:r>
            <w:r w:rsidR="00325EC4">
              <w:rPr>
                <w:rFonts w:ascii="Calibri" w:hAnsi="Calibri" w:cs="Calibri"/>
                <w:i/>
                <w:sz w:val="20"/>
                <w:szCs w:val="20"/>
              </w:rPr>
              <w:t>16</w:t>
            </w:r>
            <w:r w:rsidR="00584BAB">
              <w:rPr>
                <w:rFonts w:ascii="Calibri" w:hAnsi="Calibri" w:cs="Calibri"/>
                <w:i/>
                <w:sz w:val="20"/>
                <w:szCs w:val="20"/>
              </w:rPr>
              <w:t>–</w:t>
            </w:r>
            <w:r w:rsidR="00257F7F">
              <w:rPr>
                <w:rFonts w:ascii="Calibri" w:hAnsi="Calibri" w:cs="Calibri"/>
                <w:i/>
                <w:sz w:val="20"/>
                <w:szCs w:val="20"/>
              </w:rPr>
              <w:t xml:space="preserve">17, </w:t>
            </w:r>
            <w:r w:rsidR="00584BAB">
              <w:rPr>
                <w:rFonts w:ascii="Calibri" w:hAnsi="Calibri" w:cs="Calibri"/>
                <w:i/>
                <w:sz w:val="20"/>
                <w:szCs w:val="20"/>
              </w:rPr>
              <w:t>20</w:t>
            </w:r>
            <w:r w:rsidR="00325EC4">
              <w:rPr>
                <w:rFonts w:ascii="Calibri" w:hAnsi="Calibri" w:cs="Calibri"/>
                <w:i/>
                <w:sz w:val="20"/>
                <w:szCs w:val="20"/>
              </w:rPr>
              <w:t>17</w:t>
            </w:r>
            <w:r w:rsidR="00584BAB">
              <w:rPr>
                <w:rFonts w:ascii="Calibri" w:hAnsi="Calibri" w:cs="Calibri"/>
                <w:i/>
                <w:sz w:val="20"/>
                <w:szCs w:val="20"/>
              </w:rPr>
              <w:t>–</w:t>
            </w:r>
            <w:r w:rsidR="00257F7F">
              <w:rPr>
                <w:rFonts w:ascii="Calibri" w:hAnsi="Calibri" w:cs="Calibri"/>
                <w:i/>
                <w:sz w:val="20"/>
                <w:szCs w:val="20"/>
              </w:rPr>
              <w:t>20)</w:t>
            </w:r>
          </w:p>
        </w:tc>
        <w:tc>
          <w:tcPr>
            <w:tcW w:w="1056" w:type="pct"/>
            <w:shd w:val="clear" w:color="auto" w:fill="auto"/>
            <w:vAlign w:val="center"/>
          </w:tcPr>
          <w:p w14:paraId="29E3076E" w14:textId="39BCB005" w:rsidR="00257F7F" w:rsidRPr="005726F0" w:rsidRDefault="00651201">
            <w:pPr>
              <w:pStyle w:val="paragraph"/>
              <w:spacing w:before="0" w:beforeAutospacing="0" w:after="0" w:afterAutospacing="0"/>
              <w:jc w:val="center"/>
              <w:textAlignment w:val="baseline"/>
              <w:rPr>
                <w:rFonts w:ascii="Calibri" w:hAnsi="Calibri" w:cs="Calibri"/>
                <w:i/>
                <w:sz w:val="20"/>
                <w:szCs w:val="20"/>
              </w:rPr>
            </w:pPr>
            <w:r>
              <w:rPr>
                <w:rFonts w:ascii="Calibri" w:hAnsi="Calibri" w:cs="Calibri"/>
                <w:i/>
                <w:sz w:val="20"/>
                <w:szCs w:val="20"/>
              </w:rPr>
              <w:t>4</w:t>
            </w:r>
            <w:r w:rsidR="00257F7F" w:rsidRPr="005726F0">
              <w:rPr>
                <w:rFonts w:ascii="Calibri" w:hAnsi="Calibri" w:cs="Calibri"/>
                <w:i/>
                <w:sz w:val="20"/>
                <w:szCs w:val="20"/>
              </w:rPr>
              <w:t>%</w:t>
            </w:r>
          </w:p>
        </w:tc>
        <w:tc>
          <w:tcPr>
            <w:tcW w:w="968" w:type="pct"/>
            <w:shd w:val="clear" w:color="auto" w:fill="auto"/>
            <w:vAlign w:val="center"/>
          </w:tcPr>
          <w:p w14:paraId="05DD412B" w14:textId="2932B757" w:rsidR="00257F7F" w:rsidRPr="005726F0" w:rsidRDefault="00651201">
            <w:pPr>
              <w:pStyle w:val="paragraph"/>
              <w:spacing w:before="0" w:beforeAutospacing="0" w:after="0" w:afterAutospacing="0"/>
              <w:jc w:val="center"/>
              <w:textAlignment w:val="baseline"/>
              <w:rPr>
                <w:rFonts w:ascii="Calibri" w:hAnsi="Calibri" w:cs="Calibri"/>
                <w:i/>
                <w:sz w:val="20"/>
                <w:szCs w:val="20"/>
              </w:rPr>
            </w:pPr>
            <w:r>
              <w:rPr>
                <w:rFonts w:ascii="Calibri" w:hAnsi="Calibri" w:cs="Calibri"/>
                <w:i/>
                <w:sz w:val="20"/>
                <w:szCs w:val="20"/>
              </w:rPr>
              <w:t>9</w:t>
            </w:r>
            <w:r w:rsidR="00257F7F" w:rsidRPr="005726F0">
              <w:rPr>
                <w:rFonts w:ascii="Calibri" w:hAnsi="Calibri" w:cs="Calibri"/>
                <w:i/>
                <w:sz w:val="20"/>
                <w:szCs w:val="20"/>
              </w:rPr>
              <w:t>%</w:t>
            </w:r>
          </w:p>
        </w:tc>
        <w:tc>
          <w:tcPr>
            <w:tcW w:w="687" w:type="pct"/>
            <w:shd w:val="clear" w:color="auto" w:fill="auto"/>
            <w:vAlign w:val="center"/>
          </w:tcPr>
          <w:p w14:paraId="3BD90383" w14:textId="43B60BD3" w:rsidR="00257F7F" w:rsidRPr="005726F0" w:rsidRDefault="00791D9C">
            <w:pPr>
              <w:pStyle w:val="paragraph"/>
              <w:spacing w:before="0" w:beforeAutospacing="0" w:after="0" w:afterAutospacing="0"/>
              <w:jc w:val="center"/>
              <w:textAlignment w:val="baseline"/>
              <w:rPr>
                <w:rFonts w:ascii="Calibri" w:hAnsi="Calibri" w:cs="Calibri"/>
                <w:i/>
                <w:sz w:val="20"/>
                <w:szCs w:val="20"/>
              </w:rPr>
            </w:pPr>
            <w:r>
              <w:rPr>
                <w:rFonts w:ascii="Calibri" w:hAnsi="Calibri" w:cs="Calibri"/>
                <w:i/>
                <w:sz w:val="20"/>
                <w:szCs w:val="20"/>
              </w:rPr>
              <w:t>7</w:t>
            </w:r>
            <w:r w:rsidR="00257F7F">
              <w:rPr>
                <w:rFonts w:ascii="Calibri" w:hAnsi="Calibri" w:cs="Calibri"/>
                <w:i/>
                <w:sz w:val="20"/>
                <w:szCs w:val="20"/>
              </w:rPr>
              <w:t>%</w:t>
            </w:r>
          </w:p>
        </w:tc>
      </w:tr>
      <w:tr w:rsidR="007E2974" w14:paraId="50F2E1A8" w14:textId="77777777" w:rsidTr="006E4133">
        <w:trPr>
          <w:trHeight w:val="20"/>
        </w:trPr>
        <w:tc>
          <w:tcPr>
            <w:tcW w:w="2289" w:type="pct"/>
            <w:vAlign w:val="center"/>
          </w:tcPr>
          <w:p w14:paraId="56A495B3" w14:textId="77777777" w:rsidR="0018365A" w:rsidRDefault="0018365A" w:rsidP="0018365A">
            <w:pPr>
              <w:pStyle w:val="paragraph"/>
              <w:spacing w:before="0" w:beforeAutospacing="0" w:after="0" w:afterAutospacing="0"/>
              <w:textAlignment w:val="baseline"/>
              <w:rPr>
                <w:rFonts w:ascii="Calibri" w:hAnsi="Calibri" w:cs="Calibri"/>
                <w:i/>
                <w:sz w:val="20"/>
                <w:szCs w:val="20"/>
              </w:rPr>
            </w:pPr>
            <w:r w:rsidRPr="005726F0">
              <w:rPr>
                <w:rFonts w:ascii="Calibri" w:hAnsi="Calibri" w:cs="Calibri"/>
                <w:i/>
                <w:sz w:val="20"/>
                <w:szCs w:val="20"/>
              </w:rPr>
              <w:t xml:space="preserve">   Acquired a different EV</w:t>
            </w:r>
            <w:r>
              <w:rPr>
                <w:rFonts w:ascii="Calibri" w:hAnsi="Calibri" w:cs="Calibri"/>
                <w:i/>
                <w:sz w:val="20"/>
                <w:szCs w:val="20"/>
              </w:rPr>
              <w:t xml:space="preserve"> </w:t>
            </w:r>
          </w:p>
          <w:p w14:paraId="399E1972" w14:textId="2FFA06A4" w:rsidR="00257F7F" w:rsidRPr="005726F0" w:rsidRDefault="0018365A">
            <w:pPr>
              <w:pStyle w:val="paragraph"/>
              <w:spacing w:before="0" w:beforeAutospacing="0" w:after="0" w:afterAutospacing="0"/>
              <w:textAlignment w:val="baseline"/>
              <w:rPr>
                <w:rFonts w:ascii="Calibri" w:hAnsi="Calibri" w:cs="Calibri"/>
                <w:i/>
                <w:sz w:val="20"/>
                <w:szCs w:val="20"/>
              </w:rPr>
            </w:pPr>
            <w:r>
              <w:rPr>
                <w:rFonts w:ascii="Calibri" w:hAnsi="Calibri" w:cs="Calibri"/>
                <w:i/>
                <w:sz w:val="20"/>
                <w:szCs w:val="20"/>
              </w:rPr>
              <w:t xml:space="preserve">   (</w:t>
            </w:r>
            <w:r w:rsidR="00584BAB">
              <w:rPr>
                <w:rFonts w:ascii="Calibri" w:hAnsi="Calibri" w:cs="Calibri"/>
                <w:i/>
                <w:sz w:val="20"/>
                <w:szCs w:val="20"/>
              </w:rPr>
              <w:t>20</w:t>
            </w:r>
            <w:r>
              <w:rPr>
                <w:rFonts w:ascii="Calibri" w:hAnsi="Calibri" w:cs="Calibri"/>
                <w:i/>
                <w:sz w:val="20"/>
                <w:szCs w:val="20"/>
              </w:rPr>
              <w:t>15</w:t>
            </w:r>
            <w:r w:rsidR="00584BAB">
              <w:rPr>
                <w:rFonts w:ascii="Calibri" w:hAnsi="Calibri" w:cs="Calibri"/>
                <w:i/>
                <w:sz w:val="20"/>
                <w:szCs w:val="20"/>
              </w:rPr>
              <w:t>–</w:t>
            </w:r>
            <w:r>
              <w:rPr>
                <w:rFonts w:ascii="Calibri" w:hAnsi="Calibri" w:cs="Calibri"/>
                <w:i/>
                <w:sz w:val="20"/>
                <w:szCs w:val="20"/>
              </w:rPr>
              <w:t>16)</w:t>
            </w:r>
          </w:p>
        </w:tc>
        <w:tc>
          <w:tcPr>
            <w:tcW w:w="1056" w:type="pct"/>
            <w:vAlign w:val="center"/>
          </w:tcPr>
          <w:p w14:paraId="001BA4EA" w14:textId="7BD8CF24" w:rsidR="00257F7F" w:rsidRPr="005726F0" w:rsidRDefault="0018365A">
            <w:pPr>
              <w:pStyle w:val="paragraph"/>
              <w:spacing w:before="0" w:beforeAutospacing="0" w:after="0" w:afterAutospacing="0"/>
              <w:jc w:val="center"/>
              <w:textAlignment w:val="baseline"/>
              <w:rPr>
                <w:rFonts w:ascii="Calibri" w:hAnsi="Calibri" w:cs="Calibri"/>
                <w:i/>
                <w:sz w:val="20"/>
                <w:szCs w:val="20"/>
              </w:rPr>
            </w:pPr>
            <w:r w:rsidRPr="005726F0">
              <w:rPr>
                <w:rFonts w:ascii="Calibri" w:hAnsi="Calibri" w:cs="Calibri"/>
                <w:i/>
                <w:sz w:val="20"/>
                <w:szCs w:val="20"/>
              </w:rPr>
              <w:t>1</w:t>
            </w:r>
            <w:r w:rsidR="00257F7F" w:rsidRPr="005726F0">
              <w:rPr>
                <w:rFonts w:ascii="Calibri" w:hAnsi="Calibri" w:cs="Calibri"/>
                <w:i/>
                <w:sz w:val="20"/>
                <w:szCs w:val="20"/>
              </w:rPr>
              <w:t>%</w:t>
            </w:r>
          </w:p>
        </w:tc>
        <w:tc>
          <w:tcPr>
            <w:tcW w:w="968" w:type="pct"/>
            <w:vAlign w:val="center"/>
          </w:tcPr>
          <w:p w14:paraId="6BE0AFA6" w14:textId="6822D2BC" w:rsidR="00257F7F" w:rsidRPr="005726F0" w:rsidRDefault="0018365A">
            <w:pPr>
              <w:pStyle w:val="paragraph"/>
              <w:spacing w:before="0" w:beforeAutospacing="0" w:after="0" w:afterAutospacing="0"/>
              <w:jc w:val="center"/>
              <w:textAlignment w:val="baseline"/>
              <w:rPr>
                <w:rFonts w:ascii="Calibri" w:hAnsi="Calibri" w:cs="Calibri"/>
                <w:i/>
                <w:sz w:val="20"/>
                <w:szCs w:val="20"/>
              </w:rPr>
            </w:pPr>
            <w:r>
              <w:rPr>
                <w:rFonts w:ascii="Calibri" w:hAnsi="Calibri" w:cs="Calibri"/>
                <w:i/>
                <w:sz w:val="20"/>
                <w:szCs w:val="20"/>
              </w:rPr>
              <w:t>2</w:t>
            </w:r>
            <w:r w:rsidR="00257F7F" w:rsidRPr="005726F0">
              <w:rPr>
                <w:rFonts w:ascii="Calibri" w:hAnsi="Calibri" w:cs="Calibri"/>
                <w:i/>
                <w:sz w:val="20"/>
                <w:szCs w:val="20"/>
              </w:rPr>
              <w:t>%</w:t>
            </w:r>
          </w:p>
        </w:tc>
        <w:tc>
          <w:tcPr>
            <w:tcW w:w="687" w:type="pct"/>
            <w:vAlign w:val="center"/>
          </w:tcPr>
          <w:p w14:paraId="390D5E99" w14:textId="3A0C948C" w:rsidR="00257F7F" w:rsidRPr="005726F0" w:rsidRDefault="0018365A">
            <w:pPr>
              <w:pStyle w:val="paragraph"/>
              <w:spacing w:before="0" w:beforeAutospacing="0" w:after="0" w:afterAutospacing="0"/>
              <w:jc w:val="center"/>
              <w:textAlignment w:val="baseline"/>
              <w:rPr>
                <w:rFonts w:ascii="Calibri" w:hAnsi="Calibri" w:cs="Calibri"/>
                <w:i/>
                <w:sz w:val="20"/>
                <w:szCs w:val="20"/>
              </w:rPr>
            </w:pPr>
            <w:r>
              <w:rPr>
                <w:rFonts w:ascii="Calibri" w:hAnsi="Calibri" w:cs="Calibri"/>
                <w:i/>
                <w:sz w:val="20"/>
                <w:szCs w:val="20"/>
              </w:rPr>
              <w:t>1</w:t>
            </w:r>
            <w:r w:rsidR="00257F7F">
              <w:rPr>
                <w:rFonts w:ascii="Calibri" w:hAnsi="Calibri" w:cs="Calibri"/>
                <w:i/>
                <w:sz w:val="20"/>
                <w:szCs w:val="20"/>
              </w:rPr>
              <w:t>%</w:t>
            </w:r>
          </w:p>
        </w:tc>
      </w:tr>
      <w:tr w:rsidR="007E2974" w14:paraId="68177B58" w14:textId="77777777" w:rsidTr="006E4133">
        <w:trPr>
          <w:cnfStyle w:val="000000010000" w:firstRow="0" w:lastRow="0" w:firstColumn="0" w:lastColumn="0" w:oddVBand="0" w:evenVBand="0" w:oddHBand="0" w:evenHBand="1" w:firstRowFirstColumn="0" w:firstRowLastColumn="0" w:lastRowFirstColumn="0" w:lastRowLastColumn="0"/>
          <w:trHeight w:val="432"/>
        </w:trPr>
        <w:tc>
          <w:tcPr>
            <w:tcW w:w="2289" w:type="pct"/>
            <w:tcBorders>
              <w:top w:val="single" w:sz="6" w:space="0" w:color="FFFFFF" w:themeColor="background2"/>
              <w:bottom w:val="single" w:sz="4" w:space="0" w:color="auto"/>
            </w:tcBorders>
            <w:shd w:val="clear" w:color="auto" w:fill="F2F2F2" w:themeFill="background2" w:themeFillShade="F2"/>
            <w:vAlign w:val="center"/>
          </w:tcPr>
          <w:p w14:paraId="51CDAA82" w14:textId="3FCE42A7" w:rsidR="00257F7F" w:rsidRPr="005726F0" w:rsidRDefault="00283179">
            <w:pPr>
              <w:pStyle w:val="paragraph"/>
              <w:spacing w:before="0" w:beforeAutospacing="0" w:after="0" w:afterAutospacing="0"/>
              <w:textAlignment w:val="baseline"/>
              <w:rPr>
                <w:rFonts w:ascii="Calibri" w:hAnsi="Calibri" w:cs="Calibri"/>
                <w:b/>
                <w:sz w:val="20"/>
                <w:szCs w:val="20"/>
              </w:rPr>
            </w:pPr>
            <w:r>
              <w:rPr>
                <w:rFonts w:ascii="Calibri" w:hAnsi="Calibri" w:cs="Calibri"/>
                <w:b/>
                <w:sz w:val="20"/>
                <w:szCs w:val="20"/>
              </w:rPr>
              <w:t xml:space="preserve">Used </w:t>
            </w:r>
            <w:r w:rsidR="00257F7F" w:rsidRPr="005726F0">
              <w:rPr>
                <w:rFonts w:ascii="Calibri" w:hAnsi="Calibri" w:cs="Calibri"/>
                <w:b/>
                <w:sz w:val="20"/>
                <w:szCs w:val="20"/>
              </w:rPr>
              <w:t>EV</w:t>
            </w:r>
          </w:p>
        </w:tc>
        <w:tc>
          <w:tcPr>
            <w:tcW w:w="1056" w:type="pct"/>
            <w:tcBorders>
              <w:top w:val="single" w:sz="6" w:space="0" w:color="FFFFFF" w:themeColor="background2"/>
              <w:bottom w:val="single" w:sz="4" w:space="0" w:color="auto"/>
            </w:tcBorders>
            <w:shd w:val="clear" w:color="auto" w:fill="F2F2F2" w:themeFill="background2" w:themeFillShade="F2"/>
            <w:vAlign w:val="center"/>
          </w:tcPr>
          <w:p w14:paraId="2ABEE076" w14:textId="34E71CCA" w:rsidR="00257F7F" w:rsidRPr="005726F0" w:rsidRDefault="00C362E4">
            <w:pPr>
              <w:pStyle w:val="paragraph"/>
              <w:spacing w:before="0" w:beforeAutospacing="0" w:after="0" w:afterAutospacing="0"/>
              <w:jc w:val="center"/>
              <w:textAlignment w:val="baseline"/>
              <w:rPr>
                <w:rFonts w:ascii="Calibri" w:hAnsi="Calibri" w:cs="Calibri"/>
                <w:b/>
                <w:sz w:val="20"/>
                <w:szCs w:val="20"/>
              </w:rPr>
            </w:pPr>
            <w:r w:rsidRPr="00C362E4">
              <w:rPr>
                <w:rFonts w:ascii="Calibri" w:hAnsi="Calibri" w:cs="Calibri"/>
                <w:b/>
                <w:bCs/>
                <w:iCs/>
                <w:sz w:val="20"/>
                <w:szCs w:val="20"/>
              </w:rPr>
              <w:t>4</w:t>
            </w:r>
            <w:r w:rsidR="00257F7F" w:rsidRPr="005726F0">
              <w:rPr>
                <w:rFonts w:ascii="Calibri" w:hAnsi="Calibri" w:cs="Calibri"/>
                <w:b/>
                <w:sz w:val="20"/>
                <w:szCs w:val="20"/>
              </w:rPr>
              <w:t>%</w:t>
            </w:r>
          </w:p>
        </w:tc>
        <w:tc>
          <w:tcPr>
            <w:tcW w:w="968" w:type="pct"/>
            <w:tcBorders>
              <w:top w:val="single" w:sz="6" w:space="0" w:color="FFFFFF" w:themeColor="background2"/>
              <w:bottom w:val="single" w:sz="4" w:space="0" w:color="auto"/>
            </w:tcBorders>
            <w:shd w:val="clear" w:color="auto" w:fill="F2F2F2" w:themeFill="background2" w:themeFillShade="F2"/>
            <w:vAlign w:val="center"/>
          </w:tcPr>
          <w:p w14:paraId="187F3B7F" w14:textId="6E8BAF17" w:rsidR="00257F7F" w:rsidRPr="005726F0" w:rsidRDefault="00C362E4">
            <w:pPr>
              <w:pStyle w:val="paragraph"/>
              <w:spacing w:before="0" w:beforeAutospacing="0" w:after="0" w:afterAutospacing="0"/>
              <w:jc w:val="center"/>
              <w:textAlignment w:val="baseline"/>
              <w:rPr>
                <w:rFonts w:ascii="Calibri" w:hAnsi="Calibri" w:cs="Calibri"/>
                <w:b/>
                <w:sz w:val="20"/>
                <w:szCs w:val="20"/>
              </w:rPr>
            </w:pPr>
            <w:r w:rsidRPr="00C362E4">
              <w:rPr>
                <w:rFonts w:ascii="Calibri" w:hAnsi="Calibri" w:cs="Calibri"/>
                <w:b/>
                <w:bCs/>
                <w:iCs/>
                <w:sz w:val="20"/>
                <w:szCs w:val="20"/>
              </w:rPr>
              <w:t>8</w:t>
            </w:r>
            <w:r w:rsidR="00257F7F" w:rsidRPr="005726F0">
              <w:rPr>
                <w:rFonts w:ascii="Calibri" w:hAnsi="Calibri" w:cs="Calibri"/>
                <w:b/>
                <w:sz w:val="20"/>
                <w:szCs w:val="20"/>
              </w:rPr>
              <w:t>%</w:t>
            </w:r>
          </w:p>
        </w:tc>
        <w:tc>
          <w:tcPr>
            <w:tcW w:w="687" w:type="pct"/>
            <w:tcBorders>
              <w:bottom w:val="single" w:sz="4" w:space="0" w:color="auto"/>
            </w:tcBorders>
            <w:shd w:val="clear" w:color="auto" w:fill="F2F2F2" w:themeFill="background2" w:themeFillShade="F2"/>
            <w:vAlign w:val="center"/>
          </w:tcPr>
          <w:p w14:paraId="5EF7EBA1" w14:textId="5CA7FEFA" w:rsidR="00257F7F" w:rsidRPr="005726F0" w:rsidRDefault="00C362E4">
            <w:pPr>
              <w:pStyle w:val="paragraph"/>
              <w:spacing w:before="0" w:beforeAutospacing="0" w:after="0" w:afterAutospacing="0"/>
              <w:jc w:val="center"/>
              <w:textAlignment w:val="baseline"/>
              <w:rPr>
                <w:rFonts w:ascii="Calibri" w:hAnsi="Calibri" w:cs="Calibri"/>
                <w:b/>
                <w:sz w:val="20"/>
                <w:szCs w:val="20"/>
              </w:rPr>
            </w:pPr>
            <w:r w:rsidRPr="00C362E4">
              <w:rPr>
                <w:rFonts w:ascii="Calibri" w:hAnsi="Calibri" w:cs="Calibri"/>
                <w:b/>
                <w:bCs/>
                <w:iCs/>
                <w:sz w:val="20"/>
                <w:szCs w:val="20"/>
              </w:rPr>
              <w:t>6</w:t>
            </w:r>
            <w:r w:rsidR="00257F7F">
              <w:rPr>
                <w:rFonts w:ascii="Calibri" w:hAnsi="Calibri" w:cs="Calibri"/>
                <w:b/>
                <w:sz w:val="20"/>
                <w:szCs w:val="20"/>
              </w:rPr>
              <w:t>%</w:t>
            </w:r>
          </w:p>
        </w:tc>
      </w:tr>
      <w:tr w:rsidR="007E2974" w14:paraId="070C5A9F" w14:textId="77777777" w:rsidTr="007E2974">
        <w:trPr>
          <w:trHeight w:val="20"/>
        </w:trPr>
        <w:tc>
          <w:tcPr>
            <w:tcW w:w="2289" w:type="pct"/>
            <w:tcBorders>
              <w:top w:val="single" w:sz="4" w:space="0" w:color="auto"/>
            </w:tcBorders>
            <w:vAlign w:val="center"/>
          </w:tcPr>
          <w:p w14:paraId="3051FD46" w14:textId="74CB90E2" w:rsidR="00012D40" w:rsidRDefault="00257F7F">
            <w:pPr>
              <w:pStyle w:val="paragraph"/>
              <w:spacing w:before="0" w:beforeAutospacing="0" w:after="0" w:afterAutospacing="0"/>
              <w:textAlignment w:val="baseline"/>
              <w:rPr>
                <w:rFonts w:ascii="Calibri" w:hAnsi="Calibri" w:cs="Calibri"/>
                <w:i/>
                <w:sz w:val="20"/>
                <w:szCs w:val="20"/>
              </w:rPr>
            </w:pPr>
            <w:r w:rsidRPr="005726F0">
              <w:rPr>
                <w:rFonts w:ascii="Calibri" w:hAnsi="Calibri" w:cs="Calibri"/>
                <w:i/>
                <w:sz w:val="20"/>
                <w:szCs w:val="20"/>
              </w:rPr>
              <w:t xml:space="preserve">   Acquired a </w:t>
            </w:r>
            <w:r w:rsidR="00C362E4" w:rsidRPr="005726F0">
              <w:rPr>
                <w:rFonts w:ascii="Calibri" w:hAnsi="Calibri" w:cs="Calibri"/>
                <w:i/>
                <w:sz w:val="20"/>
                <w:szCs w:val="20"/>
              </w:rPr>
              <w:t xml:space="preserve">used </w:t>
            </w:r>
            <w:r w:rsidRPr="005726F0">
              <w:rPr>
                <w:rFonts w:ascii="Calibri" w:hAnsi="Calibri" w:cs="Calibri"/>
                <w:i/>
                <w:sz w:val="20"/>
                <w:szCs w:val="20"/>
              </w:rPr>
              <w:t xml:space="preserve">EV </w:t>
            </w:r>
          </w:p>
          <w:p w14:paraId="67E3C279" w14:textId="7D7E616D" w:rsidR="00257F7F" w:rsidRPr="005726F0" w:rsidRDefault="00012D40">
            <w:pPr>
              <w:pStyle w:val="paragraph"/>
              <w:spacing w:before="0" w:beforeAutospacing="0" w:after="0" w:afterAutospacing="0"/>
              <w:textAlignment w:val="baseline"/>
              <w:rPr>
                <w:rFonts w:ascii="Calibri" w:hAnsi="Calibri" w:cs="Calibri"/>
                <w:i/>
                <w:sz w:val="20"/>
                <w:szCs w:val="20"/>
              </w:rPr>
            </w:pPr>
            <w:r>
              <w:rPr>
                <w:rFonts w:ascii="Calibri" w:hAnsi="Calibri" w:cs="Calibri"/>
                <w:i/>
                <w:sz w:val="20"/>
                <w:szCs w:val="20"/>
              </w:rPr>
              <w:t xml:space="preserve">   </w:t>
            </w:r>
            <w:r w:rsidR="00257F7F">
              <w:rPr>
                <w:rFonts w:ascii="Calibri" w:hAnsi="Calibri" w:cs="Calibri"/>
                <w:i/>
                <w:sz w:val="20"/>
                <w:szCs w:val="20"/>
              </w:rPr>
              <w:t>(</w:t>
            </w:r>
            <w:r w:rsidR="00584BAB">
              <w:rPr>
                <w:rFonts w:ascii="Calibri" w:hAnsi="Calibri" w:cs="Calibri"/>
                <w:bCs/>
                <w:i/>
                <w:iCs/>
                <w:sz w:val="20"/>
                <w:szCs w:val="20"/>
              </w:rPr>
              <w:t>20</w:t>
            </w:r>
            <w:r w:rsidR="00584BAB" w:rsidRPr="005726F0">
              <w:rPr>
                <w:rFonts w:ascii="Calibri" w:hAnsi="Calibri" w:cs="Calibri"/>
                <w:bCs/>
                <w:i/>
                <w:iCs/>
                <w:sz w:val="20"/>
                <w:szCs w:val="20"/>
              </w:rPr>
              <w:t>15–</w:t>
            </w:r>
            <w:r w:rsidR="00257F7F">
              <w:rPr>
                <w:rFonts w:ascii="Calibri" w:hAnsi="Calibri" w:cs="Calibri"/>
                <w:i/>
                <w:sz w:val="20"/>
                <w:szCs w:val="20"/>
              </w:rPr>
              <w:t xml:space="preserve">16, </w:t>
            </w:r>
            <w:r w:rsidR="00584BAB">
              <w:rPr>
                <w:rFonts w:ascii="Calibri" w:hAnsi="Calibri" w:cs="Calibri"/>
                <w:bCs/>
                <w:i/>
                <w:iCs/>
                <w:sz w:val="20"/>
                <w:szCs w:val="20"/>
              </w:rPr>
              <w:t>20</w:t>
            </w:r>
            <w:r w:rsidR="00584BAB" w:rsidRPr="005726F0">
              <w:rPr>
                <w:rFonts w:ascii="Calibri" w:hAnsi="Calibri" w:cs="Calibri"/>
                <w:bCs/>
                <w:i/>
                <w:iCs/>
                <w:sz w:val="20"/>
                <w:szCs w:val="20"/>
              </w:rPr>
              <w:t>16–</w:t>
            </w:r>
            <w:r w:rsidR="00257F7F">
              <w:rPr>
                <w:rFonts w:ascii="Calibri" w:hAnsi="Calibri" w:cs="Calibri"/>
                <w:i/>
                <w:sz w:val="20"/>
                <w:szCs w:val="20"/>
              </w:rPr>
              <w:t xml:space="preserve">17, </w:t>
            </w:r>
            <w:r w:rsidR="00584BAB">
              <w:rPr>
                <w:rFonts w:ascii="Calibri" w:hAnsi="Calibri" w:cs="Calibri"/>
                <w:bCs/>
                <w:i/>
                <w:iCs/>
                <w:sz w:val="20"/>
                <w:szCs w:val="20"/>
              </w:rPr>
              <w:t>20</w:t>
            </w:r>
            <w:r w:rsidR="00584BAB" w:rsidRPr="005726F0">
              <w:rPr>
                <w:rFonts w:ascii="Calibri" w:hAnsi="Calibri" w:cs="Calibri"/>
                <w:bCs/>
                <w:i/>
                <w:iCs/>
                <w:sz w:val="20"/>
                <w:szCs w:val="20"/>
              </w:rPr>
              <w:t>17–</w:t>
            </w:r>
            <w:r w:rsidR="00257F7F">
              <w:rPr>
                <w:rFonts w:ascii="Calibri" w:hAnsi="Calibri" w:cs="Calibri"/>
                <w:i/>
                <w:sz w:val="20"/>
                <w:szCs w:val="20"/>
              </w:rPr>
              <w:t>20)</w:t>
            </w:r>
          </w:p>
        </w:tc>
        <w:tc>
          <w:tcPr>
            <w:tcW w:w="1056" w:type="pct"/>
            <w:tcBorders>
              <w:top w:val="single" w:sz="4" w:space="0" w:color="auto"/>
            </w:tcBorders>
            <w:vAlign w:val="center"/>
          </w:tcPr>
          <w:p w14:paraId="05FDD64D" w14:textId="4D930F3B" w:rsidR="00257F7F" w:rsidRPr="005726F0" w:rsidRDefault="00C362E4">
            <w:pPr>
              <w:pStyle w:val="paragraph"/>
              <w:spacing w:before="0" w:beforeAutospacing="0" w:after="0" w:afterAutospacing="0"/>
              <w:jc w:val="center"/>
              <w:textAlignment w:val="baseline"/>
              <w:rPr>
                <w:rFonts w:ascii="Calibri" w:hAnsi="Calibri" w:cs="Calibri"/>
                <w:i/>
                <w:sz w:val="20"/>
                <w:szCs w:val="20"/>
              </w:rPr>
            </w:pPr>
            <w:r w:rsidRPr="005726F0">
              <w:rPr>
                <w:rFonts w:ascii="Calibri" w:hAnsi="Calibri" w:cs="Calibri"/>
                <w:i/>
                <w:sz w:val="20"/>
                <w:szCs w:val="20"/>
              </w:rPr>
              <w:t>4</w:t>
            </w:r>
            <w:r w:rsidR="00257F7F" w:rsidRPr="005726F0">
              <w:rPr>
                <w:rFonts w:ascii="Calibri" w:hAnsi="Calibri" w:cs="Calibri"/>
                <w:i/>
                <w:sz w:val="20"/>
                <w:szCs w:val="20"/>
              </w:rPr>
              <w:t>%</w:t>
            </w:r>
          </w:p>
        </w:tc>
        <w:tc>
          <w:tcPr>
            <w:tcW w:w="968" w:type="pct"/>
            <w:tcBorders>
              <w:top w:val="single" w:sz="4" w:space="0" w:color="auto"/>
            </w:tcBorders>
            <w:vAlign w:val="center"/>
          </w:tcPr>
          <w:p w14:paraId="5105FF4B" w14:textId="570774BF" w:rsidR="00257F7F" w:rsidRPr="005726F0" w:rsidRDefault="00C362E4">
            <w:pPr>
              <w:pStyle w:val="paragraph"/>
              <w:spacing w:before="0" w:beforeAutospacing="0" w:after="0" w:afterAutospacing="0"/>
              <w:jc w:val="center"/>
              <w:textAlignment w:val="baseline"/>
              <w:rPr>
                <w:rFonts w:ascii="Calibri" w:hAnsi="Calibri" w:cs="Calibri"/>
                <w:i/>
                <w:sz w:val="20"/>
                <w:szCs w:val="20"/>
              </w:rPr>
            </w:pPr>
            <w:r>
              <w:rPr>
                <w:rFonts w:ascii="Calibri" w:hAnsi="Calibri" w:cs="Calibri"/>
                <w:i/>
                <w:sz w:val="20"/>
                <w:szCs w:val="20"/>
              </w:rPr>
              <w:t>8</w:t>
            </w:r>
            <w:r w:rsidR="00257F7F" w:rsidRPr="005726F0">
              <w:rPr>
                <w:rFonts w:ascii="Calibri" w:hAnsi="Calibri" w:cs="Calibri"/>
                <w:i/>
                <w:sz w:val="20"/>
                <w:szCs w:val="20"/>
              </w:rPr>
              <w:t>%</w:t>
            </w:r>
          </w:p>
        </w:tc>
        <w:tc>
          <w:tcPr>
            <w:tcW w:w="687" w:type="pct"/>
            <w:tcBorders>
              <w:top w:val="single" w:sz="4" w:space="0" w:color="auto"/>
            </w:tcBorders>
            <w:vAlign w:val="center"/>
          </w:tcPr>
          <w:p w14:paraId="54381862" w14:textId="02F9677A" w:rsidR="00257F7F" w:rsidRPr="005726F0" w:rsidRDefault="00C362E4">
            <w:pPr>
              <w:pStyle w:val="paragraph"/>
              <w:spacing w:before="0" w:beforeAutospacing="0" w:after="0" w:afterAutospacing="0"/>
              <w:jc w:val="center"/>
              <w:textAlignment w:val="baseline"/>
              <w:rPr>
                <w:rFonts w:ascii="Calibri" w:hAnsi="Calibri" w:cs="Calibri"/>
                <w:i/>
                <w:sz w:val="20"/>
                <w:szCs w:val="20"/>
              </w:rPr>
            </w:pPr>
            <w:r>
              <w:rPr>
                <w:rFonts w:ascii="Calibri" w:hAnsi="Calibri" w:cs="Calibri"/>
                <w:i/>
                <w:sz w:val="20"/>
                <w:szCs w:val="20"/>
              </w:rPr>
              <w:t>6</w:t>
            </w:r>
            <w:r w:rsidR="00257F7F">
              <w:rPr>
                <w:rFonts w:ascii="Calibri" w:hAnsi="Calibri" w:cs="Calibri"/>
                <w:i/>
                <w:sz w:val="20"/>
                <w:szCs w:val="20"/>
              </w:rPr>
              <w:t>%</w:t>
            </w:r>
          </w:p>
        </w:tc>
      </w:tr>
      <w:tr w:rsidR="007E2974" w14:paraId="60230838" w14:textId="77777777" w:rsidTr="006E4133">
        <w:trPr>
          <w:cnfStyle w:val="000000010000" w:firstRow="0" w:lastRow="0" w:firstColumn="0" w:lastColumn="0" w:oddVBand="0" w:evenVBand="0" w:oddHBand="0" w:evenHBand="1" w:firstRowFirstColumn="0" w:firstRowLastColumn="0" w:lastRowFirstColumn="0" w:lastRowLastColumn="0"/>
          <w:trHeight w:val="432"/>
        </w:trPr>
        <w:tc>
          <w:tcPr>
            <w:tcW w:w="2289" w:type="pct"/>
            <w:shd w:val="clear" w:color="auto" w:fill="F2F2F2" w:themeFill="background2" w:themeFillShade="F2"/>
            <w:vAlign w:val="center"/>
          </w:tcPr>
          <w:p w14:paraId="4A0FA268" w14:textId="557747AC" w:rsidR="005B08FE" w:rsidRPr="005726F0" w:rsidRDefault="005B08FE" w:rsidP="005B08FE">
            <w:pPr>
              <w:pStyle w:val="paragraph"/>
              <w:spacing w:before="0" w:beforeAutospacing="0" w:after="0" w:afterAutospacing="0"/>
              <w:textAlignment w:val="baseline"/>
              <w:rPr>
                <w:rFonts w:ascii="Calibri" w:hAnsi="Calibri" w:cs="Calibri"/>
                <w:i/>
                <w:sz w:val="20"/>
                <w:szCs w:val="20"/>
              </w:rPr>
            </w:pPr>
            <w:r w:rsidRPr="005726F0">
              <w:rPr>
                <w:rFonts w:ascii="Calibri" w:hAnsi="Calibri" w:cs="Calibri"/>
                <w:b/>
                <w:sz w:val="20"/>
                <w:szCs w:val="20"/>
              </w:rPr>
              <w:t>Non-EV</w:t>
            </w:r>
          </w:p>
        </w:tc>
        <w:tc>
          <w:tcPr>
            <w:tcW w:w="1056" w:type="pct"/>
            <w:shd w:val="clear" w:color="auto" w:fill="F2F2F2" w:themeFill="background2" w:themeFillShade="F2"/>
            <w:vAlign w:val="center"/>
          </w:tcPr>
          <w:p w14:paraId="54D65D07" w14:textId="5C056FF8" w:rsidR="005B08FE" w:rsidRDefault="005B08FE" w:rsidP="005B08FE">
            <w:pPr>
              <w:pStyle w:val="paragraph"/>
              <w:spacing w:before="0" w:beforeAutospacing="0" w:after="0" w:afterAutospacing="0"/>
              <w:jc w:val="center"/>
              <w:textAlignment w:val="baseline"/>
              <w:rPr>
                <w:rFonts w:ascii="Calibri" w:hAnsi="Calibri" w:cs="Calibri"/>
                <w:i/>
                <w:sz w:val="20"/>
                <w:szCs w:val="20"/>
              </w:rPr>
            </w:pPr>
            <w:r w:rsidRPr="005726F0">
              <w:rPr>
                <w:rFonts w:ascii="Calibri" w:hAnsi="Calibri" w:cs="Calibri"/>
                <w:b/>
                <w:sz w:val="20"/>
                <w:szCs w:val="20"/>
              </w:rPr>
              <w:t>3%</w:t>
            </w:r>
          </w:p>
        </w:tc>
        <w:tc>
          <w:tcPr>
            <w:tcW w:w="968" w:type="pct"/>
            <w:shd w:val="clear" w:color="auto" w:fill="F2F2F2" w:themeFill="background2" w:themeFillShade="F2"/>
            <w:vAlign w:val="center"/>
          </w:tcPr>
          <w:p w14:paraId="3EBBA8F0" w14:textId="57A558CE" w:rsidR="005B08FE" w:rsidRDefault="005B08FE" w:rsidP="005B08FE">
            <w:pPr>
              <w:pStyle w:val="paragraph"/>
              <w:spacing w:before="0" w:beforeAutospacing="0" w:after="0" w:afterAutospacing="0"/>
              <w:jc w:val="center"/>
              <w:textAlignment w:val="baseline"/>
              <w:rPr>
                <w:rFonts w:ascii="Calibri" w:hAnsi="Calibri" w:cs="Calibri"/>
                <w:i/>
                <w:sz w:val="20"/>
                <w:szCs w:val="20"/>
              </w:rPr>
            </w:pPr>
            <w:r>
              <w:rPr>
                <w:rFonts w:ascii="Calibri" w:hAnsi="Calibri" w:cs="Calibri"/>
                <w:b/>
                <w:sz w:val="20"/>
                <w:szCs w:val="20"/>
              </w:rPr>
              <w:t>29</w:t>
            </w:r>
            <w:r w:rsidRPr="005726F0">
              <w:rPr>
                <w:rFonts w:ascii="Calibri" w:hAnsi="Calibri" w:cs="Calibri"/>
                <w:b/>
                <w:sz w:val="20"/>
                <w:szCs w:val="20"/>
              </w:rPr>
              <w:t>%</w:t>
            </w:r>
          </w:p>
        </w:tc>
        <w:tc>
          <w:tcPr>
            <w:tcW w:w="687" w:type="pct"/>
            <w:shd w:val="clear" w:color="auto" w:fill="F2F2F2" w:themeFill="background2" w:themeFillShade="F2"/>
            <w:vAlign w:val="center"/>
          </w:tcPr>
          <w:p w14:paraId="404CDF65" w14:textId="7D4CBD42" w:rsidR="005B08FE" w:rsidRDefault="005B08FE" w:rsidP="005B08FE">
            <w:pPr>
              <w:pStyle w:val="paragraph"/>
              <w:spacing w:before="0" w:beforeAutospacing="0" w:after="0" w:afterAutospacing="0"/>
              <w:jc w:val="center"/>
              <w:textAlignment w:val="baseline"/>
              <w:rPr>
                <w:rFonts w:ascii="Calibri" w:hAnsi="Calibri" w:cs="Calibri"/>
                <w:i/>
                <w:sz w:val="20"/>
                <w:szCs w:val="20"/>
              </w:rPr>
            </w:pPr>
            <w:r>
              <w:rPr>
                <w:rFonts w:ascii="Calibri" w:hAnsi="Calibri" w:cs="Calibri"/>
                <w:b/>
                <w:sz w:val="20"/>
                <w:szCs w:val="20"/>
              </w:rPr>
              <w:t>17%</w:t>
            </w:r>
          </w:p>
        </w:tc>
      </w:tr>
      <w:tr w:rsidR="007E2974" w14:paraId="1630B710" w14:textId="77777777" w:rsidTr="00B22FBD">
        <w:trPr>
          <w:trHeight w:val="20"/>
        </w:trPr>
        <w:tc>
          <w:tcPr>
            <w:tcW w:w="2289" w:type="pct"/>
            <w:tcBorders>
              <w:top w:val="single" w:sz="4" w:space="0" w:color="auto"/>
            </w:tcBorders>
            <w:vAlign w:val="center"/>
          </w:tcPr>
          <w:p w14:paraId="040598CC" w14:textId="77777777" w:rsidR="005B08FE" w:rsidRDefault="005B08FE" w:rsidP="005B08FE">
            <w:pPr>
              <w:pStyle w:val="paragraph"/>
              <w:spacing w:before="0" w:beforeAutospacing="0" w:after="0" w:afterAutospacing="0"/>
              <w:textAlignment w:val="baseline"/>
              <w:rPr>
                <w:rFonts w:ascii="Calibri" w:hAnsi="Calibri" w:cs="Calibri"/>
                <w:i/>
                <w:sz w:val="20"/>
                <w:szCs w:val="20"/>
              </w:rPr>
            </w:pPr>
            <w:r w:rsidRPr="005726F0">
              <w:rPr>
                <w:rFonts w:ascii="Calibri" w:hAnsi="Calibri" w:cs="Calibri"/>
                <w:i/>
                <w:sz w:val="20"/>
                <w:szCs w:val="20"/>
              </w:rPr>
              <w:t xml:space="preserve">   Acquired a new non-EV instead</w:t>
            </w:r>
            <w:r>
              <w:rPr>
                <w:rFonts w:ascii="Calibri" w:hAnsi="Calibri" w:cs="Calibri"/>
                <w:i/>
                <w:sz w:val="20"/>
                <w:szCs w:val="20"/>
              </w:rPr>
              <w:t xml:space="preserve"> </w:t>
            </w:r>
          </w:p>
          <w:p w14:paraId="3AFF4714" w14:textId="65C37B7C" w:rsidR="005B08FE" w:rsidRPr="005726F0" w:rsidRDefault="005B08FE" w:rsidP="005B08FE">
            <w:pPr>
              <w:pStyle w:val="paragraph"/>
              <w:spacing w:before="0" w:beforeAutospacing="0" w:after="0" w:afterAutospacing="0"/>
              <w:textAlignment w:val="baseline"/>
              <w:rPr>
                <w:rFonts w:ascii="Calibri" w:hAnsi="Calibri" w:cs="Calibri"/>
                <w:i/>
                <w:sz w:val="20"/>
                <w:szCs w:val="20"/>
              </w:rPr>
            </w:pPr>
            <w:r>
              <w:rPr>
                <w:rFonts w:ascii="Calibri" w:hAnsi="Calibri" w:cs="Calibri"/>
                <w:i/>
                <w:sz w:val="20"/>
                <w:szCs w:val="20"/>
              </w:rPr>
              <w:t xml:space="preserve">   </w:t>
            </w:r>
            <w:r w:rsidRPr="005726F0">
              <w:rPr>
                <w:rFonts w:ascii="Calibri" w:hAnsi="Calibri" w:cs="Calibri"/>
                <w:bCs/>
                <w:i/>
                <w:iCs/>
                <w:sz w:val="20"/>
                <w:szCs w:val="20"/>
              </w:rPr>
              <w:t>(</w:t>
            </w:r>
            <w:r>
              <w:rPr>
                <w:rFonts w:ascii="Calibri" w:hAnsi="Calibri" w:cs="Calibri"/>
                <w:bCs/>
                <w:i/>
                <w:iCs/>
                <w:sz w:val="20"/>
                <w:szCs w:val="20"/>
              </w:rPr>
              <w:t>20</w:t>
            </w:r>
            <w:r w:rsidRPr="005726F0">
              <w:rPr>
                <w:rFonts w:ascii="Calibri" w:hAnsi="Calibri" w:cs="Calibri"/>
                <w:bCs/>
                <w:i/>
                <w:iCs/>
                <w:sz w:val="20"/>
                <w:szCs w:val="20"/>
              </w:rPr>
              <w:t xml:space="preserve">15–16, </w:t>
            </w:r>
            <w:r>
              <w:rPr>
                <w:rFonts w:ascii="Calibri" w:hAnsi="Calibri" w:cs="Calibri"/>
                <w:bCs/>
                <w:i/>
                <w:iCs/>
                <w:sz w:val="20"/>
                <w:szCs w:val="20"/>
              </w:rPr>
              <w:t>20</w:t>
            </w:r>
            <w:r w:rsidRPr="005726F0">
              <w:rPr>
                <w:rFonts w:ascii="Calibri" w:hAnsi="Calibri" w:cs="Calibri"/>
                <w:bCs/>
                <w:i/>
                <w:iCs/>
                <w:sz w:val="20"/>
                <w:szCs w:val="20"/>
              </w:rPr>
              <w:t xml:space="preserve">16–17, </w:t>
            </w:r>
            <w:r>
              <w:rPr>
                <w:rFonts w:ascii="Calibri" w:hAnsi="Calibri" w:cs="Calibri"/>
                <w:bCs/>
                <w:i/>
                <w:iCs/>
                <w:sz w:val="20"/>
                <w:szCs w:val="20"/>
              </w:rPr>
              <w:t>20</w:t>
            </w:r>
            <w:r w:rsidRPr="005726F0">
              <w:rPr>
                <w:rFonts w:ascii="Calibri" w:hAnsi="Calibri" w:cs="Calibri"/>
                <w:bCs/>
                <w:i/>
                <w:iCs/>
                <w:sz w:val="20"/>
                <w:szCs w:val="20"/>
              </w:rPr>
              <w:t>17–20)</w:t>
            </w:r>
          </w:p>
        </w:tc>
        <w:tc>
          <w:tcPr>
            <w:tcW w:w="1056" w:type="pct"/>
            <w:tcBorders>
              <w:top w:val="single" w:sz="4" w:space="0" w:color="auto"/>
            </w:tcBorders>
            <w:vAlign w:val="center"/>
          </w:tcPr>
          <w:p w14:paraId="6E5691F8" w14:textId="176538CA" w:rsidR="005B08FE" w:rsidRDefault="005B08FE" w:rsidP="005B08FE">
            <w:pPr>
              <w:pStyle w:val="paragraph"/>
              <w:spacing w:before="0" w:beforeAutospacing="0" w:after="0" w:afterAutospacing="0"/>
              <w:jc w:val="center"/>
              <w:textAlignment w:val="baseline"/>
              <w:rPr>
                <w:rFonts w:ascii="Calibri" w:hAnsi="Calibri" w:cs="Calibri"/>
                <w:i/>
                <w:sz w:val="20"/>
                <w:szCs w:val="20"/>
              </w:rPr>
            </w:pPr>
            <w:r>
              <w:rPr>
                <w:rFonts w:ascii="Calibri" w:hAnsi="Calibri" w:cs="Calibri"/>
                <w:i/>
                <w:sz w:val="20"/>
                <w:szCs w:val="20"/>
              </w:rPr>
              <w:t>2</w:t>
            </w:r>
            <w:r w:rsidRPr="005726F0">
              <w:rPr>
                <w:rFonts w:ascii="Calibri" w:hAnsi="Calibri" w:cs="Calibri"/>
                <w:i/>
                <w:sz w:val="20"/>
                <w:szCs w:val="20"/>
              </w:rPr>
              <w:t>%</w:t>
            </w:r>
          </w:p>
        </w:tc>
        <w:tc>
          <w:tcPr>
            <w:tcW w:w="968" w:type="pct"/>
            <w:tcBorders>
              <w:top w:val="single" w:sz="4" w:space="0" w:color="auto"/>
            </w:tcBorders>
            <w:vAlign w:val="center"/>
          </w:tcPr>
          <w:p w14:paraId="0A2AD0C8" w14:textId="214050B6" w:rsidR="005B08FE" w:rsidRDefault="005B08FE" w:rsidP="005B08FE">
            <w:pPr>
              <w:pStyle w:val="paragraph"/>
              <w:spacing w:before="0" w:beforeAutospacing="0" w:after="0" w:afterAutospacing="0"/>
              <w:jc w:val="center"/>
              <w:textAlignment w:val="baseline"/>
              <w:rPr>
                <w:rFonts w:ascii="Calibri" w:hAnsi="Calibri" w:cs="Calibri"/>
                <w:i/>
                <w:sz w:val="20"/>
                <w:szCs w:val="20"/>
              </w:rPr>
            </w:pPr>
            <w:r>
              <w:rPr>
                <w:rFonts w:ascii="Calibri" w:hAnsi="Calibri" w:cs="Calibri"/>
                <w:i/>
                <w:sz w:val="20"/>
                <w:szCs w:val="20"/>
              </w:rPr>
              <w:t>22</w:t>
            </w:r>
            <w:r w:rsidRPr="005726F0">
              <w:rPr>
                <w:rFonts w:ascii="Calibri" w:hAnsi="Calibri" w:cs="Calibri"/>
                <w:i/>
                <w:sz w:val="20"/>
                <w:szCs w:val="20"/>
              </w:rPr>
              <w:t>%</w:t>
            </w:r>
          </w:p>
        </w:tc>
        <w:tc>
          <w:tcPr>
            <w:tcW w:w="687" w:type="pct"/>
            <w:tcBorders>
              <w:top w:val="single" w:sz="4" w:space="0" w:color="auto"/>
            </w:tcBorders>
            <w:vAlign w:val="center"/>
          </w:tcPr>
          <w:p w14:paraId="27983B89" w14:textId="3B6519DA" w:rsidR="005B08FE" w:rsidRDefault="005B08FE" w:rsidP="005B08FE">
            <w:pPr>
              <w:pStyle w:val="paragraph"/>
              <w:spacing w:before="0" w:beforeAutospacing="0" w:after="0" w:afterAutospacing="0"/>
              <w:jc w:val="center"/>
              <w:textAlignment w:val="baseline"/>
              <w:rPr>
                <w:rFonts w:ascii="Calibri" w:hAnsi="Calibri" w:cs="Calibri"/>
                <w:i/>
                <w:sz w:val="20"/>
                <w:szCs w:val="20"/>
              </w:rPr>
            </w:pPr>
            <w:r>
              <w:rPr>
                <w:rFonts w:ascii="Calibri" w:hAnsi="Calibri" w:cs="Calibri"/>
                <w:i/>
                <w:sz w:val="20"/>
                <w:szCs w:val="20"/>
              </w:rPr>
              <w:t>12%</w:t>
            </w:r>
          </w:p>
        </w:tc>
      </w:tr>
      <w:tr w:rsidR="007E2974" w14:paraId="7922E895" w14:textId="77777777" w:rsidTr="006E4133">
        <w:trPr>
          <w:cnfStyle w:val="000000010000" w:firstRow="0" w:lastRow="0" w:firstColumn="0" w:lastColumn="0" w:oddVBand="0" w:evenVBand="0" w:oddHBand="0" w:evenHBand="1" w:firstRowFirstColumn="0" w:firstRowLastColumn="0" w:lastRowFirstColumn="0" w:lastRowLastColumn="0"/>
          <w:trHeight w:val="20"/>
        </w:trPr>
        <w:tc>
          <w:tcPr>
            <w:tcW w:w="2289" w:type="pct"/>
            <w:shd w:val="clear" w:color="auto" w:fill="auto"/>
            <w:vAlign w:val="center"/>
          </w:tcPr>
          <w:p w14:paraId="0CF5736C" w14:textId="77777777" w:rsidR="00012D40" w:rsidRDefault="00257F7F">
            <w:pPr>
              <w:pStyle w:val="paragraph"/>
              <w:spacing w:before="0" w:beforeAutospacing="0" w:after="0" w:afterAutospacing="0"/>
              <w:textAlignment w:val="baseline"/>
              <w:rPr>
                <w:rFonts w:ascii="Calibri" w:hAnsi="Calibri" w:cs="Calibri"/>
                <w:i/>
                <w:sz w:val="20"/>
                <w:szCs w:val="20"/>
              </w:rPr>
            </w:pPr>
            <w:r w:rsidRPr="005726F0">
              <w:rPr>
                <w:rFonts w:ascii="Calibri" w:hAnsi="Calibri" w:cs="Calibri"/>
                <w:i/>
                <w:sz w:val="20"/>
                <w:szCs w:val="20"/>
              </w:rPr>
              <w:t xml:space="preserve">   Acquired a used non-EV instead</w:t>
            </w:r>
            <w:r>
              <w:rPr>
                <w:rFonts w:ascii="Calibri" w:hAnsi="Calibri" w:cs="Calibri"/>
                <w:i/>
                <w:sz w:val="20"/>
                <w:szCs w:val="20"/>
              </w:rPr>
              <w:t xml:space="preserve"> </w:t>
            </w:r>
          </w:p>
          <w:p w14:paraId="17795E2D" w14:textId="033D4053" w:rsidR="00257F7F" w:rsidRPr="005726F0" w:rsidRDefault="00012D40">
            <w:pPr>
              <w:pStyle w:val="paragraph"/>
              <w:spacing w:before="0" w:beforeAutospacing="0" w:after="0" w:afterAutospacing="0"/>
              <w:textAlignment w:val="baseline"/>
              <w:rPr>
                <w:rFonts w:ascii="Calibri" w:hAnsi="Calibri" w:cs="Calibri"/>
                <w:i/>
                <w:sz w:val="20"/>
                <w:szCs w:val="20"/>
              </w:rPr>
            </w:pPr>
            <w:r>
              <w:rPr>
                <w:rFonts w:ascii="Calibri" w:hAnsi="Calibri" w:cs="Calibri"/>
                <w:i/>
                <w:sz w:val="20"/>
                <w:szCs w:val="20"/>
              </w:rPr>
              <w:t xml:space="preserve">   </w:t>
            </w:r>
            <w:r w:rsidR="00257F7F">
              <w:rPr>
                <w:rFonts w:ascii="Calibri" w:hAnsi="Calibri" w:cs="Calibri"/>
                <w:i/>
                <w:sz w:val="20"/>
                <w:szCs w:val="20"/>
              </w:rPr>
              <w:t>(</w:t>
            </w:r>
            <w:r w:rsidR="00584BAB">
              <w:rPr>
                <w:rFonts w:ascii="Calibri" w:hAnsi="Calibri" w:cs="Calibri"/>
                <w:bCs/>
                <w:i/>
                <w:iCs/>
                <w:sz w:val="20"/>
                <w:szCs w:val="20"/>
              </w:rPr>
              <w:t>20</w:t>
            </w:r>
            <w:r w:rsidR="00584BAB" w:rsidRPr="005726F0">
              <w:rPr>
                <w:rFonts w:ascii="Calibri" w:hAnsi="Calibri" w:cs="Calibri"/>
                <w:bCs/>
                <w:i/>
                <w:iCs/>
                <w:sz w:val="20"/>
                <w:szCs w:val="20"/>
              </w:rPr>
              <w:t>15–</w:t>
            </w:r>
            <w:r w:rsidR="00257F7F">
              <w:rPr>
                <w:rFonts w:ascii="Calibri" w:hAnsi="Calibri" w:cs="Calibri"/>
                <w:i/>
                <w:sz w:val="20"/>
                <w:szCs w:val="20"/>
              </w:rPr>
              <w:t xml:space="preserve">16, </w:t>
            </w:r>
            <w:r w:rsidR="00584BAB">
              <w:rPr>
                <w:rFonts w:ascii="Calibri" w:hAnsi="Calibri" w:cs="Calibri"/>
                <w:bCs/>
                <w:i/>
                <w:iCs/>
                <w:sz w:val="20"/>
                <w:szCs w:val="20"/>
              </w:rPr>
              <w:t>20</w:t>
            </w:r>
            <w:r w:rsidR="00584BAB" w:rsidRPr="005726F0">
              <w:rPr>
                <w:rFonts w:ascii="Calibri" w:hAnsi="Calibri" w:cs="Calibri"/>
                <w:bCs/>
                <w:i/>
                <w:iCs/>
                <w:sz w:val="20"/>
                <w:szCs w:val="20"/>
              </w:rPr>
              <w:t>16–</w:t>
            </w:r>
            <w:r w:rsidR="00257F7F">
              <w:rPr>
                <w:rFonts w:ascii="Calibri" w:hAnsi="Calibri" w:cs="Calibri"/>
                <w:i/>
                <w:sz w:val="20"/>
                <w:szCs w:val="20"/>
              </w:rPr>
              <w:t xml:space="preserve">17, </w:t>
            </w:r>
            <w:r w:rsidR="00584BAB">
              <w:rPr>
                <w:rFonts w:ascii="Calibri" w:hAnsi="Calibri" w:cs="Calibri"/>
                <w:bCs/>
                <w:i/>
                <w:iCs/>
                <w:sz w:val="20"/>
                <w:szCs w:val="20"/>
              </w:rPr>
              <w:t>20</w:t>
            </w:r>
            <w:r w:rsidR="00584BAB" w:rsidRPr="005726F0">
              <w:rPr>
                <w:rFonts w:ascii="Calibri" w:hAnsi="Calibri" w:cs="Calibri"/>
                <w:bCs/>
                <w:i/>
                <w:iCs/>
                <w:sz w:val="20"/>
                <w:szCs w:val="20"/>
              </w:rPr>
              <w:t>17–</w:t>
            </w:r>
            <w:r w:rsidR="00257F7F">
              <w:rPr>
                <w:rFonts w:ascii="Calibri" w:hAnsi="Calibri" w:cs="Calibri"/>
                <w:i/>
                <w:sz w:val="20"/>
                <w:szCs w:val="20"/>
              </w:rPr>
              <w:t>20)</w:t>
            </w:r>
          </w:p>
        </w:tc>
        <w:tc>
          <w:tcPr>
            <w:tcW w:w="1056" w:type="pct"/>
            <w:shd w:val="clear" w:color="auto" w:fill="auto"/>
            <w:vAlign w:val="center"/>
          </w:tcPr>
          <w:p w14:paraId="001D7B09" w14:textId="55BA8BC6" w:rsidR="00257F7F" w:rsidRPr="005726F0" w:rsidRDefault="00651201">
            <w:pPr>
              <w:pStyle w:val="paragraph"/>
              <w:spacing w:before="0" w:beforeAutospacing="0" w:after="0" w:afterAutospacing="0"/>
              <w:jc w:val="center"/>
              <w:textAlignment w:val="baseline"/>
              <w:rPr>
                <w:rFonts w:ascii="Calibri" w:hAnsi="Calibri" w:cs="Calibri"/>
                <w:i/>
                <w:sz w:val="20"/>
                <w:szCs w:val="20"/>
              </w:rPr>
            </w:pPr>
            <w:r>
              <w:rPr>
                <w:rFonts w:ascii="Calibri" w:hAnsi="Calibri" w:cs="Calibri"/>
                <w:i/>
                <w:sz w:val="20"/>
                <w:szCs w:val="20"/>
              </w:rPr>
              <w:t>1</w:t>
            </w:r>
            <w:r w:rsidR="00257F7F" w:rsidRPr="005726F0">
              <w:rPr>
                <w:rFonts w:ascii="Calibri" w:hAnsi="Calibri" w:cs="Calibri"/>
                <w:i/>
                <w:sz w:val="20"/>
                <w:szCs w:val="20"/>
              </w:rPr>
              <w:t>%</w:t>
            </w:r>
          </w:p>
        </w:tc>
        <w:tc>
          <w:tcPr>
            <w:tcW w:w="968" w:type="pct"/>
            <w:shd w:val="clear" w:color="auto" w:fill="auto"/>
            <w:vAlign w:val="center"/>
          </w:tcPr>
          <w:p w14:paraId="21DB8446" w14:textId="5C559B14" w:rsidR="00257F7F" w:rsidRPr="005726F0" w:rsidRDefault="00DA6A3B">
            <w:pPr>
              <w:pStyle w:val="paragraph"/>
              <w:spacing w:before="0" w:beforeAutospacing="0" w:after="0" w:afterAutospacing="0"/>
              <w:jc w:val="center"/>
              <w:textAlignment w:val="baseline"/>
              <w:rPr>
                <w:rFonts w:ascii="Calibri" w:hAnsi="Calibri" w:cs="Calibri"/>
                <w:i/>
                <w:sz w:val="20"/>
                <w:szCs w:val="20"/>
              </w:rPr>
            </w:pPr>
            <w:r>
              <w:rPr>
                <w:rFonts w:ascii="Calibri" w:hAnsi="Calibri" w:cs="Calibri"/>
                <w:i/>
                <w:sz w:val="20"/>
                <w:szCs w:val="20"/>
              </w:rPr>
              <w:t>8</w:t>
            </w:r>
            <w:r w:rsidR="00257F7F" w:rsidRPr="005726F0">
              <w:rPr>
                <w:rFonts w:ascii="Calibri" w:hAnsi="Calibri" w:cs="Calibri"/>
                <w:i/>
                <w:sz w:val="20"/>
                <w:szCs w:val="20"/>
              </w:rPr>
              <w:t>%</w:t>
            </w:r>
          </w:p>
        </w:tc>
        <w:tc>
          <w:tcPr>
            <w:tcW w:w="687" w:type="pct"/>
            <w:shd w:val="clear" w:color="auto" w:fill="auto"/>
            <w:vAlign w:val="center"/>
          </w:tcPr>
          <w:p w14:paraId="0813C2C0" w14:textId="05B4A025" w:rsidR="00257F7F" w:rsidRPr="005726F0" w:rsidRDefault="00791D9C">
            <w:pPr>
              <w:pStyle w:val="paragraph"/>
              <w:spacing w:before="0" w:beforeAutospacing="0" w:after="0" w:afterAutospacing="0"/>
              <w:jc w:val="center"/>
              <w:textAlignment w:val="baseline"/>
              <w:rPr>
                <w:rFonts w:ascii="Calibri" w:hAnsi="Calibri" w:cs="Calibri"/>
                <w:i/>
                <w:sz w:val="20"/>
                <w:szCs w:val="20"/>
              </w:rPr>
            </w:pPr>
            <w:r>
              <w:rPr>
                <w:rFonts w:ascii="Calibri" w:hAnsi="Calibri" w:cs="Calibri"/>
                <w:i/>
                <w:sz w:val="20"/>
                <w:szCs w:val="20"/>
              </w:rPr>
              <w:t>4</w:t>
            </w:r>
            <w:r w:rsidR="00257F7F">
              <w:rPr>
                <w:rFonts w:ascii="Calibri" w:hAnsi="Calibri" w:cs="Calibri"/>
                <w:i/>
                <w:sz w:val="20"/>
                <w:szCs w:val="20"/>
              </w:rPr>
              <w:t>%</w:t>
            </w:r>
          </w:p>
        </w:tc>
      </w:tr>
      <w:tr w:rsidR="007E2974" w14:paraId="526047BD" w14:textId="77777777" w:rsidTr="006E4133">
        <w:trPr>
          <w:trHeight w:val="432"/>
        </w:trPr>
        <w:tc>
          <w:tcPr>
            <w:tcW w:w="2289" w:type="pct"/>
            <w:tcBorders>
              <w:top w:val="single" w:sz="6" w:space="0" w:color="FFFFFF" w:themeColor="background2"/>
              <w:bottom w:val="single" w:sz="4" w:space="0" w:color="auto"/>
            </w:tcBorders>
            <w:shd w:val="clear" w:color="auto" w:fill="F2F2F2" w:themeFill="background2" w:themeFillShade="F2"/>
            <w:vAlign w:val="center"/>
          </w:tcPr>
          <w:p w14:paraId="0EDC006D" w14:textId="77777777" w:rsidR="00257F7F" w:rsidRPr="005726F0" w:rsidRDefault="00257F7F">
            <w:pPr>
              <w:pStyle w:val="paragraph"/>
              <w:spacing w:before="0" w:beforeAutospacing="0" w:after="0" w:afterAutospacing="0"/>
              <w:textAlignment w:val="baseline"/>
              <w:rPr>
                <w:rFonts w:ascii="Calibri" w:hAnsi="Calibri" w:cs="Calibri"/>
                <w:b/>
                <w:sz w:val="20"/>
                <w:szCs w:val="20"/>
              </w:rPr>
            </w:pPr>
            <w:r w:rsidRPr="005726F0">
              <w:rPr>
                <w:rFonts w:ascii="Calibri" w:hAnsi="Calibri" w:cs="Calibri"/>
                <w:b/>
                <w:sz w:val="20"/>
                <w:szCs w:val="20"/>
              </w:rPr>
              <w:t>No Vehicle</w:t>
            </w:r>
            <w:r>
              <w:rPr>
                <w:rFonts w:ascii="Calibri" w:hAnsi="Calibri" w:cs="Calibri"/>
                <w:b/>
                <w:sz w:val="20"/>
                <w:szCs w:val="20"/>
              </w:rPr>
              <w:t xml:space="preserve"> </w:t>
            </w:r>
          </w:p>
        </w:tc>
        <w:tc>
          <w:tcPr>
            <w:tcW w:w="1056" w:type="pct"/>
            <w:tcBorders>
              <w:top w:val="single" w:sz="6" w:space="0" w:color="FFFFFF" w:themeColor="background2"/>
              <w:bottom w:val="single" w:sz="4" w:space="0" w:color="auto"/>
            </w:tcBorders>
            <w:shd w:val="clear" w:color="auto" w:fill="F2F2F2" w:themeFill="background2" w:themeFillShade="F2"/>
            <w:vAlign w:val="center"/>
          </w:tcPr>
          <w:p w14:paraId="5DECAA33" w14:textId="77777777" w:rsidR="00257F7F" w:rsidRPr="005726F0" w:rsidRDefault="00257F7F">
            <w:pPr>
              <w:pStyle w:val="paragraph"/>
              <w:spacing w:before="0" w:beforeAutospacing="0" w:after="0" w:afterAutospacing="0"/>
              <w:jc w:val="center"/>
              <w:textAlignment w:val="baseline"/>
              <w:rPr>
                <w:rFonts w:ascii="Calibri" w:hAnsi="Calibri" w:cs="Calibri"/>
                <w:b/>
                <w:sz w:val="20"/>
                <w:szCs w:val="20"/>
              </w:rPr>
            </w:pPr>
            <w:r w:rsidRPr="005726F0">
              <w:rPr>
                <w:rFonts w:ascii="Calibri" w:hAnsi="Calibri" w:cs="Calibri"/>
                <w:b/>
                <w:sz w:val="20"/>
                <w:szCs w:val="20"/>
              </w:rPr>
              <w:t>3%</w:t>
            </w:r>
          </w:p>
        </w:tc>
        <w:tc>
          <w:tcPr>
            <w:tcW w:w="968" w:type="pct"/>
            <w:tcBorders>
              <w:top w:val="single" w:sz="6" w:space="0" w:color="FFFFFF" w:themeColor="background2"/>
              <w:bottom w:val="single" w:sz="4" w:space="0" w:color="auto"/>
            </w:tcBorders>
            <w:shd w:val="clear" w:color="auto" w:fill="F2F2F2" w:themeFill="background2" w:themeFillShade="F2"/>
            <w:vAlign w:val="center"/>
          </w:tcPr>
          <w:p w14:paraId="4A40CB92" w14:textId="21B9E4F7" w:rsidR="00257F7F" w:rsidRPr="005726F0" w:rsidRDefault="00257F7F">
            <w:pPr>
              <w:pStyle w:val="paragraph"/>
              <w:spacing w:before="0" w:beforeAutospacing="0" w:after="0" w:afterAutospacing="0"/>
              <w:jc w:val="center"/>
              <w:textAlignment w:val="baseline"/>
              <w:rPr>
                <w:rFonts w:ascii="Calibri" w:hAnsi="Calibri" w:cs="Calibri"/>
                <w:b/>
                <w:sz w:val="20"/>
                <w:szCs w:val="20"/>
              </w:rPr>
            </w:pPr>
            <w:r w:rsidRPr="005726F0">
              <w:rPr>
                <w:rFonts w:ascii="Calibri" w:hAnsi="Calibri" w:cs="Calibri"/>
                <w:b/>
                <w:sz w:val="20"/>
                <w:szCs w:val="20"/>
              </w:rPr>
              <w:t>3</w:t>
            </w:r>
            <w:r w:rsidR="00DA6A3B">
              <w:rPr>
                <w:rFonts w:ascii="Calibri" w:hAnsi="Calibri" w:cs="Calibri"/>
                <w:b/>
                <w:sz w:val="20"/>
                <w:szCs w:val="20"/>
              </w:rPr>
              <w:t>6</w:t>
            </w:r>
            <w:r w:rsidRPr="005726F0">
              <w:rPr>
                <w:rFonts w:ascii="Calibri" w:hAnsi="Calibri" w:cs="Calibri"/>
                <w:b/>
                <w:sz w:val="20"/>
                <w:szCs w:val="20"/>
              </w:rPr>
              <w:t>%</w:t>
            </w:r>
          </w:p>
        </w:tc>
        <w:tc>
          <w:tcPr>
            <w:tcW w:w="687" w:type="pct"/>
            <w:tcBorders>
              <w:bottom w:val="single" w:sz="4" w:space="0" w:color="auto"/>
            </w:tcBorders>
            <w:shd w:val="clear" w:color="auto" w:fill="F2F2F2" w:themeFill="background2" w:themeFillShade="F2"/>
            <w:vAlign w:val="center"/>
          </w:tcPr>
          <w:p w14:paraId="36BED78F" w14:textId="5BFEA325" w:rsidR="00257F7F" w:rsidRPr="005726F0" w:rsidRDefault="00257F7F">
            <w:pPr>
              <w:pStyle w:val="paragraph"/>
              <w:spacing w:before="0" w:beforeAutospacing="0" w:after="0" w:afterAutospacing="0"/>
              <w:jc w:val="center"/>
              <w:textAlignment w:val="baseline"/>
              <w:rPr>
                <w:rFonts w:ascii="Calibri" w:hAnsi="Calibri" w:cs="Calibri"/>
                <w:b/>
                <w:sz w:val="20"/>
                <w:szCs w:val="20"/>
              </w:rPr>
            </w:pPr>
            <w:r>
              <w:rPr>
                <w:rFonts w:ascii="Calibri" w:hAnsi="Calibri" w:cs="Calibri"/>
                <w:b/>
                <w:sz w:val="20"/>
                <w:szCs w:val="20"/>
              </w:rPr>
              <w:t>2</w:t>
            </w:r>
            <w:r w:rsidR="00791D9C">
              <w:rPr>
                <w:rFonts w:ascii="Calibri" w:hAnsi="Calibri" w:cs="Calibri"/>
                <w:b/>
                <w:sz w:val="20"/>
                <w:szCs w:val="20"/>
              </w:rPr>
              <w:t>0</w:t>
            </w:r>
            <w:r>
              <w:rPr>
                <w:rFonts w:ascii="Calibri" w:hAnsi="Calibri" w:cs="Calibri"/>
                <w:b/>
                <w:sz w:val="20"/>
                <w:szCs w:val="20"/>
              </w:rPr>
              <w:t>%</w:t>
            </w:r>
          </w:p>
        </w:tc>
      </w:tr>
      <w:tr w:rsidR="007E2974" w14:paraId="781C52BE" w14:textId="77777777" w:rsidTr="00B22FBD">
        <w:trPr>
          <w:cnfStyle w:val="000000010000" w:firstRow="0" w:lastRow="0" w:firstColumn="0" w:lastColumn="0" w:oddVBand="0" w:evenVBand="0" w:oddHBand="0" w:evenHBand="1" w:firstRowFirstColumn="0" w:firstRowLastColumn="0" w:lastRowFirstColumn="0" w:lastRowLastColumn="0"/>
          <w:trHeight w:val="20"/>
        </w:trPr>
        <w:tc>
          <w:tcPr>
            <w:tcW w:w="2289" w:type="pct"/>
            <w:tcBorders>
              <w:top w:val="single" w:sz="4" w:space="0" w:color="auto"/>
            </w:tcBorders>
            <w:shd w:val="clear" w:color="auto" w:fill="auto"/>
            <w:vAlign w:val="center"/>
          </w:tcPr>
          <w:p w14:paraId="2CC96059" w14:textId="77777777" w:rsidR="00012D40" w:rsidRDefault="00257F7F">
            <w:pPr>
              <w:pStyle w:val="paragraph"/>
              <w:spacing w:before="0" w:beforeAutospacing="0" w:after="0" w:afterAutospacing="0"/>
              <w:textAlignment w:val="baseline"/>
              <w:rPr>
                <w:rFonts w:ascii="Calibri" w:hAnsi="Calibri" w:cs="Calibri"/>
                <w:i/>
                <w:sz w:val="20"/>
                <w:szCs w:val="20"/>
              </w:rPr>
            </w:pPr>
            <w:r w:rsidRPr="005726F0">
              <w:rPr>
                <w:rFonts w:ascii="Calibri" w:hAnsi="Calibri" w:cs="Calibri"/>
                <w:b/>
                <w:sz w:val="20"/>
                <w:szCs w:val="20"/>
              </w:rPr>
              <w:t xml:space="preserve">   </w:t>
            </w:r>
            <w:r w:rsidRPr="005726F0">
              <w:rPr>
                <w:rFonts w:ascii="Calibri" w:hAnsi="Calibri" w:cs="Calibri"/>
                <w:i/>
                <w:sz w:val="20"/>
                <w:szCs w:val="20"/>
              </w:rPr>
              <w:t>Not made any purchase/lease at all</w:t>
            </w:r>
            <w:r>
              <w:rPr>
                <w:rFonts w:ascii="Calibri" w:hAnsi="Calibri" w:cs="Calibri"/>
                <w:i/>
                <w:sz w:val="20"/>
                <w:szCs w:val="20"/>
              </w:rPr>
              <w:t xml:space="preserve"> </w:t>
            </w:r>
          </w:p>
          <w:p w14:paraId="52ACFFBE" w14:textId="33C9D267" w:rsidR="00257F7F" w:rsidRPr="005726F0" w:rsidRDefault="00012D40">
            <w:pPr>
              <w:pStyle w:val="paragraph"/>
              <w:spacing w:before="0" w:beforeAutospacing="0" w:after="0" w:afterAutospacing="0"/>
              <w:textAlignment w:val="baseline"/>
              <w:rPr>
                <w:rFonts w:ascii="Calibri" w:hAnsi="Calibri" w:cs="Calibri"/>
                <w:i/>
                <w:sz w:val="20"/>
                <w:szCs w:val="20"/>
              </w:rPr>
            </w:pPr>
            <w:r>
              <w:rPr>
                <w:rFonts w:ascii="Calibri" w:hAnsi="Calibri" w:cs="Calibri"/>
                <w:i/>
                <w:sz w:val="20"/>
                <w:szCs w:val="20"/>
              </w:rPr>
              <w:t xml:space="preserve">   </w:t>
            </w:r>
            <w:r w:rsidR="00257F7F">
              <w:rPr>
                <w:rFonts w:ascii="Calibri" w:hAnsi="Calibri" w:cs="Calibri"/>
                <w:i/>
                <w:sz w:val="20"/>
                <w:szCs w:val="20"/>
              </w:rPr>
              <w:t>(</w:t>
            </w:r>
            <w:r w:rsidR="00584BAB">
              <w:rPr>
                <w:rFonts w:ascii="Calibri" w:hAnsi="Calibri" w:cs="Calibri"/>
                <w:bCs/>
                <w:i/>
                <w:iCs/>
                <w:sz w:val="20"/>
                <w:szCs w:val="20"/>
              </w:rPr>
              <w:t>20</w:t>
            </w:r>
            <w:r w:rsidR="00584BAB" w:rsidRPr="005726F0">
              <w:rPr>
                <w:rFonts w:ascii="Calibri" w:hAnsi="Calibri" w:cs="Calibri"/>
                <w:bCs/>
                <w:i/>
                <w:iCs/>
                <w:sz w:val="20"/>
                <w:szCs w:val="20"/>
              </w:rPr>
              <w:t>15–</w:t>
            </w:r>
            <w:r w:rsidR="00257F7F">
              <w:rPr>
                <w:rFonts w:ascii="Calibri" w:hAnsi="Calibri" w:cs="Calibri"/>
                <w:i/>
                <w:sz w:val="20"/>
                <w:szCs w:val="20"/>
              </w:rPr>
              <w:t xml:space="preserve">16, </w:t>
            </w:r>
            <w:r w:rsidR="00584BAB">
              <w:rPr>
                <w:rFonts w:ascii="Calibri" w:hAnsi="Calibri" w:cs="Calibri"/>
                <w:bCs/>
                <w:i/>
                <w:iCs/>
                <w:sz w:val="20"/>
                <w:szCs w:val="20"/>
              </w:rPr>
              <w:t>20</w:t>
            </w:r>
            <w:r w:rsidR="00584BAB" w:rsidRPr="005726F0">
              <w:rPr>
                <w:rFonts w:ascii="Calibri" w:hAnsi="Calibri" w:cs="Calibri"/>
                <w:bCs/>
                <w:i/>
                <w:iCs/>
                <w:sz w:val="20"/>
                <w:szCs w:val="20"/>
              </w:rPr>
              <w:t>16–</w:t>
            </w:r>
            <w:r w:rsidR="00257F7F">
              <w:rPr>
                <w:rFonts w:ascii="Calibri" w:hAnsi="Calibri" w:cs="Calibri"/>
                <w:i/>
                <w:sz w:val="20"/>
                <w:szCs w:val="20"/>
              </w:rPr>
              <w:t xml:space="preserve">17, </w:t>
            </w:r>
            <w:r w:rsidR="00584BAB">
              <w:rPr>
                <w:rFonts w:ascii="Calibri" w:hAnsi="Calibri" w:cs="Calibri"/>
                <w:bCs/>
                <w:i/>
                <w:iCs/>
                <w:sz w:val="20"/>
                <w:szCs w:val="20"/>
              </w:rPr>
              <w:t>20</w:t>
            </w:r>
            <w:r w:rsidR="00584BAB" w:rsidRPr="005726F0">
              <w:rPr>
                <w:rFonts w:ascii="Calibri" w:hAnsi="Calibri" w:cs="Calibri"/>
                <w:bCs/>
                <w:i/>
                <w:iCs/>
                <w:sz w:val="20"/>
                <w:szCs w:val="20"/>
              </w:rPr>
              <w:t>17–</w:t>
            </w:r>
            <w:r w:rsidR="00257F7F">
              <w:rPr>
                <w:rFonts w:ascii="Calibri" w:hAnsi="Calibri" w:cs="Calibri"/>
                <w:i/>
                <w:sz w:val="20"/>
                <w:szCs w:val="20"/>
              </w:rPr>
              <w:t>20)</w:t>
            </w:r>
          </w:p>
        </w:tc>
        <w:tc>
          <w:tcPr>
            <w:tcW w:w="1056" w:type="pct"/>
            <w:tcBorders>
              <w:top w:val="single" w:sz="4" w:space="0" w:color="auto"/>
            </w:tcBorders>
            <w:shd w:val="clear" w:color="auto" w:fill="auto"/>
            <w:vAlign w:val="center"/>
          </w:tcPr>
          <w:p w14:paraId="7D1DE058" w14:textId="497D9313" w:rsidR="00257F7F" w:rsidRPr="005726F0" w:rsidRDefault="00BD22C4">
            <w:pPr>
              <w:pStyle w:val="paragraph"/>
              <w:spacing w:before="0" w:beforeAutospacing="0" w:after="0" w:afterAutospacing="0"/>
              <w:jc w:val="center"/>
              <w:textAlignment w:val="baseline"/>
              <w:rPr>
                <w:rFonts w:ascii="Calibri" w:hAnsi="Calibri" w:cs="Calibri"/>
                <w:i/>
                <w:sz w:val="20"/>
                <w:szCs w:val="20"/>
              </w:rPr>
            </w:pPr>
            <w:r>
              <w:rPr>
                <w:rFonts w:ascii="Calibri" w:hAnsi="Calibri" w:cs="Calibri"/>
                <w:i/>
                <w:sz w:val="20"/>
                <w:szCs w:val="20"/>
              </w:rPr>
              <w:t>3</w:t>
            </w:r>
            <w:r w:rsidR="00257F7F" w:rsidRPr="005726F0">
              <w:rPr>
                <w:rFonts w:ascii="Calibri" w:hAnsi="Calibri" w:cs="Calibri"/>
                <w:i/>
                <w:sz w:val="20"/>
                <w:szCs w:val="20"/>
              </w:rPr>
              <w:t>%</w:t>
            </w:r>
          </w:p>
        </w:tc>
        <w:tc>
          <w:tcPr>
            <w:tcW w:w="968" w:type="pct"/>
            <w:tcBorders>
              <w:top w:val="single" w:sz="4" w:space="0" w:color="auto"/>
            </w:tcBorders>
            <w:shd w:val="clear" w:color="auto" w:fill="auto"/>
            <w:vAlign w:val="center"/>
          </w:tcPr>
          <w:p w14:paraId="403B68F0" w14:textId="34CC5CF1" w:rsidR="00257F7F" w:rsidRPr="005726F0" w:rsidRDefault="00257F7F">
            <w:pPr>
              <w:pStyle w:val="paragraph"/>
              <w:spacing w:before="0" w:beforeAutospacing="0" w:after="0" w:afterAutospacing="0"/>
              <w:jc w:val="center"/>
              <w:textAlignment w:val="baseline"/>
              <w:rPr>
                <w:rFonts w:ascii="Calibri" w:hAnsi="Calibri" w:cs="Calibri"/>
                <w:i/>
                <w:sz w:val="20"/>
                <w:szCs w:val="20"/>
              </w:rPr>
            </w:pPr>
            <w:r w:rsidRPr="005726F0">
              <w:rPr>
                <w:rFonts w:ascii="Calibri" w:hAnsi="Calibri" w:cs="Calibri"/>
                <w:i/>
                <w:sz w:val="20"/>
                <w:szCs w:val="20"/>
              </w:rPr>
              <w:t>3</w:t>
            </w:r>
            <w:r w:rsidR="00DA6A3B">
              <w:rPr>
                <w:rFonts w:ascii="Calibri" w:hAnsi="Calibri" w:cs="Calibri"/>
                <w:i/>
                <w:sz w:val="20"/>
                <w:szCs w:val="20"/>
              </w:rPr>
              <w:t>6</w:t>
            </w:r>
            <w:r w:rsidRPr="005726F0">
              <w:rPr>
                <w:rFonts w:ascii="Calibri" w:hAnsi="Calibri" w:cs="Calibri"/>
                <w:i/>
                <w:sz w:val="20"/>
                <w:szCs w:val="20"/>
              </w:rPr>
              <w:t>%</w:t>
            </w:r>
          </w:p>
        </w:tc>
        <w:tc>
          <w:tcPr>
            <w:tcW w:w="687" w:type="pct"/>
            <w:tcBorders>
              <w:top w:val="single" w:sz="4" w:space="0" w:color="auto"/>
            </w:tcBorders>
            <w:shd w:val="clear" w:color="auto" w:fill="auto"/>
            <w:vAlign w:val="center"/>
          </w:tcPr>
          <w:p w14:paraId="1CC97864" w14:textId="02AA4097" w:rsidR="00257F7F" w:rsidRPr="005726F0" w:rsidRDefault="00257F7F">
            <w:pPr>
              <w:pStyle w:val="paragraph"/>
              <w:spacing w:before="0" w:beforeAutospacing="0" w:after="0" w:afterAutospacing="0"/>
              <w:jc w:val="center"/>
              <w:textAlignment w:val="baseline"/>
              <w:rPr>
                <w:rFonts w:ascii="Calibri" w:hAnsi="Calibri" w:cs="Calibri"/>
                <w:i/>
                <w:sz w:val="20"/>
                <w:szCs w:val="20"/>
              </w:rPr>
            </w:pPr>
            <w:r>
              <w:rPr>
                <w:rFonts w:ascii="Calibri" w:hAnsi="Calibri" w:cs="Calibri"/>
                <w:i/>
                <w:sz w:val="20"/>
                <w:szCs w:val="20"/>
              </w:rPr>
              <w:t>2</w:t>
            </w:r>
            <w:r w:rsidR="00791D9C">
              <w:rPr>
                <w:rFonts w:ascii="Calibri" w:hAnsi="Calibri" w:cs="Calibri"/>
                <w:i/>
                <w:sz w:val="20"/>
                <w:szCs w:val="20"/>
              </w:rPr>
              <w:t>0</w:t>
            </w:r>
            <w:r>
              <w:rPr>
                <w:rFonts w:ascii="Calibri" w:hAnsi="Calibri" w:cs="Calibri"/>
                <w:i/>
                <w:sz w:val="20"/>
                <w:szCs w:val="20"/>
              </w:rPr>
              <w:t>%</w:t>
            </w:r>
          </w:p>
        </w:tc>
      </w:tr>
    </w:tbl>
    <w:p w14:paraId="6D928C0C" w14:textId="78F175EE" w:rsidR="002C544F" w:rsidRPr="00814660" w:rsidRDefault="002C544F" w:rsidP="00795F16">
      <w:pPr>
        <w:pStyle w:val="NoSpacing"/>
        <w:spacing w:before="120"/>
        <w:rPr>
          <w:sz w:val="18"/>
          <w:szCs w:val="18"/>
        </w:rPr>
      </w:pPr>
      <w:r w:rsidRPr="00814660">
        <w:rPr>
          <w:sz w:val="18"/>
          <w:szCs w:val="18"/>
        </w:rPr>
        <w:t xml:space="preserve">Note: </w:t>
      </w:r>
      <w:r w:rsidR="00851056" w:rsidRPr="00814660">
        <w:rPr>
          <w:sz w:val="18"/>
          <w:szCs w:val="18"/>
        </w:rPr>
        <w:t>P</w:t>
      </w:r>
      <w:r w:rsidRPr="00814660">
        <w:rPr>
          <w:sz w:val="18"/>
          <w:szCs w:val="18"/>
        </w:rPr>
        <w:t>arentheses describe which of the three survey editions shown each response option was offered</w:t>
      </w:r>
      <w:r w:rsidR="00BE3AF3" w:rsidRPr="00814660">
        <w:rPr>
          <w:sz w:val="18"/>
          <w:szCs w:val="18"/>
        </w:rPr>
        <w:t xml:space="preserve"> in</w:t>
      </w:r>
      <w:r w:rsidRPr="00814660">
        <w:rPr>
          <w:sz w:val="18"/>
          <w:szCs w:val="18"/>
        </w:rPr>
        <w:t>.</w:t>
      </w:r>
    </w:p>
    <w:p w14:paraId="77D707C1" w14:textId="77777777" w:rsidR="00257F7F" w:rsidRPr="00CF77EE" w:rsidRDefault="00257F7F" w:rsidP="00814BEF">
      <w:pPr>
        <w:pStyle w:val="TableFigureSubtitle"/>
        <w:rPr>
          <w:noProof/>
        </w:rPr>
      </w:pPr>
    </w:p>
    <w:p w14:paraId="0CD27A9E" w14:textId="6FBB8475" w:rsidR="004D7101" w:rsidRPr="004D538D" w:rsidRDefault="004D7101" w:rsidP="004D7101">
      <w:pPr>
        <w:pStyle w:val="TableFigureNumber"/>
        <w:keepNext/>
        <w:rPr>
          <w:color w:val="0579BD"/>
        </w:rPr>
      </w:pPr>
      <w:r w:rsidRPr="004D538D">
        <w:rPr>
          <w:color w:val="0579BD"/>
        </w:rPr>
        <w:lastRenderedPageBreak/>
        <w:t>Table B2</w:t>
      </w:r>
    </w:p>
    <w:p w14:paraId="01B6BCEB" w14:textId="640DC103" w:rsidR="004D7101" w:rsidRPr="00CF77EE" w:rsidRDefault="004D7101" w:rsidP="00CF5E0F">
      <w:pPr>
        <w:pStyle w:val="TableFigureTitle"/>
        <w:keepNext/>
        <w:rPr>
          <w:noProof/>
        </w:rPr>
      </w:pPr>
      <w:r>
        <w:t xml:space="preserve">Counterfactual </w:t>
      </w:r>
      <w:r w:rsidR="003C4C56">
        <w:t>Behavior</w:t>
      </w:r>
    </w:p>
    <w:p w14:paraId="02145B09" w14:textId="3A848D3D" w:rsidR="00244747" w:rsidRPr="00F763BB" w:rsidRDefault="00542AA0" w:rsidP="00CF5E0F">
      <w:pPr>
        <w:pStyle w:val="TableFigureSubtitle"/>
        <w:keepNext/>
      </w:pPr>
      <w:r>
        <w:t xml:space="preserve">All </w:t>
      </w:r>
      <w:r w:rsidR="00F763BB">
        <w:t xml:space="preserve">Survey Editions </w:t>
      </w:r>
      <w:r>
        <w:t>(</w:t>
      </w:r>
      <w:r w:rsidR="00F763BB">
        <w:t>2015–2016</w:t>
      </w:r>
      <w:r w:rsidR="00B62D3B">
        <w:t xml:space="preserve"> t</w:t>
      </w:r>
      <w:r>
        <w:t xml:space="preserve">hrough </w:t>
      </w:r>
      <w:r w:rsidR="00F763BB">
        <w:t>2023</w:t>
      </w:r>
      <w:r>
        <w:t>–Close)</w:t>
      </w:r>
    </w:p>
    <w:tbl>
      <w:tblPr>
        <w:tblStyle w:val="AlternateRow"/>
        <w:tblW w:w="10080" w:type="dxa"/>
        <w:tblLayout w:type="fixed"/>
        <w:tblCellMar>
          <w:top w:w="14" w:type="dxa"/>
          <w:bottom w:w="14" w:type="dxa"/>
        </w:tblCellMar>
        <w:tblLook w:val="04A0" w:firstRow="1" w:lastRow="0" w:firstColumn="1" w:lastColumn="0" w:noHBand="0" w:noVBand="1"/>
      </w:tblPr>
      <w:tblGrid>
        <w:gridCol w:w="4860"/>
        <w:gridCol w:w="2610"/>
        <w:gridCol w:w="90"/>
        <w:gridCol w:w="2520"/>
      </w:tblGrid>
      <w:tr w:rsidR="00807A27" w14:paraId="7232512B" w14:textId="38527C9C" w:rsidTr="00FB4D33">
        <w:trPr>
          <w:cnfStyle w:val="100000000000" w:firstRow="1" w:lastRow="0" w:firstColumn="0" w:lastColumn="0" w:oddVBand="0" w:evenVBand="0" w:oddHBand="0" w:evenHBand="0" w:firstRowFirstColumn="0" w:firstRowLastColumn="0" w:lastRowFirstColumn="0" w:lastRowLastColumn="0"/>
          <w:trHeight w:val="732"/>
        </w:trPr>
        <w:tc>
          <w:tcPr>
            <w:tcW w:w="4860" w:type="dxa"/>
            <w:tcBorders>
              <w:bottom w:val="nil"/>
            </w:tcBorders>
            <w:shd w:val="clear" w:color="auto" w:fill="3C3A4C"/>
            <w:vAlign w:val="center"/>
          </w:tcPr>
          <w:p w14:paraId="61F52496" w14:textId="76AEFE5F" w:rsidR="00807A27" w:rsidRPr="005726F0" w:rsidRDefault="00807A27" w:rsidP="00DA245A">
            <w:pPr>
              <w:pStyle w:val="paragraph"/>
              <w:spacing w:before="0" w:beforeAutospacing="0" w:after="0" w:afterAutospacing="0"/>
              <w:jc w:val="center"/>
              <w:textAlignment w:val="baseline"/>
              <w:rPr>
                <w:rFonts w:ascii="Calibri" w:hAnsi="Calibri" w:cs="Calibri"/>
                <w:b/>
                <w:color w:val="FFFFFF" w:themeColor="background1"/>
                <w:sz w:val="20"/>
                <w:szCs w:val="20"/>
              </w:rPr>
            </w:pPr>
            <w:r w:rsidRPr="005726F0">
              <w:rPr>
                <w:rFonts w:ascii="Calibri" w:hAnsi="Calibri" w:cs="Calibri"/>
                <w:b/>
                <w:color w:val="FFFFFF" w:themeColor="background1"/>
                <w:sz w:val="20"/>
                <w:szCs w:val="20"/>
              </w:rPr>
              <w:t xml:space="preserve">Counterfactual </w:t>
            </w:r>
            <w:r w:rsidR="009A7F87">
              <w:rPr>
                <w:rFonts w:ascii="Calibri" w:hAnsi="Calibri" w:cs="Calibri"/>
                <w:b/>
                <w:color w:val="FFFFFF" w:themeColor="background1"/>
                <w:sz w:val="20"/>
                <w:szCs w:val="20"/>
              </w:rPr>
              <w:t>Behavior</w:t>
            </w:r>
          </w:p>
        </w:tc>
        <w:tc>
          <w:tcPr>
            <w:tcW w:w="2610" w:type="dxa"/>
            <w:shd w:val="clear" w:color="auto" w:fill="3C3A4C"/>
            <w:vAlign w:val="center"/>
          </w:tcPr>
          <w:p w14:paraId="0C5429F6" w14:textId="4F24F4C6" w:rsidR="00807A27" w:rsidRPr="00487731" w:rsidRDefault="001D6390" w:rsidP="00DA245A">
            <w:pPr>
              <w:pStyle w:val="paragraph"/>
              <w:spacing w:before="0" w:beforeAutospacing="0" w:after="0" w:afterAutospacing="0"/>
              <w:jc w:val="center"/>
              <w:textAlignment w:val="baseline"/>
              <w:rPr>
                <w:rFonts w:ascii="Calibri" w:hAnsi="Calibri" w:cs="Calibri"/>
                <w:b/>
                <w:color w:val="FFFFFF" w:themeColor="background1"/>
                <w:sz w:val="20"/>
                <w:szCs w:val="20"/>
              </w:rPr>
            </w:pPr>
            <w:r w:rsidRPr="001D6390">
              <w:rPr>
                <w:rFonts w:ascii="Calibri" w:hAnsi="Calibri" w:cs="Calibri"/>
                <w:b/>
                <w:color w:val="FFFFFF" w:themeColor="background1"/>
                <w:sz w:val="20"/>
                <w:szCs w:val="20"/>
              </w:rPr>
              <w:t>Responses</w:t>
            </w:r>
          </w:p>
        </w:tc>
        <w:tc>
          <w:tcPr>
            <w:tcW w:w="2610" w:type="dxa"/>
            <w:gridSpan w:val="2"/>
            <w:shd w:val="clear" w:color="auto" w:fill="3C3A4C"/>
            <w:vAlign w:val="center"/>
          </w:tcPr>
          <w:p w14:paraId="7A1D4247" w14:textId="727DC954" w:rsidR="00A52CB0" w:rsidRPr="002A334B" w:rsidRDefault="002A334B" w:rsidP="00A52CB0">
            <w:pPr>
              <w:pStyle w:val="paragraph"/>
              <w:spacing w:before="0" w:beforeAutospacing="0" w:after="0" w:afterAutospacing="0"/>
              <w:jc w:val="center"/>
              <w:textAlignment w:val="baseline"/>
              <w:rPr>
                <w:rFonts w:ascii="Calibri" w:hAnsi="Calibri" w:cs="Calibri"/>
                <w:b/>
                <w:color w:val="FFFFFF" w:themeColor="background1"/>
                <w:sz w:val="20"/>
                <w:szCs w:val="20"/>
              </w:rPr>
            </w:pPr>
            <w:r w:rsidRPr="002A334B">
              <w:rPr>
                <w:rFonts w:ascii="Calibri" w:hAnsi="Calibri" w:cs="Calibri"/>
                <w:b/>
                <w:color w:val="FFFFFF" w:themeColor="background1"/>
                <w:sz w:val="20"/>
                <w:szCs w:val="20"/>
              </w:rPr>
              <w:t>Percent</w:t>
            </w:r>
          </w:p>
        </w:tc>
      </w:tr>
      <w:tr w:rsidR="0062679F" w14:paraId="30F0D381" w14:textId="7986FDDC" w:rsidTr="00FB4D33">
        <w:trPr>
          <w:trHeight w:val="432"/>
        </w:trPr>
        <w:tc>
          <w:tcPr>
            <w:tcW w:w="4860" w:type="dxa"/>
            <w:tcBorders>
              <w:top w:val="single" w:sz="6" w:space="0" w:color="FFFFFF" w:themeColor="background2"/>
              <w:bottom w:val="single" w:sz="4" w:space="0" w:color="auto"/>
            </w:tcBorders>
            <w:shd w:val="clear" w:color="auto" w:fill="F2F2F2" w:themeFill="background2" w:themeFillShade="F2"/>
            <w:vAlign w:val="center"/>
          </w:tcPr>
          <w:p w14:paraId="7A1433EE" w14:textId="38D4C206" w:rsidR="00244747" w:rsidRPr="005726F0" w:rsidRDefault="005C696F" w:rsidP="00DA245A">
            <w:pPr>
              <w:pStyle w:val="paragraph"/>
              <w:spacing w:before="0" w:beforeAutospacing="0" w:after="0" w:afterAutospacing="0"/>
              <w:textAlignment w:val="baseline"/>
              <w:rPr>
                <w:rFonts w:ascii="Calibri" w:hAnsi="Calibri" w:cs="Calibri"/>
                <w:b/>
                <w:sz w:val="20"/>
                <w:szCs w:val="20"/>
              </w:rPr>
            </w:pPr>
            <w:r>
              <w:rPr>
                <w:rFonts w:ascii="Calibri" w:hAnsi="Calibri" w:cs="Calibri"/>
                <w:b/>
                <w:sz w:val="20"/>
                <w:szCs w:val="20"/>
              </w:rPr>
              <w:t xml:space="preserve">New </w:t>
            </w:r>
            <w:r w:rsidR="00244747" w:rsidRPr="005726F0">
              <w:rPr>
                <w:rFonts w:ascii="Calibri" w:hAnsi="Calibri" w:cs="Calibri"/>
                <w:b/>
                <w:sz w:val="20"/>
                <w:szCs w:val="20"/>
              </w:rPr>
              <w:t>EV</w:t>
            </w:r>
          </w:p>
        </w:tc>
        <w:tc>
          <w:tcPr>
            <w:tcW w:w="2610" w:type="dxa"/>
            <w:tcBorders>
              <w:bottom w:val="single" w:sz="4" w:space="0" w:color="auto"/>
            </w:tcBorders>
            <w:shd w:val="clear" w:color="auto" w:fill="F2F2F2" w:themeFill="background2" w:themeFillShade="F2"/>
            <w:vAlign w:val="center"/>
          </w:tcPr>
          <w:p w14:paraId="1BE2C2C3" w14:textId="6E4AC699" w:rsidR="00AE5F69" w:rsidRPr="0014197A" w:rsidRDefault="000C0672" w:rsidP="00DA245A">
            <w:pPr>
              <w:pStyle w:val="paragraph"/>
              <w:spacing w:before="0" w:beforeAutospacing="0" w:after="0" w:afterAutospacing="0"/>
              <w:jc w:val="center"/>
              <w:textAlignment w:val="baseline"/>
              <w:rPr>
                <w:rFonts w:ascii="Calibri" w:hAnsi="Calibri" w:cs="Calibri"/>
                <w:b/>
                <w:color w:val="EE0000"/>
                <w:sz w:val="20"/>
                <w:szCs w:val="20"/>
              </w:rPr>
            </w:pPr>
            <w:r>
              <w:rPr>
                <w:rFonts w:ascii="Calibri" w:hAnsi="Calibri" w:cs="Calibri"/>
                <w:b/>
                <w:sz w:val="20"/>
                <w:szCs w:val="20"/>
              </w:rPr>
              <w:t>48,699</w:t>
            </w:r>
          </w:p>
        </w:tc>
        <w:tc>
          <w:tcPr>
            <w:tcW w:w="2610" w:type="dxa"/>
            <w:gridSpan w:val="2"/>
            <w:tcBorders>
              <w:bottom w:val="single" w:sz="4" w:space="0" w:color="auto"/>
            </w:tcBorders>
            <w:shd w:val="clear" w:color="auto" w:fill="F2F2F2" w:themeFill="background2" w:themeFillShade="F2"/>
            <w:vAlign w:val="center"/>
          </w:tcPr>
          <w:p w14:paraId="6DFDF637" w14:textId="3D48D874" w:rsidR="00A52CB0" w:rsidRPr="0014197A" w:rsidRDefault="00A1604F" w:rsidP="00A52CB0">
            <w:pPr>
              <w:pStyle w:val="paragraph"/>
              <w:spacing w:before="0" w:beforeAutospacing="0" w:after="0" w:afterAutospacing="0"/>
              <w:jc w:val="center"/>
              <w:textAlignment w:val="baseline"/>
              <w:rPr>
                <w:rFonts w:ascii="Calibri" w:hAnsi="Calibri" w:cs="Calibri"/>
                <w:b/>
                <w:color w:val="EE0000"/>
                <w:sz w:val="20"/>
                <w:szCs w:val="20"/>
              </w:rPr>
            </w:pPr>
            <w:r>
              <w:rPr>
                <w:rFonts w:ascii="Calibri" w:hAnsi="Calibri" w:cs="Calibri"/>
                <w:b/>
                <w:sz w:val="20"/>
                <w:szCs w:val="20"/>
              </w:rPr>
              <w:t>6</w:t>
            </w:r>
            <w:r w:rsidR="00942754" w:rsidRPr="00942754">
              <w:rPr>
                <w:rFonts w:ascii="Calibri" w:hAnsi="Calibri" w:cs="Calibri"/>
                <w:b/>
                <w:sz w:val="20"/>
                <w:szCs w:val="20"/>
              </w:rPr>
              <w:t>0</w:t>
            </w:r>
            <w:r w:rsidR="00A52CB0">
              <w:rPr>
                <w:rFonts w:ascii="Calibri" w:hAnsi="Calibri" w:cs="Calibri"/>
                <w:b/>
                <w:sz w:val="20"/>
                <w:szCs w:val="20"/>
              </w:rPr>
              <w:t>%</w:t>
            </w:r>
          </w:p>
        </w:tc>
      </w:tr>
      <w:tr w:rsidR="00F31577" w14:paraId="247C6321" w14:textId="5C30F74E" w:rsidTr="00FB4D33">
        <w:trPr>
          <w:cnfStyle w:val="000000010000" w:firstRow="0" w:lastRow="0" w:firstColumn="0" w:lastColumn="0" w:oddVBand="0" w:evenVBand="0" w:oddHBand="0" w:evenHBand="1" w:firstRowFirstColumn="0" w:firstRowLastColumn="0" w:lastRowFirstColumn="0" w:lastRowLastColumn="0"/>
          <w:trHeight w:val="20"/>
        </w:trPr>
        <w:tc>
          <w:tcPr>
            <w:tcW w:w="4860" w:type="dxa"/>
            <w:tcBorders>
              <w:top w:val="single" w:sz="4" w:space="0" w:color="auto"/>
            </w:tcBorders>
            <w:shd w:val="clear" w:color="auto" w:fill="auto"/>
            <w:vAlign w:val="center"/>
          </w:tcPr>
          <w:p w14:paraId="0F478320" w14:textId="77777777" w:rsidR="00A52CB0" w:rsidRDefault="00244747" w:rsidP="00F87CE2">
            <w:pPr>
              <w:pStyle w:val="paragraph"/>
              <w:spacing w:before="0" w:beforeAutospacing="0" w:after="0" w:afterAutospacing="0"/>
              <w:textAlignment w:val="baseline"/>
              <w:rPr>
                <w:rFonts w:ascii="Calibri" w:hAnsi="Calibri" w:cs="Calibri"/>
                <w:bCs/>
                <w:i/>
                <w:iCs/>
                <w:sz w:val="20"/>
                <w:szCs w:val="20"/>
              </w:rPr>
            </w:pPr>
            <w:r w:rsidRPr="005726F0">
              <w:rPr>
                <w:rFonts w:ascii="Calibri" w:hAnsi="Calibri" w:cs="Calibri"/>
                <w:b/>
                <w:sz w:val="20"/>
                <w:szCs w:val="20"/>
              </w:rPr>
              <w:t xml:space="preserve">   </w:t>
            </w:r>
            <w:r w:rsidRPr="005726F0">
              <w:rPr>
                <w:rFonts w:ascii="Calibri" w:hAnsi="Calibri" w:cs="Calibri"/>
                <w:i/>
                <w:sz w:val="20"/>
                <w:szCs w:val="20"/>
              </w:rPr>
              <w:t>Acquired this exact vehicle anyway</w:t>
            </w:r>
            <w:r w:rsidR="002E7A6B" w:rsidRPr="005726F0">
              <w:rPr>
                <w:rFonts w:ascii="Calibri" w:hAnsi="Calibri" w:cs="Calibri"/>
                <w:bCs/>
                <w:i/>
                <w:iCs/>
                <w:sz w:val="20"/>
                <w:szCs w:val="20"/>
              </w:rPr>
              <w:t xml:space="preserve"> </w:t>
            </w:r>
          </w:p>
          <w:p w14:paraId="21EEC2E6" w14:textId="47100FA7" w:rsidR="00244747" w:rsidRPr="005726F0" w:rsidRDefault="00A52CB0" w:rsidP="00DA245A">
            <w:pPr>
              <w:pStyle w:val="paragraph"/>
              <w:spacing w:before="0" w:beforeAutospacing="0" w:after="0" w:afterAutospacing="0"/>
              <w:textAlignment w:val="baseline"/>
              <w:rPr>
                <w:rFonts w:ascii="Calibri" w:hAnsi="Calibri" w:cs="Calibri"/>
                <w:i/>
                <w:sz w:val="20"/>
                <w:szCs w:val="20"/>
              </w:rPr>
            </w:pPr>
            <w:r>
              <w:rPr>
                <w:rFonts w:ascii="Calibri" w:hAnsi="Calibri" w:cs="Calibri"/>
                <w:bCs/>
                <w:i/>
                <w:iCs/>
                <w:sz w:val="20"/>
                <w:szCs w:val="20"/>
              </w:rPr>
              <w:t xml:space="preserve">   </w:t>
            </w:r>
            <w:r w:rsidR="002E7A6B" w:rsidRPr="005726F0">
              <w:rPr>
                <w:rFonts w:ascii="Calibri" w:hAnsi="Calibri" w:cs="Calibri"/>
                <w:bCs/>
                <w:i/>
                <w:iCs/>
                <w:sz w:val="20"/>
                <w:szCs w:val="20"/>
              </w:rPr>
              <w:t>(</w:t>
            </w:r>
            <w:r w:rsidR="003C4C56">
              <w:rPr>
                <w:rFonts w:ascii="Calibri" w:hAnsi="Calibri" w:cs="Calibri"/>
                <w:bCs/>
                <w:i/>
                <w:iCs/>
                <w:sz w:val="20"/>
                <w:szCs w:val="20"/>
              </w:rPr>
              <w:t>20</w:t>
            </w:r>
            <w:r w:rsidRPr="005726F0">
              <w:rPr>
                <w:rFonts w:ascii="Calibri" w:hAnsi="Calibri" w:cs="Calibri"/>
                <w:bCs/>
                <w:i/>
                <w:iCs/>
                <w:sz w:val="20"/>
                <w:szCs w:val="20"/>
              </w:rPr>
              <w:t>15</w:t>
            </w:r>
            <w:r w:rsidR="00BD424A" w:rsidRPr="005726F0">
              <w:rPr>
                <w:rFonts w:ascii="Calibri" w:hAnsi="Calibri" w:cs="Calibri"/>
                <w:bCs/>
                <w:i/>
                <w:iCs/>
                <w:sz w:val="20"/>
                <w:szCs w:val="20"/>
              </w:rPr>
              <w:t xml:space="preserve">–16, </w:t>
            </w:r>
            <w:r w:rsidR="003C4C56">
              <w:rPr>
                <w:rFonts w:ascii="Calibri" w:hAnsi="Calibri" w:cs="Calibri"/>
                <w:bCs/>
                <w:i/>
                <w:iCs/>
                <w:sz w:val="20"/>
                <w:szCs w:val="20"/>
              </w:rPr>
              <w:t>20</w:t>
            </w:r>
            <w:r w:rsidRPr="005726F0">
              <w:rPr>
                <w:rFonts w:ascii="Calibri" w:hAnsi="Calibri" w:cs="Calibri"/>
                <w:bCs/>
                <w:i/>
                <w:iCs/>
                <w:sz w:val="20"/>
                <w:szCs w:val="20"/>
              </w:rPr>
              <w:t>16</w:t>
            </w:r>
            <w:r w:rsidR="00BD424A" w:rsidRPr="005726F0">
              <w:rPr>
                <w:rFonts w:ascii="Calibri" w:hAnsi="Calibri" w:cs="Calibri"/>
                <w:bCs/>
                <w:i/>
                <w:iCs/>
                <w:sz w:val="20"/>
                <w:szCs w:val="20"/>
              </w:rPr>
              <w:t>–1</w:t>
            </w:r>
            <w:r w:rsidR="00982518" w:rsidRPr="005726F0">
              <w:rPr>
                <w:rFonts w:ascii="Calibri" w:hAnsi="Calibri" w:cs="Calibri"/>
                <w:bCs/>
                <w:i/>
                <w:iCs/>
                <w:sz w:val="20"/>
                <w:szCs w:val="20"/>
              </w:rPr>
              <w:t>7</w:t>
            </w:r>
            <w:r w:rsidR="00BD424A" w:rsidRPr="005726F0">
              <w:rPr>
                <w:rFonts w:ascii="Calibri" w:hAnsi="Calibri" w:cs="Calibri"/>
                <w:bCs/>
                <w:i/>
                <w:iCs/>
                <w:sz w:val="20"/>
                <w:szCs w:val="20"/>
              </w:rPr>
              <w:t xml:space="preserve">, </w:t>
            </w:r>
            <w:r w:rsidR="003C4C56">
              <w:rPr>
                <w:rFonts w:ascii="Calibri" w:hAnsi="Calibri" w:cs="Calibri"/>
                <w:bCs/>
                <w:i/>
                <w:iCs/>
                <w:sz w:val="20"/>
                <w:szCs w:val="20"/>
              </w:rPr>
              <w:t>20</w:t>
            </w:r>
            <w:r w:rsidRPr="005726F0">
              <w:rPr>
                <w:rFonts w:ascii="Calibri" w:hAnsi="Calibri" w:cs="Calibri"/>
                <w:bCs/>
                <w:i/>
                <w:iCs/>
                <w:sz w:val="20"/>
                <w:szCs w:val="20"/>
              </w:rPr>
              <w:t>17</w:t>
            </w:r>
            <w:r w:rsidR="00BD424A" w:rsidRPr="005726F0">
              <w:rPr>
                <w:rFonts w:ascii="Calibri" w:hAnsi="Calibri" w:cs="Calibri"/>
                <w:bCs/>
                <w:i/>
                <w:iCs/>
                <w:sz w:val="20"/>
                <w:szCs w:val="20"/>
              </w:rPr>
              <w:t>–</w:t>
            </w:r>
            <w:r w:rsidR="00982518" w:rsidRPr="005726F0">
              <w:rPr>
                <w:rFonts w:ascii="Calibri" w:hAnsi="Calibri" w:cs="Calibri"/>
                <w:bCs/>
                <w:i/>
                <w:iCs/>
                <w:sz w:val="20"/>
                <w:szCs w:val="20"/>
              </w:rPr>
              <w:t>20</w:t>
            </w:r>
            <w:r w:rsidRPr="005726F0">
              <w:rPr>
                <w:rFonts w:ascii="Calibri" w:hAnsi="Calibri" w:cs="Calibri"/>
                <w:bCs/>
                <w:i/>
                <w:iCs/>
                <w:sz w:val="20"/>
                <w:szCs w:val="20"/>
              </w:rPr>
              <w:t>)</w:t>
            </w:r>
          </w:p>
        </w:tc>
        <w:tc>
          <w:tcPr>
            <w:tcW w:w="2610" w:type="dxa"/>
            <w:tcBorders>
              <w:top w:val="single" w:sz="4" w:space="0" w:color="auto"/>
            </w:tcBorders>
            <w:shd w:val="clear" w:color="auto" w:fill="auto"/>
            <w:vAlign w:val="center"/>
          </w:tcPr>
          <w:p w14:paraId="7FD5FB24" w14:textId="0776B56D" w:rsidR="00AE5F69" w:rsidRPr="005726F0" w:rsidRDefault="00893343" w:rsidP="00DA245A">
            <w:pPr>
              <w:pStyle w:val="paragraph"/>
              <w:spacing w:before="0" w:beforeAutospacing="0" w:after="0" w:afterAutospacing="0"/>
              <w:jc w:val="center"/>
              <w:textAlignment w:val="baseline"/>
              <w:rPr>
                <w:rFonts w:ascii="Calibri" w:hAnsi="Calibri" w:cs="Calibri"/>
                <w:i/>
                <w:sz w:val="20"/>
                <w:szCs w:val="20"/>
              </w:rPr>
            </w:pPr>
            <w:r>
              <w:rPr>
                <w:rFonts w:ascii="Calibri" w:hAnsi="Calibri" w:cs="Calibri"/>
                <w:i/>
                <w:sz w:val="20"/>
                <w:szCs w:val="20"/>
              </w:rPr>
              <w:t>18,</w:t>
            </w:r>
            <w:r w:rsidR="009A3771">
              <w:rPr>
                <w:rFonts w:ascii="Calibri" w:hAnsi="Calibri" w:cs="Calibri"/>
                <w:i/>
                <w:sz w:val="20"/>
                <w:szCs w:val="20"/>
              </w:rPr>
              <w:t>853</w:t>
            </w:r>
          </w:p>
        </w:tc>
        <w:tc>
          <w:tcPr>
            <w:tcW w:w="2610" w:type="dxa"/>
            <w:gridSpan w:val="2"/>
            <w:tcBorders>
              <w:top w:val="single" w:sz="4" w:space="0" w:color="auto"/>
            </w:tcBorders>
            <w:shd w:val="clear" w:color="auto" w:fill="auto"/>
            <w:vAlign w:val="center"/>
          </w:tcPr>
          <w:p w14:paraId="2383919C" w14:textId="6E65CC52" w:rsidR="00A52CB0" w:rsidRDefault="00A52CB0" w:rsidP="00A52CB0">
            <w:pPr>
              <w:pStyle w:val="paragraph"/>
              <w:spacing w:before="0" w:beforeAutospacing="0" w:after="0" w:afterAutospacing="0"/>
              <w:jc w:val="center"/>
              <w:textAlignment w:val="baseline"/>
              <w:rPr>
                <w:rFonts w:ascii="Calibri" w:hAnsi="Calibri" w:cs="Calibri"/>
                <w:i/>
                <w:sz w:val="20"/>
                <w:szCs w:val="20"/>
              </w:rPr>
            </w:pPr>
            <w:r>
              <w:rPr>
                <w:rFonts w:ascii="Calibri" w:hAnsi="Calibri" w:cs="Calibri"/>
                <w:i/>
                <w:sz w:val="20"/>
                <w:szCs w:val="20"/>
              </w:rPr>
              <w:t>2</w:t>
            </w:r>
            <w:r w:rsidR="00A1604F">
              <w:rPr>
                <w:rFonts w:ascii="Calibri" w:hAnsi="Calibri" w:cs="Calibri"/>
                <w:i/>
                <w:sz w:val="20"/>
                <w:szCs w:val="20"/>
              </w:rPr>
              <w:t>3</w:t>
            </w:r>
            <w:r>
              <w:rPr>
                <w:rFonts w:ascii="Calibri" w:hAnsi="Calibri" w:cs="Calibri"/>
                <w:i/>
                <w:sz w:val="20"/>
                <w:szCs w:val="20"/>
              </w:rPr>
              <w:t>%</w:t>
            </w:r>
          </w:p>
        </w:tc>
      </w:tr>
      <w:tr w:rsidR="00F31577" w14:paraId="756E37AD" w14:textId="0B2679EB" w:rsidTr="00FB4D33">
        <w:trPr>
          <w:trHeight w:val="20"/>
        </w:trPr>
        <w:tc>
          <w:tcPr>
            <w:tcW w:w="4860" w:type="dxa"/>
            <w:vAlign w:val="center"/>
          </w:tcPr>
          <w:p w14:paraId="61C3D5BE" w14:textId="77777777" w:rsidR="00A52CB0" w:rsidRDefault="00244747" w:rsidP="00F87CE2">
            <w:pPr>
              <w:pStyle w:val="paragraph"/>
              <w:spacing w:before="0" w:beforeAutospacing="0" w:after="0" w:afterAutospacing="0"/>
              <w:textAlignment w:val="baseline"/>
              <w:rPr>
                <w:rFonts w:ascii="Calibri" w:hAnsi="Calibri" w:cs="Calibri"/>
                <w:i/>
                <w:sz w:val="20"/>
                <w:szCs w:val="20"/>
              </w:rPr>
            </w:pPr>
            <w:r w:rsidRPr="005726F0">
              <w:rPr>
                <w:rFonts w:ascii="Calibri" w:hAnsi="Calibri" w:cs="Calibri"/>
                <w:i/>
                <w:sz w:val="20"/>
                <w:szCs w:val="20"/>
              </w:rPr>
              <w:t xml:space="preserve">   Acquired a less expensive version of the same model</w:t>
            </w:r>
            <w:r w:rsidR="00C36E8D">
              <w:rPr>
                <w:rFonts w:ascii="Calibri" w:hAnsi="Calibri" w:cs="Calibri"/>
                <w:i/>
                <w:sz w:val="20"/>
                <w:szCs w:val="20"/>
              </w:rPr>
              <w:t xml:space="preserve"> </w:t>
            </w:r>
          </w:p>
          <w:p w14:paraId="52F3C00E" w14:textId="1087EB12" w:rsidR="00244747" w:rsidRPr="005726F0" w:rsidRDefault="00A52CB0" w:rsidP="00DA245A">
            <w:pPr>
              <w:pStyle w:val="paragraph"/>
              <w:spacing w:before="0" w:beforeAutospacing="0" w:after="0" w:afterAutospacing="0"/>
              <w:textAlignment w:val="baseline"/>
              <w:rPr>
                <w:rFonts w:ascii="Calibri" w:hAnsi="Calibri" w:cs="Calibri"/>
                <w:b/>
                <w:sz w:val="20"/>
                <w:szCs w:val="20"/>
              </w:rPr>
            </w:pPr>
            <w:r>
              <w:rPr>
                <w:rFonts w:ascii="Calibri" w:hAnsi="Calibri" w:cs="Calibri"/>
                <w:i/>
                <w:sz w:val="20"/>
                <w:szCs w:val="20"/>
              </w:rPr>
              <w:t xml:space="preserve">   </w:t>
            </w:r>
            <w:r w:rsidR="00C36E8D">
              <w:rPr>
                <w:rFonts w:ascii="Calibri" w:hAnsi="Calibri" w:cs="Calibri"/>
                <w:i/>
                <w:sz w:val="20"/>
                <w:szCs w:val="20"/>
              </w:rPr>
              <w:t>(</w:t>
            </w:r>
            <w:r w:rsidR="00E53A3B">
              <w:rPr>
                <w:rFonts w:ascii="Calibri" w:hAnsi="Calibri" w:cs="Calibri"/>
                <w:i/>
                <w:sz w:val="20"/>
                <w:szCs w:val="20"/>
              </w:rPr>
              <w:t>20</w:t>
            </w:r>
            <w:r>
              <w:rPr>
                <w:rFonts w:ascii="Calibri" w:hAnsi="Calibri" w:cs="Calibri"/>
                <w:i/>
                <w:sz w:val="20"/>
                <w:szCs w:val="20"/>
              </w:rPr>
              <w:t>15–</w:t>
            </w:r>
            <w:r w:rsidR="00C36E8D">
              <w:rPr>
                <w:rFonts w:ascii="Calibri" w:hAnsi="Calibri" w:cs="Calibri"/>
                <w:i/>
                <w:sz w:val="20"/>
                <w:szCs w:val="20"/>
              </w:rPr>
              <w:t>16</w:t>
            </w:r>
            <w:r w:rsidR="002B5712">
              <w:rPr>
                <w:rFonts w:ascii="Calibri" w:hAnsi="Calibri" w:cs="Calibri"/>
                <w:i/>
                <w:sz w:val="20"/>
                <w:szCs w:val="20"/>
              </w:rPr>
              <w:t>,</w:t>
            </w:r>
            <w:r w:rsidR="001F501D">
              <w:rPr>
                <w:rFonts w:ascii="Calibri" w:hAnsi="Calibri" w:cs="Calibri"/>
                <w:i/>
                <w:sz w:val="20"/>
                <w:szCs w:val="20"/>
              </w:rPr>
              <w:t xml:space="preserve"> </w:t>
            </w:r>
            <w:r w:rsidR="00E53A3B">
              <w:rPr>
                <w:rFonts w:ascii="Calibri" w:hAnsi="Calibri" w:cs="Calibri"/>
                <w:i/>
                <w:sz w:val="20"/>
                <w:szCs w:val="20"/>
              </w:rPr>
              <w:t>20</w:t>
            </w:r>
            <w:r>
              <w:rPr>
                <w:rFonts w:ascii="Calibri" w:hAnsi="Calibri" w:cs="Calibri"/>
                <w:i/>
                <w:sz w:val="20"/>
                <w:szCs w:val="20"/>
              </w:rPr>
              <w:t>16–</w:t>
            </w:r>
            <w:r w:rsidR="001F501D">
              <w:rPr>
                <w:rFonts w:ascii="Calibri" w:hAnsi="Calibri" w:cs="Calibri"/>
                <w:i/>
                <w:sz w:val="20"/>
                <w:szCs w:val="20"/>
              </w:rPr>
              <w:t>17,</w:t>
            </w:r>
            <w:r w:rsidR="00041665">
              <w:rPr>
                <w:rFonts w:ascii="Calibri" w:hAnsi="Calibri" w:cs="Calibri"/>
                <w:i/>
                <w:sz w:val="20"/>
                <w:szCs w:val="20"/>
              </w:rPr>
              <w:t xml:space="preserve"> </w:t>
            </w:r>
            <w:r w:rsidR="00E53A3B">
              <w:rPr>
                <w:rFonts w:ascii="Calibri" w:hAnsi="Calibri" w:cs="Calibri"/>
                <w:i/>
                <w:sz w:val="20"/>
                <w:szCs w:val="20"/>
              </w:rPr>
              <w:t>20</w:t>
            </w:r>
            <w:r>
              <w:rPr>
                <w:rFonts w:ascii="Calibri" w:hAnsi="Calibri" w:cs="Calibri"/>
                <w:i/>
                <w:sz w:val="20"/>
                <w:szCs w:val="20"/>
              </w:rPr>
              <w:t>17–</w:t>
            </w:r>
            <w:r w:rsidR="00041665">
              <w:rPr>
                <w:rFonts w:ascii="Calibri" w:hAnsi="Calibri" w:cs="Calibri"/>
                <w:i/>
                <w:sz w:val="20"/>
                <w:szCs w:val="20"/>
              </w:rPr>
              <w:t>20</w:t>
            </w:r>
            <w:r>
              <w:rPr>
                <w:rFonts w:ascii="Calibri" w:hAnsi="Calibri" w:cs="Calibri"/>
                <w:i/>
                <w:sz w:val="20"/>
                <w:szCs w:val="20"/>
              </w:rPr>
              <w:t xml:space="preserve">, </w:t>
            </w:r>
            <w:r w:rsidR="00E53A3B">
              <w:rPr>
                <w:rFonts w:ascii="Calibri" w:hAnsi="Calibri" w:cs="Calibri"/>
                <w:i/>
                <w:sz w:val="20"/>
                <w:szCs w:val="20"/>
              </w:rPr>
              <w:t>20</w:t>
            </w:r>
            <w:r>
              <w:rPr>
                <w:rFonts w:ascii="Calibri" w:hAnsi="Calibri" w:cs="Calibri"/>
                <w:i/>
                <w:sz w:val="20"/>
                <w:szCs w:val="20"/>
              </w:rPr>
              <w:t xml:space="preserve">20–23, </w:t>
            </w:r>
            <w:r w:rsidR="00E53A3B">
              <w:rPr>
                <w:rFonts w:ascii="Calibri" w:hAnsi="Calibri" w:cs="Calibri"/>
                <w:i/>
                <w:sz w:val="20"/>
                <w:szCs w:val="20"/>
              </w:rPr>
              <w:t>20</w:t>
            </w:r>
            <w:r>
              <w:rPr>
                <w:rFonts w:ascii="Calibri" w:hAnsi="Calibri" w:cs="Calibri"/>
                <w:i/>
                <w:sz w:val="20"/>
                <w:szCs w:val="20"/>
              </w:rPr>
              <w:t>23–Close</w:t>
            </w:r>
            <w:r w:rsidR="00EA60EC">
              <w:rPr>
                <w:rFonts w:ascii="Calibri" w:hAnsi="Calibri" w:cs="Calibri"/>
                <w:i/>
                <w:sz w:val="20"/>
                <w:szCs w:val="20"/>
              </w:rPr>
              <w:t>)</w:t>
            </w:r>
          </w:p>
        </w:tc>
        <w:tc>
          <w:tcPr>
            <w:tcW w:w="2610" w:type="dxa"/>
            <w:vAlign w:val="center"/>
          </w:tcPr>
          <w:p w14:paraId="504669B8" w14:textId="4E625603" w:rsidR="00AE5F69" w:rsidRPr="005726F0" w:rsidRDefault="00AC2D00" w:rsidP="00DA245A">
            <w:pPr>
              <w:pStyle w:val="paragraph"/>
              <w:spacing w:before="0" w:beforeAutospacing="0" w:after="0" w:afterAutospacing="0"/>
              <w:jc w:val="center"/>
              <w:textAlignment w:val="baseline"/>
              <w:rPr>
                <w:rFonts w:ascii="Calibri" w:hAnsi="Calibri" w:cs="Calibri"/>
                <w:i/>
                <w:sz w:val="20"/>
                <w:szCs w:val="20"/>
              </w:rPr>
            </w:pPr>
            <w:r>
              <w:rPr>
                <w:rFonts w:ascii="Calibri" w:hAnsi="Calibri" w:cs="Calibri"/>
                <w:i/>
                <w:sz w:val="20"/>
                <w:szCs w:val="20"/>
              </w:rPr>
              <w:t>8,</w:t>
            </w:r>
            <w:r w:rsidR="00A52CB0">
              <w:rPr>
                <w:rFonts w:ascii="Calibri" w:hAnsi="Calibri" w:cs="Calibri"/>
                <w:i/>
                <w:sz w:val="20"/>
                <w:szCs w:val="20"/>
              </w:rPr>
              <w:t>1</w:t>
            </w:r>
            <w:r w:rsidR="006964D9">
              <w:rPr>
                <w:rFonts w:ascii="Calibri" w:hAnsi="Calibri" w:cs="Calibri"/>
                <w:i/>
                <w:sz w:val="20"/>
                <w:szCs w:val="20"/>
              </w:rPr>
              <w:t>8</w:t>
            </w:r>
            <w:r w:rsidR="00A52CB0">
              <w:rPr>
                <w:rFonts w:ascii="Calibri" w:hAnsi="Calibri" w:cs="Calibri"/>
                <w:i/>
                <w:sz w:val="20"/>
                <w:szCs w:val="20"/>
              </w:rPr>
              <w:t>4</w:t>
            </w:r>
          </w:p>
        </w:tc>
        <w:tc>
          <w:tcPr>
            <w:tcW w:w="2610" w:type="dxa"/>
            <w:gridSpan w:val="2"/>
            <w:vAlign w:val="center"/>
          </w:tcPr>
          <w:p w14:paraId="1A296A1F" w14:textId="1DC4728C" w:rsidR="00A52CB0" w:rsidRDefault="00A52CB0" w:rsidP="00A52CB0">
            <w:pPr>
              <w:pStyle w:val="paragraph"/>
              <w:spacing w:before="0" w:beforeAutospacing="0" w:after="0" w:afterAutospacing="0"/>
              <w:jc w:val="center"/>
              <w:textAlignment w:val="baseline"/>
              <w:rPr>
                <w:rFonts w:ascii="Calibri" w:hAnsi="Calibri" w:cs="Calibri"/>
                <w:i/>
                <w:sz w:val="20"/>
                <w:szCs w:val="20"/>
              </w:rPr>
            </w:pPr>
            <w:r>
              <w:rPr>
                <w:rFonts w:ascii="Calibri" w:hAnsi="Calibri" w:cs="Calibri"/>
                <w:i/>
                <w:sz w:val="20"/>
                <w:szCs w:val="20"/>
              </w:rPr>
              <w:t>1</w:t>
            </w:r>
            <w:r w:rsidR="00A1604F">
              <w:rPr>
                <w:rFonts w:ascii="Calibri" w:hAnsi="Calibri" w:cs="Calibri"/>
                <w:i/>
                <w:sz w:val="20"/>
                <w:szCs w:val="20"/>
              </w:rPr>
              <w:t>0</w:t>
            </w:r>
            <w:r>
              <w:rPr>
                <w:rFonts w:ascii="Calibri" w:hAnsi="Calibri" w:cs="Calibri"/>
                <w:i/>
                <w:sz w:val="20"/>
                <w:szCs w:val="20"/>
              </w:rPr>
              <w:t>%</w:t>
            </w:r>
          </w:p>
        </w:tc>
      </w:tr>
      <w:tr w:rsidR="00F31577" w14:paraId="2EC69312" w14:textId="0D81054D" w:rsidTr="00FB4D33">
        <w:trPr>
          <w:cnfStyle w:val="000000010000" w:firstRow="0" w:lastRow="0" w:firstColumn="0" w:lastColumn="0" w:oddVBand="0" w:evenVBand="0" w:oddHBand="0" w:evenHBand="1" w:firstRowFirstColumn="0" w:firstRowLastColumn="0" w:lastRowFirstColumn="0" w:lastRowLastColumn="0"/>
          <w:trHeight w:val="20"/>
        </w:trPr>
        <w:tc>
          <w:tcPr>
            <w:tcW w:w="4860" w:type="dxa"/>
            <w:shd w:val="clear" w:color="auto" w:fill="auto"/>
            <w:vAlign w:val="center"/>
          </w:tcPr>
          <w:p w14:paraId="051AD429" w14:textId="77777777" w:rsidR="00A52CB0" w:rsidRDefault="00244747" w:rsidP="00F87CE2">
            <w:pPr>
              <w:pStyle w:val="paragraph"/>
              <w:spacing w:before="0" w:beforeAutospacing="0" w:after="0" w:afterAutospacing="0"/>
              <w:textAlignment w:val="baseline"/>
              <w:rPr>
                <w:rFonts w:ascii="Calibri" w:hAnsi="Calibri" w:cs="Calibri"/>
                <w:i/>
                <w:sz w:val="20"/>
                <w:szCs w:val="20"/>
              </w:rPr>
            </w:pPr>
            <w:r w:rsidRPr="005726F0">
              <w:rPr>
                <w:rFonts w:ascii="Calibri" w:hAnsi="Calibri" w:cs="Calibri"/>
                <w:i/>
                <w:sz w:val="20"/>
                <w:szCs w:val="20"/>
              </w:rPr>
              <w:t xml:space="preserve">   Acquired a different new EV</w:t>
            </w:r>
            <w:r w:rsidR="001F501D">
              <w:rPr>
                <w:rFonts w:ascii="Calibri" w:hAnsi="Calibri" w:cs="Calibri"/>
                <w:i/>
                <w:sz w:val="20"/>
                <w:szCs w:val="20"/>
              </w:rPr>
              <w:t xml:space="preserve"> </w:t>
            </w:r>
          </w:p>
          <w:p w14:paraId="205AD2FF" w14:textId="0B47D66E" w:rsidR="00244747" w:rsidRPr="005726F0" w:rsidRDefault="00A52CB0" w:rsidP="00DA245A">
            <w:pPr>
              <w:pStyle w:val="paragraph"/>
              <w:spacing w:before="0" w:beforeAutospacing="0" w:after="0" w:afterAutospacing="0"/>
              <w:textAlignment w:val="baseline"/>
              <w:rPr>
                <w:rFonts w:ascii="Calibri" w:hAnsi="Calibri" w:cs="Calibri"/>
                <w:i/>
                <w:sz w:val="20"/>
                <w:szCs w:val="20"/>
              </w:rPr>
            </w:pPr>
            <w:r>
              <w:rPr>
                <w:rFonts w:ascii="Calibri" w:hAnsi="Calibri" w:cs="Calibri"/>
                <w:i/>
                <w:sz w:val="20"/>
                <w:szCs w:val="20"/>
              </w:rPr>
              <w:t xml:space="preserve">   </w:t>
            </w:r>
            <w:r w:rsidR="001F501D">
              <w:rPr>
                <w:rFonts w:ascii="Calibri" w:hAnsi="Calibri" w:cs="Calibri"/>
                <w:i/>
                <w:sz w:val="20"/>
                <w:szCs w:val="20"/>
              </w:rPr>
              <w:t>(</w:t>
            </w:r>
            <w:r w:rsidR="00E53A3B">
              <w:rPr>
                <w:rFonts w:ascii="Calibri" w:hAnsi="Calibri" w:cs="Calibri"/>
                <w:i/>
                <w:sz w:val="20"/>
                <w:szCs w:val="20"/>
              </w:rPr>
              <w:t>20</w:t>
            </w:r>
            <w:r>
              <w:rPr>
                <w:rFonts w:ascii="Calibri" w:hAnsi="Calibri" w:cs="Calibri"/>
                <w:i/>
                <w:sz w:val="20"/>
                <w:szCs w:val="20"/>
              </w:rPr>
              <w:t>16</w:t>
            </w:r>
            <w:r w:rsidR="00E70B84">
              <w:rPr>
                <w:rFonts w:ascii="Calibri" w:hAnsi="Calibri" w:cs="Calibri"/>
                <w:i/>
                <w:sz w:val="20"/>
                <w:szCs w:val="20"/>
              </w:rPr>
              <w:t>–</w:t>
            </w:r>
            <w:r w:rsidR="001F501D">
              <w:rPr>
                <w:rFonts w:ascii="Calibri" w:hAnsi="Calibri" w:cs="Calibri"/>
                <w:i/>
                <w:sz w:val="20"/>
                <w:szCs w:val="20"/>
              </w:rPr>
              <w:t>17,</w:t>
            </w:r>
            <w:r w:rsidR="00041665">
              <w:rPr>
                <w:rFonts w:ascii="Calibri" w:hAnsi="Calibri" w:cs="Calibri"/>
                <w:i/>
                <w:sz w:val="20"/>
                <w:szCs w:val="20"/>
              </w:rPr>
              <w:t xml:space="preserve"> </w:t>
            </w:r>
            <w:r w:rsidR="00E53A3B">
              <w:rPr>
                <w:rFonts w:ascii="Calibri" w:hAnsi="Calibri" w:cs="Calibri"/>
                <w:i/>
                <w:sz w:val="20"/>
                <w:szCs w:val="20"/>
              </w:rPr>
              <w:t>20</w:t>
            </w:r>
            <w:r>
              <w:rPr>
                <w:rFonts w:ascii="Calibri" w:hAnsi="Calibri" w:cs="Calibri"/>
                <w:i/>
                <w:sz w:val="20"/>
                <w:szCs w:val="20"/>
              </w:rPr>
              <w:t>17</w:t>
            </w:r>
            <w:r w:rsidR="00E70B84">
              <w:rPr>
                <w:rFonts w:ascii="Calibri" w:hAnsi="Calibri" w:cs="Calibri"/>
                <w:i/>
                <w:sz w:val="20"/>
                <w:szCs w:val="20"/>
              </w:rPr>
              <w:t>–</w:t>
            </w:r>
            <w:r w:rsidR="00041665">
              <w:rPr>
                <w:rFonts w:ascii="Calibri" w:hAnsi="Calibri" w:cs="Calibri"/>
                <w:i/>
                <w:sz w:val="20"/>
                <w:szCs w:val="20"/>
              </w:rPr>
              <w:t>20</w:t>
            </w:r>
            <w:r>
              <w:rPr>
                <w:rFonts w:ascii="Calibri" w:hAnsi="Calibri" w:cs="Calibri"/>
                <w:i/>
                <w:sz w:val="20"/>
                <w:szCs w:val="20"/>
              </w:rPr>
              <w:t xml:space="preserve">, </w:t>
            </w:r>
            <w:r w:rsidR="00E53A3B">
              <w:rPr>
                <w:rFonts w:ascii="Calibri" w:hAnsi="Calibri" w:cs="Calibri"/>
                <w:i/>
                <w:sz w:val="20"/>
                <w:szCs w:val="20"/>
              </w:rPr>
              <w:t>20</w:t>
            </w:r>
            <w:r>
              <w:rPr>
                <w:rFonts w:ascii="Calibri" w:hAnsi="Calibri" w:cs="Calibri"/>
                <w:i/>
                <w:sz w:val="20"/>
                <w:szCs w:val="20"/>
              </w:rPr>
              <w:t>20</w:t>
            </w:r>
            <w:r w:rsidR="00E70B84">
              <w:rPr>
                <w:rFonts w:ascii="Calibri" w:hAnsi="Calibri" w:cs="Calibri"/>
                <w:i/>
                <w:sz w:val="20"/>
                <w:szCs w:val="20"/>
              </w:rPr>
              <w:t>–</w:t>
            </w:r>
            <w:r>
              <w:rPr>
                <w:rFonts w:ascii="Calibri" w:hAnsi="Calibri" w:cs="Calibri"/>
                <w:i/>
                <w:sz w:val="20"/>
                <w:szCs w:val="20"/>
              </w:rPr>
              <w:t xml:space="preserve">23, </w:t>
            </w:r>
            <w:r w:rsidR="00E53A3B">
              <w:rPr>
                <w:rFonts w:ascii="Calibri" w:hAnsi="Calibri" w:cs="Calibri"/>
                <w:i/>
                <w:sz w:val="20"/>
                <w:szCs w:val="20"/>
              </w:rPr>
              <w:t>20</w:t>
            </w:r>
            <w:r w:rsidR="00E70B84">
              <w:rPr>
                <w:rFonts w:ascii="Calibri" w:hAnsi="Calibri" w:cs="Calibri"/>
                <w:i/>
                <w:sz w:val="20"/>
                <w:szCs w:val="20"/>
              </w:rPr>
              <w:t>23–Close</w:t>
            </w:r>
            <w:r w:rsidR="00EA60EC">
              <w:rPr>
                <w:rFonts w:ascii="Calibri" w:hAnsi="Calibri" w:cs="Calibri"/>
                <w:i/>
                <w:sz w:val="20"/>
                <w:szCs w:val="20"/>
              </w:rPr>
              <w:t>)</w:t>
            </w:r>
          </w:p>
        </w:tc>
        <w:tc>
          <w:tcPr>
            <w:tcW w:w="2610" w:type="dxa"/>
            <w:shd w:val="clear" w:color="auto" w:fill="auto"/>
            <w:vAlign w:val="center"/>
          </w:tcPr>
          <w:p w14:paraId="2C71FBC8" w14:textId="70F3A141" w:rsidR="00AE5F69" w:rsidRPr="005726F0" w:rsidRDefault="00767879" w:rsidP="00DA245A">
            <w:pPr>
              <w:pStyle w:val="paragraph"/>
              <w:spacing w:before="0" w:beforeAutospacing="0" w:after="0" w:afterAutospacing="0"/>
              <w:jc w:val="center"/>
              <w:textAlignment w:val="baseline"/>
              <w:rPr>
                <w:rFonts w:ascii="Calibri" w:hAnsi="Calibri" w:cs="Calibri"/>
                <w:i/>
                <w:sz w:val="20"/>
                <w:szCs w:val="20"/>
              </w:rPr>
            </w:pPr>
            <w:r>
              <w:rPr>
                <w:rFonts w:ascii="Calibri" w:hAnsi="Calibri" w:cs="Calibri"/>
                <w:i/>
                <w:sz w:val="20"/>
                <w:szCs w:val="20"/>
              </w:rPr>
              <w:t>4,</w:t>
            </w:r>
            <w:r w:rsidR="00A52CB0">
              <w:rPr>
                <w:rFonts w:ascii="Calibri" w:hAnsi="Calibri" w:cs="Calibri"/>
                <w:i/>
                <w:sz w:val="20"/>
                <w:szCs w:val="20"/>
              </w:rPr>
              <w:t>9</w:t>
            </w:r>
            <w:r w:rsidR="0033778F">
              <w:rPr>
                <w:rFonts w:ascii="Calibri" w:hAnsi="Calibri" w:cs="Calibri"/>
                <w:i/>
                <w:sz w:val="20"/>
                <w:szCs w:val="20"/>
              </w:rPr>
              <w:t>44</w:t>
            </w:r>
          </w:p>
        </w:tc>
        <w:tc>
          <w:tcPr>
            <w:tcW w:w="2610" w:type="dxa"/>
            <w:gridSpan w:val="2"/>
            <w:shd w:val="clear" w:color="auto" w:fill="auto"/>
            <w:vAlign w:val="center"/>
          </w:tcPr>
          <w:p w14:paraId="3958E1FE" w14:textId="2EC118CD" w:rsidR="00A52CB0" w:rsidRDefault="00A1604F" w:rsidP="00A52CB0">
            <w:pPr>
              <w:pStyle w:val="paragraph"/>
              <w:spacing w:before="0" w:beforeAutospacing="0" w:after="0" w:afterAutospacing="0"/>
              <w:jc w:val="center"/>
              <w:textAlignment w:val="baseline"/>
              <w:rPr>
                <w:rFonts w:ascii="Calibri" w:hAnsi="Calibri" w:cs="Calibri"/>
                <w:i/>
                <w:sz w:val="20"/>
                <w:szCs w:val="20"/>
              </w:rPr>
            </w:pPr>
            <w:r>
              <w:rPr>
                <w:rFonts w:ascii="Calibri" w:hAnsi="Calibri" w:cs="Calibri"/>
                <w:i/>
                <w:sz w:val="20"/>
                <w:szCs w:val="20"/>
              </w:rPr>
              <w:t>6</w:t>
            </w:r>
            <w:r w:rsidR="00A52CB0">
              <w:rPr>
                <w:rFonts w:ascii="Calibri" w:hAnsi="Calibri" w:cs="Calibri"/>
                <w:i/>
                <w:sz w:val="20"/>
                <w:szCs w:val="20"/>
              </w:rPr>
              <w:t>%</w:t>
            </w:r>
          </w:p>
        </w:tc>
      </w:tr>
      <w:tr w:rsidR="006A0216" w14:paraId="781452E9" w14:textId="77777777" w:rsidTr="00FB4D33">
        <w:trPr>
          <w:trHeight w:val="20"/>
        </w:trPr>
        <w:tc>
          <w:tcPr>
            <w:tcW w:w="4860" w:type="dxa"/>
            <w:vAlign w:val="center"/>
          </w:tcPr>
          <w:p w14:paraId="77A08D9C" w14:textId="77777777" w:rsidR="006A0216" w:rsidRDefault="006A0216" w:rsidP="006A0216">
            <w:pPr>
              <w:pStyle w:val="paragraph"/>
              <w:spacing w:before="0" w:beforeAutospacing="0" w:after="0" w:afterAutospacing="0"/>
              <w:textAlignment w:val="baseline"/>
              <w:rPr>
                <w:rFonts w:ascii="Calibri" w:hAnsi="Calibri" w:cs="Calibri"/>
                <w:i/>
                <w:sz w:val="20"/>
                <w:szCs w:val="20"/>
              </w:rPr>
            </w:pPr>
            <w:r w:rsidRPr="005726F0">
              <w:rPr>
                <w:rFonts w:ascii="Calibri" w:hAnsi="Calibri" w:cs="Calibri"/>
                <w:i/>
                <w:sz w:val="20"/>
                <w:szCs w:val="20"/>
              </w:rPr>
              <w:t xml:space="preserve">   Acquired a different EV</w:t>
            </w:r>
            <w:r>
              <w:rPr>
                <w:rFonts w:ascii="Calibri" w:hAnsi="Calibri" w:cs="Calibri"/>
                <w:i/>
                <w:sz w:val="20"/>
                <w:szCs w:val="20"/>
              </w:rPr>
              <w:t xml:space="preserve"> </w:t>
            </w:r>
          </w:p>
          <w:p w14:paraId="425E8DCA" w14:textId="65658BA3" w:rsidR="006A0216" w:rsidRPr="005726F0" w:rsidRDefault="006A0216" w:rsidP="006A0216">
            <w:pPr>
              <w:pStyle w:val="paragraph"/>
              <w:spacing w:before="0" w:beforeAutospacing="0" w:after="0" w:afterAutospacing="0"/>
              <w:textAlignment w:val="baseline"/>
              <w:rPr>
                <w:rFonts w:ascii="Calibri" w:hAnsi="Calibri" w:cs="Calibri"/>
                <w:i/>
                <w:sz w:val="20"/>
                <w:szCs w:val="20"/>
              </w:rPr>
            </w:pPr>
            <w:r>
              <w:rPr>
                <w:rFonts w:ascii="Calibri" w:hAnsi="Calibri" w:cs="Calibri"/>
                <w:i/>
                <w:sz w:val="20"/>
                <w:szCs w:val="20"/>
              </w:rPr>
              <w:t xml:space="preserve">   (2015–16)</w:t>
            </w:r>
          </w:p>
        </w:tc>
        <w:tc>
          <w:tcPr>
            <w:tcW w:w="2610" w:type="dxa"/>
            <w:vAlign w:val="center"/>
          </w:tcPr>
          <w:p w14:paraId="40724378" w14:textId="03AAD0B3" w:rsidR="006A0216" w:rsidRDefault="006A0216" w:rsidP="006A0216">
            <w:pPr>
              <w:pStyle w:val="paragraph"/>
              <w:spacing w:before="0" w:beforeAutospacing="0" w:after="0" w:afterAutospacing="0"/>
              <w:jc w:val="center"/>
              <w:textAlignment w:val="baseline"/>
              <w:rPr>
                <w:rFonts w:ascii="Calibri" w:hAnsi="Calibri" w:cs="Calibri"/>
                <w:i/>
                <w:sz w:val="20"/>
                <w:szCs w:val="20"/>
              </w:rPr>
            </w:pPr>
            <w:r>
              <w:rPr>
                <w:rFonts w:ascii="Calibri" w:hAnsi="Calibri" w:cs="Calibri"/>
                <w:i/>
                <w:sz w:val="20"/>
                <w:szCs w:val="20"/>
              </w:rPr>
              <w:t>689</w:t>
            </w:r>
          </w:p>
        </w:tc>
        <w:tc>
          <w:tcPr>
            <w:tcW w:w="2610" w:type="dxa"/>
            <w:gridSpan w:val="2"/>
            <w:vAlign w:val="center"/>
          </w:tcPr>
          <w:p w14:paraId="7A931833" w14:textId="4B150665" w:rsidR="006A0216" w:rsidRDefault="006A0216" w:rsidP="006A0216">
            <w:pPr>
              <w:pStyle w:val="paragraph"/>
              <w:spacing w:before="0" w:beforeAutospacing="0" w:after="0" w:afterAutospacing="0"/>
              <w:jc w:val="center"/>
              <w:textAlignment w:val="baseline"/>
              <w:rPr>
                <w:rFonts w:ascii="Calibri" w:hAnsi="Calibri" w:cs="Calibri"/>
                <w:i/>
                <w:sz w:val="20"/>
                <w:szCs w:val="20"/>
              </w:rPr>
            </w:pPr>
            <w:r>
              <w:rPr>
                <w:rFonts w:ascii="Calibri" w:hAnsi="Calibri" w:cs="Calibri"/>
                <w:i/>
                <w:sz w:val="20"/>
                <w:szCs w:val="20"/>
              </w:rPr>
              <w:t>1%</w:t>
            </w:r>
          </w:p>
        </w:tc>
      </w:tr>
      <w:tr w:rsidR="00F31577" w14:paraId="2392B417" w14:textId="6CCCA826" w:rsidTr="00FB4D33">
        <w:trPr>
          <w:cnfStyle w:val="000000010000" w:firstRow="0" w:lastRow="0" w:firstColumn="0" w:lastColumn="0" w:oddVBand="0" w:evenVBand="0" w:oddHBand="0" w:evenHBand="1" w:firstRowFirstColumn="0" w:firstRowLastColumn="0" w:lastRowFirstColumn="0" w:lastRowLastColumn="0"/>
          <w:trHeight w:val="20"/>
        </w:trPr>
        <w:tc>
          <w:tcPr>
            <w:tcW w:w="4860" w:type="dxa"/>
            <w:shd w:val="clear" w:color="auto" w:fill="auto"/>
            <w:vAlign w:val="center"/>
          </w:tcPr>
          <w:p w14:paraId="0B7BFC08" w14:textId="55248DE5" w:rsidR="00FC3D05" w:rsidRDefault="00FC3D05" w:rsidP="00FC3D05">
            <w:pPr>
              <w:pStyle w:val="paragraph"/>
              <w:spacing w:before="0" w:beforeAutospacing="0" w:after="0" w:afterAutospacing="0"/>
              <w:textAlignment w:val="baseline"/>
              <w:rPr>
                <w:rFonts w:ascii="Calibri" w:hAnsi="Calibri" w:cs="Calibri"/>
                <w:i/>
                <w:sz w:val="20"/>
                <w:szCs w:val="20"/>
              </w:rPr>
            </w:pPr>
            <w:r w:rsidRPr="005726F0">
              <w:rPr>
                <w:rFonts w:ascii="Calibri" w:hAnsi="Calibri" w:cs="Calibri"/>
                <w:i/>
                <w:sz w:val="20"/>
                <w:szCs w:val="20"/>
              </w:rPr>
              <w:t xml:space="preserve">   </w:t>
            </w:r>
            <w:r w:rsidR="00573C7A">
              <w:rPr>
                <w:rFonts w:ascii="Calibri" w:hAnsi="Calibri" w:cs="Calibri"/>
                <w:i/>
                <w:sz w:val="20"/>
                <w:szCs w:val="20"/>
              </w:rPr>
              <w:t>[</w:t>
            </w:r>
            <w:r w:rsidR="006A0216">
              <w:rPr>
                <w:rFonts w:ascii="Calibri" w:hAnsi="Calibri" w:cs="Calibri"/>
                <w:i/>
                <w:sz w:val="20"/>
                <w:szCs w:val="20"/>
              </w:rPr>
              <w:t>Non-Rebate Essential</w:t>
            </w:r>
            <w:r w:rsidR="00573C7A">
              <w:rPr>
                <w:rFonts w:ascii="Calibri" w:hAnsi="Calibri" w:cs="Calibri"/>
                <w:i/>
                <w:sz w:val="20"/>
                <w:szCs w:val="20"/>
              </w:rPr>
              <w:t>]</w:t>
            </w:r>
          </w:p>
          <w:p w14:paraId="1304DBEE" w14:textId="52064D4D" w:rsidR="00244747" w:rsidRPr="005726F0" w:rsidRDefault="00FC3D05" w:rsidP="00DA245A">
            <w:pPr>
              <w:pStyle w:val="paragraph"/>
              <w:spacing w:before="0" w:beforeAutospacing="0" w:after="0" w:afterAutospacing="0"/>
              <w:textAlignment w:val="baseline"/>
              <w:rPr>
                <w:rFonts w:ascii="Calibri" w:hAnsi="Calibri" w:cs="Calibri"/>
                <w:i/>
                <w:sz w:val="20"/>
                <w:szCs w:val="20"/>
              </w:rPr>
            </w:pPr>
            <w:r>
              <w:rPr>
                <w:rFonts w:ascii="Calibri" w:hAnsi="Calibri" w:cs="Calibri"/>
                <w:i/>
                <w:sz w:val="20"/>
                <w:szCs w:val="20"/>
              </w:rPr>
              <w:t xml:space="preserve">   (</w:t>
            </w:r>
            <w:r w:rsidR="006A0216">
              <w:rPr>
                <w:rFonts w:ascii="Calibri" w:hAnsi="Calibri" w:cs="Calibri"/>
                <w:i/>
                <w:sz w:val="20"/>
                <w:szCs w:val="20"/>
              </w:rPr>
              <w:t>2020–23, 2023–Close</w:t>
            </w:r>
            <w:r>
              <w:rPr>
                <w:rFonts w:ascii="Calibri" w:hAnsi="Calibri" w:cs="Calibri"/>
                <w:i/>
                <w:sz w:val="20"/>
                <w:szCs w:val="20"/>
              </w:rPr>
              <w:t>)</w:t>
            </w:r>
          </w:p>
        </w:tc>
        <w:tc>
          <w:tcPr>
            <w:tcW w:w="2610" w:type="dxa"/>
            <w:shd w:val="clear" w:color="auto" w:fill="auto"/>
            <w:vAlign w:val="center"/>
          </w:tcPr>
          <w:p w14:paraId="336EBAFD" w14:textId="5BEA7467" w:rsidR="00AE5F69" w:rsidRPr="005726F0" w:rsidRDefault="00573C7A" w:rsidP="00DA245A">
            <w:pPr>
              <w:pStyle w:val="paragraph"/>
              <w:spacing w:before="0" w:beforeAutospacing="0" w:after="0" w:afterAutospacing="0"/>
              <w:jc w:val="center"/>
              <w:textAlignment w:val="baseline"/>
              <w:rPr>
                <w:rFonts w:ascii="Calibri" w:hAnsi="Calibri" w:cs="Calibri"/>
                <w:i/>
                <w:sz w:val="20"/>
                <w:szCs w:val="20"/>
              </w:rPr>
            </w:pPr>
            <w:r>
              <w:rPr>
                <w:rFonts w:ascii="Calibri" w:hAnsi="Calibri" w:cs="Calibri"/>
                <w:i/>
                <w:sz w:val="20"/>
                <w:szCs w:val="20"/>
              </w:rPr>
              <w:t>16,029</w:t>
            </w:r>
          </w:p>
        </w:tc>
        <w:tc>
          <w:tcPr>
            <w:tcW w:w="2610" w:type="dxa"/>
            <w:gridSpan w:val="2"/>
            <w:shd w:val="clear" w:color="auto" w:fill="auto"/>
            <w:vAlign w:val="center"/>
          </w:tcPr>
          <w:p w14:paraId="418620AE" w14:textId="0F148404" w:rsidR="00A52CB0" w:rsidRDefault="00573C7A" w:rsidP="00A52CB0">
            <w:pPr>
              <w:pStyle w:val="paragraph"/>
              <w:spacing w:before="0" w:beforeAutospacing="0" w:after="0" w:afterAutospacing="0"/>
              <w:jc w:val="center"/>
              <w:textAlignment w:val="baseline"/>
              <w:rPr>
                <w:rFonts w:ascii="Calibri" w:hAnsi="Calibri" w:cs="Calibri"/>
                <w:i/>
                <w:sz w:val="20"/>
                <w:szCs w:val="20"/>
              </w:rPr>
            </w:pPr>
            <w:r>
              <w:rPr>
                <w:rFonts w:ascii="Calibri" w:hAnsi="Calibri" w:cs="Calibri"/>
                <w:i/>
                <w:sz w:val="20"/>
                <w:szCs w:val="20"/>
              </w:rPr>
              <w:t>20</w:t>
            </w:r>
            <w:r w:rsidR="00A52CB0">
              <w:rPr>
                <w:rFonts w:ascii="Calibri" w:hAnsi="Calibri" w:cs="Calibri"/>
                <w:i/>
                <w:sz w:val="20"/>
                <w:szCs w:val="20"/>
              </w:rPr>
              <w:t>%</w:t>
            </w:r>
          </w:p>
        </w:tc>
      </w:tr>
      <w:tr w:rsidR="0062679F" w14:paraId="7203ED65" w14:textId="6A5EBEA7" w:rsidTr="00FB4D33">
        <w:trPr>
          <w:trHeight w:val="432"/>
        </w:trPr>
        <w:tc>
          <w:tcPr>
            <w:tcW w:w="4860" w:type="dxa"/>
            <w:tcBorders>
              <w:top w:val="single" w:sz="6" w:space="0" w:color="FFFFFF" w:themeColor="background2"/>
              <w:bottom w:val="single" w:sz="4" w:space="0" w:color="auto"/>
            </w:tcBorders>
            <w:shd w:val="clear" w:color="auto" w:fill="F2F2F2" w:themeFill="background2" w:themeFillShade="F2"/>
            <w:vAlign w:val="center"/>
          </w:tcPr>
          <w:p w14:paraId="27BF9541" w14:textId="5BB8D0DA" w:rsidR="00244747" w:rsidRPr="005726F0" w:rsidRDefault="005C696F" w:rsidP="00DA245A">
            <w:pPr>
              <w:pStyle w:val="paragraph"/>
              <w:spacing w:before="0" w:beforeAutospacing="0" w:after="0" w:afterAutospacing="0"/>
              <w:textAlignment w:val="baseline"/>
              <w:rPr>
                <w:rFonts w:ascii="Calibri" w:hAnsi="Calibri" w:cs="Calibri"/>
                <w:b/>
                <w:sz w:val="20"/>
                <w:szCs w:val="20"/>
              </w:rPr>
            </w:pPr>
            <w:r>
              <w:rPr>
                <w:rFonts w:ascii="Calibri" w:hAnsi="Calibri" w:cs="Calibri"/>
                <w:b/>
                <w:sz w:val="20"/>
                <w:szCs w:val="20"/>
              </w:rPr>
              <w:t xml:space="preserve">Used </w:t>
            </w:r>
            <w:r w:rsidR="00244747" w:rsidRPr="005726F0">
              <w:rPr>
                <w:rFonts w:ascii="Calibri" w:hAnsi="Calibri" w:cs="Calibri"/>
                <w:b/>
                <w:sz w:val="20"/>
                <w:szCs w:val="20"/>
              </w:rPr>
              <w:t>EV</w:t>
            </w:r>
          </w:p>
        </w:tc>
        <w:tc>
          <w:tcPr>
            <w:tcW w:w="2610" w:type="dxa"/>
            <w:tcBorders>
              <w:bottom w:val="single" w:sz="4" w:space="0" w:color="auto"/>
            </w:tcBorders>
            <w:shd w:val="clear" w:color="auto" w:fill="F2F2F2" w:themeFill="background2" w:themeFillShade="F2"/>
            <w:vAlign w:val="center"/>
          </w:tcPr>
          <w:p w14:paraId="5CF4A775" w14:textId="04BAF4B9" w:rsidR="00AE5F69" w:rsidRPr="005726F0" w:rsidRDefault="005C696F" w:rsidP="00DA245A">
            <w:pPr>
              <w:pStyle w:val="paragraph"/>
              <w:spacing w:before="0" w:beforeAutospacing="0" w:after="0" w:afterAutospacing="0"/>
              <w:jc w:val="center"/>
              <w:textAlignment w:val="baseline"/>
              <w:rPr>
                <w:rFonts w:ascii="Calibri" w:hAnsi="Calibri" w:cs="Calibri"/>
                <w:b/>
                <w:sz w:val="20"/>
                <w:szCs w:val="20"/>
              </w:rPr>
            </w:pPr>
            <w:r w:rsidRPr="005C696F">
              <w:rPr>
                <w:rFonts w:ascii="Calibri" w:hAnsi="Calibri" w:cs="Calibri"/>
                <w:b/>
                <w:sz w:val="20"/>
                <w:szCs w:val="20"/>
              </w:rPr>
              <w:t>3,896</w:t>
            </w:r>
          </w:p>
        </w:tc>
        <w:tc>
          <w:tcPr>
            <w:tcW w:w="2610" w:type="dxa"/>
            <w:gridSpan w:val="2"/>
            <w:tcBorders>
              <w:bottom w:val="single" w:sz="4" w:space="0" w:color="auto"/>
            </w:tcBorders>
            <w:shd w:val="clear" w:color="auto" w:fill="F2F2F2" w:themeFill="background2" w:themeFillShade="F2"/>
            <w:vAlign w:val="center"/>
          </w:tcPr>
          <w:p w14:paraId="31AA2764" w14:textId="3CB29F99" w:rsidR="00A52CB0" w:rsidRDefault="00563A65" w:rsidP="00A52CB0">
            <w:pPr>
              <w:pStyle w:val="paragraph"/>
              <w:spacing w:before="0" w:beforeAutospacing="0" w:after="0" w:afterAutospacing="0"/>
              <w:jc w:val="center"/>
              <w:textAlignment w:val="baseline"/>
              <w:rPr>
                <w:rFonts w:ascii="Calibri" w:hAnsi="Calibri" w:cs="Calibri"/>
                <w:b/>
                <w:sz w:val="20"/>
                <w:szCs w:val="20"/>
              </w:rPr>
            </w:pPr>
            <w:r>
              <w:rPr>
                <w:rFonts w:ascii="Calibri" w:hAnsi="Calibri" w:cs="Calibri"/>
                <w:b/>
                <w:sz w:val="20"/>
                <w:szCs w:val="20"/>
              </w:rPr>
              <w:t>5</w:t>
            </w:r>
            <w:r w:rsidR="00A52CB0">
              <w:rPr>
                <w:rFonts w:ascii="Calibri" w:hAnsi="Calibri" w:cs="Calibri"/>
                <w:b/>
                <w:sz w:val="20"/>
                <w:szCs w:val="20"/>
              </w:rPr>
              <w:t>%</w:t>
            </w:r>
          </w:p>
        </w:tc>
      </w:tr>
      <w:tr w:rsidR="00F31577" w14:paraId="15F6061F" w14:textId="78D4B389" w:rsidTr="00FB4D33">
        <w:trPr>
          <w:cnfStyle w:val="000000010000" w:firstRow="0" w:lastRow="0" w:firstColumn="0" w:lastColumn="0" w:oddVBand="0" w:evenVBand="0" w:oddHBand="0" w:evenHBand="1" w:firstRowFirstColumn="0" w:firstRowLastColumn="0" w:lastRowFirstColumn="0" w:lastRowLastColumn="0"/>
          <w:trHeight w:val="20"/>
        </w:trPr>
        <w:tc>
          <w:tcPr>
            <w:tcW w:w="4860" w:type="dxa"/>
            <w:tcBorders>
              <w:top w:val="single" w:sz="4" w:space="0" w:color="auto"/>
            </w:tcBorders>
            <w:shd w:val="clear" w:color="auto" w:fill="FFFFFF" w:themeFill="background1"/>
            <w:vAlign w:val="center"/>
          </w:tcPr>
          <w:p w14:paraId="1D01D46E" w14:textId="40A6325C" w:rsidR="00A52CB0" w:rsidRDefault="00244747" w:rsidP="00F87CE2">
            <w:pPr>
              <w:pStyle w:val="paragraph"/>
              <w:spacing w:before="0" w:beforeAutospacing="0" w:after="0" w:afterAutospacing="0"/>
              <w:textAlignment w:val="baseline"/>
              <w:rPr>
                <w:rFonts w:ascii="Calibri" w:hAnsi="Calibri" w:cs="Calibri"/>
                <w:i/>
                <w:sz w:val="20"/>
                <w:szCs w:val="20"/>
              </w:rPr>
            </w:pPr>
            <w:r w:rsidRPr="005726F0">
              <w:rPr>
                <w:rFonts w:ascii="Calibri" w:hAnsi="Calibri" w:cs="Calibri"/>
                <w:i/>
                <w:sz w:val="20"/>
                <w:szCs w:val="20"/>
              </w:rPr>
              <w:t xml:space="preserve">   Acquired a </w:t>
            </w:r>
            <w:r w:rsidR="005C696F" w:rsidRPr="005726F0">
              <w:rPr>
                <w:rFonts w:ascii="Calibri" w:hAnsi="Calibri" w:cs="Calibri"/>
                <w:i/>
                <w:sz w:val="20"/>
                <w:szCs w:val="20"/>
              </w:rPr>
              <w:t xml:space="preserve">used </w:t>
            </w:r>
            <w:r w:rsidRPr="005726F0">
              <w:rPr>
                <w:rFonts w:ascii="Calibri" w:hAnsi="Calibri" w:cs="Calibri"/>
                <w:i/>
                <w:sz w:val="20"/>
                <w:szCs w:val="20"/>
              </w:rPr>
              <w:t xml:space="preserve">EV </w:t>
            </w:r>
          </w:p>
          <w:p w14:paraId="1BB72964" w14:textId="0C801FB1" w:rsidR="00244747" w:rsidRPr="005726F0" w:rsidRDefault="00A52CB0" w:rsidP="00DA245A">
            <w:pPr>
              <w:pStyle w:val="paragraph"/>
              <w:spacing w:before="0" w:beforeAutospacing="0" w:after="0" w:afterAutospacing="0"/>
              <w:textAlignment w:val="baseline"/>
              <w:rPr>
                <w:rFonts w:ascii="Calibri" w:hAnsi="Calibri" w:cs="Calibri"/>
                <w:i/>
                <w:sz w:val="20"/>
                <w:szCs w:val="20"/>
              </w:rPr>
            </w:pPr>
            <w:r>
              <w:rPr>
                <w:rFonts w:ascii="Calibri" w:hAnsi="Calibri" w:cs="Calibri"/>
                <w:i/>
                <w:sz w:val="20"/>
                <w:szCs w:val="20"/>
              </w:rPr>
              <w:t xml:space="preserve">   </w:t>
            </w:r>
            <w:r w:rsidR="002B5712">
              <w:rPr>
                <w:rFonts w:ascii="Calibri" w:hAnsi="Calibri" w:cs="Calibri"/>
                <w:i/>
                <w:sz w:val="20"/>
                <w:szCs w:val="20"/>
              </w:rPr>
              <w:t>(</w:t>
            </w:r>
            <w:r w:rsidR="00E53A3B">
              <w:rPr>
                <w:rFonts w:ascii="Calibri" w:hAnsi="Calibri" w:cs="Calibri"/>
                <w:i/>
                <w:sz w:val="20"/>
                <w:szCs w:val="20"/>
              </w:rPr>
              <w:t>20</w:t>
            </w:r>
            <w:r>
              <w:rPr>
                <w:rFonts w:ascii="Calibri" w:hAnsi="Calibri" w:cs="Calibri"/>
                <w:i/>
                <w:sz w:val="20"/>
                <w:szCs w:val="20"/>
              </w:rPr>
              <w:t>15</w:t>
            </w:r>
            <w:r w:rsidR="00E70B84">
              <w:rPr>
                <w:rFonts w:ascii="Calibri" w:hAnsi="Calibri" w:cs="Calibri"/>
                <w:i/>
                <w:sz w:val="20"/>
                <w:szCs w:val="20"/>
              </w:rPr>
              <w:t>–</w:t>
            </w:r>
            <w:r w:rsidR="002B5712">
              <w:rPr>
                <w:rFonts w:ascii="Calibri" w:hAnsi="Calibri" w:cs="Calibri"/>
                <w:i/>
                <w:sz w:val="20"/>
                <w:szCs w:val="20"/>
              </w:rPr>
              <w:t>16,</w:t>
            </w:r>
            <w:r w:rsidR="001F501D">
              <w:rPr>
                <w:rFonts w:ascii="Calibri" w:hAnsi="Calibri" w:cs="Calibri"/>
                <w:i/>
                <w:sz w:val="20"/>
                <w:szCs w:val="20"/>
              </w:rPr>
              <w:t xml:space="preserve"> </w:t>
            </w:r>
            <w:r w:rsidR="00E53A3B">
              <w:rPr>
                <w:rFonts w:ascii="Calibri" w:hAnsi="Calibri" w:cs="Calibri"/>
                <w:i/>
                <w:sz w:val="20"/>
                <w:szCs w:val="20"/>
              </w:rPr>
              <w:t>20</w:t>
            </w:r>
            <w:r>
              <w:rPr>
                <w:rFonts w:ascii="Calibri" w:hAnsi="Calibri" w:cs="Calibri"/>
                <w:i/>
                <w:sz w:val="20"/>
                <w:szCs w:val="20"/>
              </w:rPr>
              <w:t>16</w:t>
            </w:r>
            <w:r w:rsidR="00E70B84">
              <w:rPr>
                <w:rFonts w:ascii="Calibri" w:hAnsi="Calibri" w:cs="Calibri"/>
                <w:i/>
                <w:sz w:val="20"/>
                <w:szCs w:val="20"/>
              </w:rPr>
              <w:t>–</w:t>
            </w:r>
            <w:r w:rsidR="001F501D">
              <w:rPr>
                <w:rFonts w:ascii="Calibri" w:hAnsi="Calibri" w:cs="Calibri"/>
                <w:i/>
                <w:sz w:val="20"/>
                <w:szCs w:val="20"/>
              </w:rPr>
              <w:t>17</w:t>
            </w:r>
            <w:r w:rsidR="006E711C">
              <w:rPr>
                <w:rFonts w:ascii="Calibri" w:hAnsi="Calibri" w:cs="Calibri"/>
                <w:i/>
                <w:sz w:val="20"/>
                <w:szCs w:val="20"/>
              </w:rPr>
              <w:t xml:space="preserve">, </w:t>
            </w:r>
            <w:r w:rsidR="00E53A3B">
              <w:rPr>
                <w:rFonts w:ascii="Calibri" w:hAnsi="Calibri" w:cs="Calibri"/>
                <w:i/>
                <w:sz w:val="20"/>
                <w:szCs w:val="20"/>
              </w:rPr>
              <w:t>20</w:t>
            </w:r>
            <w:r>
              <w:rPr>
                <w:rFonts w:ascii="Calibri" w:hAnsi="Calibri" w:cs="Calibri"/>
                <w:i/>
                <w:sz w:val="20"/>
                <w:szCs w:val="20"/>
              </w:rPr>
              <w:t>17</w:t>
            </w:r>
            <w:r w:rsidR="00E70B84">
              <w:rPr>
                <w:rFonts w:ascii="Calibri" w:hAnsi="Calibri" w:cs="Calibri"/>
                <w:i/>
                <w:sz w:val="20"/>
                <w:szCs w:val="20"/>
              </w:rPr>
              <w:t>–</w:t>
            </w:r>
            <w:r w:rsidR="006E711C">
              <w:rPr>
                <w:rFonts w:ascii="Calibri" w:hAnsi="Calibri" w:cs="Calibri"/>
                <w:i/>
                <w:sz w:val="20"/>
                <w:szCs w:val="20"/>
              </w:rPr>
              <w:t>20</w:t>
            </w:r>
            <w:r>
              <w:rPr>
                <w:rFonts w:ascii="Calibri" w:hAnsi="Calibri" w:cs="Calibri"/>
                <w:i/>
                <w:sz w:val="20"/>
                <w:szCs w:val="20"/>
              </w:rPr>
              <w:t xml:space="preserve">, </w:t>
            </w:r>
            <w:r w:rsidR="005C696F">
              <w:rPr>
                <w:rFonts w:ascii="Calibri" w:hAnsi="Calibri" w:cs="Calibri"/>
                <w:i/>
                <w:sz w:val="20"/>
                <w:szCs w:val="20"/>
              </w:rPr>
              <w:t>2020</w:t>
            </w:r>
            <w:r w:rsidR="00E70B84">
              <w:rPr>
                <w:rFonts w:ascii="Calibri" w:hAnsi="Calibri" w:cs="Calibri"/>
                <w:i/>
                <w:sz w:val="20"/>
                <w:szCs w:val="20"/>
              </w:rPr>
              <w:t>–</w:t>
            </w:r>
            <w:r>
              <w:rPr>
                <w:rFonts w:ascii="Calibri" w:hAnsi="Calibri" w:cs="Calibri"/>
                <w:i/>
                <w:sz w:val="20"/>
                <w:szCs w:val="20"/>
              </w:rPr>
              <w:t>23</w:t>
            </w:r>
            <w:r w:rsidR="005C696F">
              <w:rPr>
                <w:rFonts w:ascii="Calibri" w:hAnsi="Calibri" w:cs="Calibri"/>
                <w:i/>
                <w:sz w:val="20"/>
                <w:szCs w:val="20"/>
              </w:rPr>
              <w:t>, 2023–Close</w:t>
            </w:r>
            <w:r w:rsidR="001327DF">
              <w:rPr>
                <w:rFonts w:ascii="Calibri" w:hAnsi="Calibri" w:cs="Calibri"/>
                <w:i/>
                <w:sz w:val="20"/>
                <w:szCs w:val="20"/>
              </w:rPr>
              <w:t>)</w:t>
            </w:r>
          </w:p>
        </w:tc>
        <w:tc>
          <w:tcPr>
            <w:tcW w:w="2610" w:type="dxa"/>
            <w:tcBorders>
              <w:top w:val="single" w:sz="4" w:space="0" w:color="auto"/>
            </w:tcBorders>
            <w:shd w:val="clear" w:color="auto" w:fill="FFFFFF" w:themeFill="background1"/>
            <w:vAlign w:val="center"/>
          </w:tcPr>
          <w:p w14:paraId="12FA3714" w14:textId="565E0D4E" w:rsidR="00AE5F69" w:rsidRPr="005726F0" w:rsidRDefault="005C696F" w:rsidP="00DA245A">
            <w:pPr>
              <w:pStyle w:val="paragraph"/>
              <w:spacing w:before="0" w:beforeAutospacing="0" w:after="0" w:afterAutospacing="0"/>
              <w:jc w:val="center"/>
              <w:textAlignment w:val="baseline"/>
              <w:rPr>
                <w:rFonts w:ascii="Calibri" w:hAnsi="Calibri" w:cs="Calibri"/>
                <w:i/>
                <w:sz w:val="20"/>
                <w:szCs w:val="20"/>
              </w:rPr>
            </w:pPr>
            <w:r>
              <w:rPr>
                <w:rFonts w:ascii="Calibri" w:hAnsi="Calibri" w:cs="Calibri"/>
                <w:i/>
                <w:sz w:val="20"/>
                <w:szCs w:val="20"/>
              </w:rPr>
              <w:t>3,896</w:t>
            </w:r>
          </w:p>
        </w:tc>
        <w:tc>
          <w:tcPr>
            <w:tcW w:w="2610" w:type="dxa"/>
            <w:gridSpan w:val="2"/>
            <w:tcBorders>
              <w:top w:val="single" w:sz="4" w:space="0" w:color="auto"/>
            </w:tcBorders>
            <w:shd w:val="clear" w:color="auto" w:fill="FFFFFF" w:themeFill="background1"/>
            <w:vAlign w:val="center"/>
          </w:tcPr>
          <w:p w14:paraId="1FF77B6F" w14:textId="6FFA71E3" w:rsidR="00A52CB0" w:rsidRDefault="00563A65" w:rsidP="00A52CB0">
            <w:pPr>
              <w:pStyle w:val="paragraph"/>
              <w:spacing w:before="0" w:beforeAutospacing="0" w:after="0" w:afterAutospacing="0"/>
              <w:jc w:val="center"/>
              <w:textAlignment w:val="baseline"/>
              <w:rPr>
                <w:rFonts w:ascii="Calibri" w:hAnsi="Calibri" w:cs="Calibri"/>
                <w:i/>
                <w:sz w:val="20"/>
                <w:szCs w:val="20"/>
              </w:rPr>
            </w:pPr>
            <w:r>
              <w:rPr>
                <w:rFonts w:ascii="Calibri" w:hAnsi="Calibri" w:cs="Calibri"/>
                <w:i/>
                <w:sz w:val="20"/>
                <w:szCs w:val="20"/>
              </w:rPr>
              <w:t>5</w:t>
            </w:r>
            <w:r w:rsidR="00A52CB0">
              <w:rPr>
                <w:rFonts w:ascii="Calibri" w:hAnsi="Calibri" w:cs="Calibri"/>
                <w:i/>
                <w:sz w:val="20"/>
                <w:szCs w:val="20"/>
              </w:rPr>
              <w:t>%</w:t>
            </w:r>
          </w:p>
        </w:tc>
      </w:tr>
      <w:tr w:rsidR="005C696F" w14:paraId="5EE35506" w14:textId="77777777" w:rsidTr="00FB4D33">
        <w:trPr>
          <w:trHeight w:val="432"/>
        </w:trPr>
        <w:tc>
          <w:tcPr>
            <w:tcW w:w="4860" w:type="dxa"/>
            <w:shd w:val="clear" w:color="auto" w:fill="F2F2F2" w:themeFill="background2" w:themeFillShade="F2"/>
            <w:vAlign w:val="center"/>
          </w:tcPr>
          <w:p w14:paraId="1E5F9467" w14:textId="1D5AF1AA" w:rsidR="005C696F" w:rsidRPr="005726F0" w:rsidRDefault="005C696F" w:rsidP="005C696F">
            <w:pPr>
              <w:pStyle w:val="paragraph"/>
              <w:spacing w:before="0" w:beforeAutospacing="0" w:after="0" w:afterAutospacing="0"/>
              <w:textAlignment w:val="baseline"/>
              <w:rPr>
                <w:rFonts w:ascii="Calibri" w:hAnsi="Calibri" w:cs="Calibri"/>
                <w:i/>
                <w:sz w:val="20"/>
                <w:szCs w:val="20"/>
              </w:rPr>
            </w:pPr>
            <w:r w:rsidRPr="005726F0">
              <w:rPr>
                <w:rFonts w:ascii="Calibri" w:hAnsi="Calibri" w:cs="Calibri"/>
                <w:b/>
                <w:sz w:val="20"/>
                <w:szCs w:val="20"/>
              </w:rPr>
              <w:t>Non-EV</w:t>
            </w:r>
          </w:p>
        </w:tc>
        <w:tc>
          <w:tcPr>
            <w:tcW w:w="2610" w:type="dxa"/>
            <w:shd w:val="clear" w:color="auto" w:fill="F2F2F2" w:themeFill="background2" w:themeFillShade="F2"/>
            <w:vAlign w:val="center"/>
          </w:tcPr>
          <w:p w14:paraId="53CCF0EF" w14:textId="44F5C699" w:rsidR="005C696F" w:rsidRDefault="005C696F" w:rsidP="005C696F">
            <w:pPr>
              <w:pStyle w:val="paragraph"/>
              <w:spacing w:before="0" w:beforeAutospacing="0" w:after="0" w:afterAutospacing="0"/>
              <w:jc w:val="center"/>
              <w:textAlignment w:val="baseline"/>
              <w:rPr>
                <w:rFonts w:ascii="Calibri" w:hAnsi="Calibri" w:cs="Calibri"/>
                <w:i/>
                <w:sz w:val="20"/>
                <w:szCs w:val="20"/>
              </w:rPr>
            </w:pPr>
            <w:r>
              <w:rPr>
                <w:rFonts w:ascii="Calibri" w:hAnsi="Calibri" w:cs="Calibri"/>
                <w:b/>
                <w:sz w:val="20"/>
                <w:szCs w:val="20"/>
              </w:rPr>
              <w:t>14,292</w:t>
            </w:r>
          </w:p>
        </w:tc>
        <w:tc>
          <w:tcPr>
            <w:tcW w:w="2610" w:type="dxa"/>
            <w:gridSpan w:val="2"/>
            <w:shd w:val="clear" w:color="auto" w:fill="F2F2F2" w:themeFill="background2" w:themeFillShade="F2"/>
            <w:vAlign w:val="center"/>
          </w:tcPr>
          <w:p w14:paraId="7843DF88" w14:textId="5D82C813" w:rsidR="005C696F" w:rsidRDefault="00D642D8" w:rsidP="005C696F">
            <w:pPr>
              <w:pStyle w:val="paragraph"/>
              <w:spacing w:before="0" w:beforeAutospacing="0" w:after="0" w:afterAutospacing="0"/>
              <w:jc w:val="center"/>
              <w:textAlignment w:val="baseline"/>
              <w:rPr>
                <w:rFonts w:ascii="Calibri" w:hAnsi="Calibri" w:cs="Calibri"/>
                <w:i/>
                <w:sz w:val="20"/>
                <w:szCs w:val="20"/>
              </w:rPr>
            </w:pPr>
            <w:r>
              <w:rPr>
                <w:rFonts w:ascii="Calibri" w:hAnsi="Calibri" w:cs="Calibri"/>
                <w:b/>
                <w:sz w:val="20"/>
                <w:szCs w:val="20"/>
              </w:rPr>
              <w:t>18</w:t>
            </w:r>
            <w:r w:rsidR="005C696F">
              <w:rPr>
                <w:rFonts w:ascii="Calibri" w:hAnsi="Calibri" w:cs="Calibri"/>
                <w:b/>
                <w:sz w:val="20"/>
                <w:szCs w:val="20"/>
              </w:rPr>
              <w:t>%</w:t>
            </w:r>
          </w:p>
        </w:tc>
      </w:tr>
      <w:tr w:rsidR="005C696F" w14:paraId="37918982" w14:textId="77777777" w:rsidTr="00FB4D33">
        <w:trPr>
          <w:cnfStyle w:val="000000010000" w:firstRow="0" w:lastRow="0" w:firstColumn="0" w:lastColumn="0" w:oddVBand="0" w:evenVBand="0" w:oddHBand="0" w:evenHBand="1" w:firstRowFirstColumn="0" w:firstRowLastColumn="0" w:lastRowFirstColumn="0" w:lastRowLastColumn="0"/>
          <w:trHeight w:val="20"/>
        </w:trPr>
        <w:tc>
          <w:tcPr>
            <w:tcW w:w="4860" w:type="dxa"/>
            <w:tcBorders>
              <w:top w:val="single" w:sz="4" w:space="0" w:color="auto"/>
            </w:tcBorders>
            <w:shd w:val="clear" w:color="auto" w:fill="auto"/>
            <w:vAlign w:val="center"/>
          </w:tcPr>
          <w:p w14:paraId="176851F2" w14:textId="77777777" w:rsidR="005C696F" w:rsidRDefault="005C696F" w:rsidP="005C696F">
            <w:pPr>
              <w:pStyle w:val="paragraph"/>
              <w:spacing w:before="0" w:beforeAutospacing="0" w:after="0" w:afterAutospacing="0"/>
              <w:textAlignment w:val="baseline"/>
              <w:rPr>
                <w:rFonts w:ascii="Calibri" w:hAnsi="Calibri" w:cs="Calibri"/>
                <w:i/>
                <w:sz w:val="20"/>
                <w:szCs w:val="20"/>
              </w:rPr>
            </w:pPr>
            <w:r w:rsidRPr="005726F0">
              <w:rPr>
                <w:rFonts w:ascii="Calibri" w:hAnsi="Calibri" w:cs="Calibri"/>
                <w:i/>
                <w:sz w:val="20"/>
                <w:szCs w:val="20"/>
              </w:rPr>
              <w:t xml:space="preserve">   Acquired a new non-EV instead</w:t>
            </w:r>
            <w:r>
              <w:rPr>
                <w:rFonts w:ascii="Calibri" w:hAnsi="Calibri" w:cs="Calibri"/>
                <w:i/>
                <w:sz w:val="20"/>
                <w:szCs w:val="20"/>
              </w:rPr>
              <w:t xml:space="preserve"> </w:t>
            </w:r>
          </w:p>
          <w:p w14:paraId="5241A151" w14:textId="181C703B" w:rsidR="005C696F" w:rsidRPr="005726F0" w:rsidRDefault="005C696F" w:rsidP="005C696F">
            <w:pPr>
              <w:pStyle w:val="paragraph"/>
              <w:spacing w:before="0" w:beforeAutospacing="0" w:after="0" w:afterAutospacing="0"/>
              <w:textAlignment w:val="baseline"/>
              <w:rPr>
                <w:rFonts w:ascii="Calibri" w:hAnsi="Calibri" w:cs="Calibri"/>
                <w:i/>
                <w:sz w:val="20"/>
                <w:szCs w:val="20"/>
              </w:rPr>
            </w:pPr>
            <w:r>
              <w:rPr>
                <w:rFonts w:ascii="Calibri" w:hAnsi="Calibri" w:cs="Calibri"/>
                <w:i/>
                <w:sz w:val="20"/>
                <w:szCs w:val="20"/>
              </w:rPr>
              <w:t xml:space="preserve">   (2015–16, 2016–17, 2017–20)</w:t>
            </w:r>
          </w:p>
        </w:tc>
        <w:tc>
          <w:tcPr>
            <w:tcW w:w="2610" w:type="dxa"/>
            <w:tcBorders>
              <w:top w:val="single" w:sz="4" w:space="0" w:color="auto"/>
            </w:tcBorders>
            <w:shd w:val="clear" w:color="auto" w:fill="auto"/>
            <w:vAlign w:val="center"/>
          </w:tcPr>
          <w:p w14:paraId="3AD68DF9" w14:textId="160A4D92" w:rsidR="005C696F" w:rsidRDefault="005C696F" w:rsidP="005C696F">
            <w:pPr>
              <w:pStyle w:val="paragraph"/>
              <w:spacing w:before="0" w:beforeAutospacing="0" w:after="0" w:afterAutospacing="0"/>
              <w:jc w:val="center"/>
              <w:textAlignment w:val="baseline"/>
              <w:rPr>
                <w:rFonts w:ascii="Calibri" w:hAnsi="Calibri" w:cs="Calibri"/>
                <w:i/>
                <w:sz w:val="20"/>
                <w:szCs w:val="20"/>
              </w:rPr>
            </w:pPr>
            <w:r>
              <w:rPr>
                <w:rFonts w:ascii="Calibri" w:hAnsi="Calibri" w:cs="Calibri"/>
                <w:i/>
                <w:sz w:val="20"/>
                <w:szCs w:val="20"/>
              </w:rPr>
              <w:t>6,439</w:t>
            </w:r>
          </w:p>
        </w:tc>
        <w:tc>
          <w:tcPr>
            <w:tcW w:w="2610" w:type="dxa"/>
            <w:gridSpan w:val="2"/>
            <w:tcBorders>
              <w:top w:val="single" w:sz="4" w:space="0" w:color="auto"/>
            </w:tcBorders>
            <w:shd w:val="clear" w:color="auto" w:fill="auto"/>
            <w:vAlign w:val="center"/>
          </w:tcPr>
          <w:p w14:paraId="5411525D" w14:textId="752A21FF" w:rsidR="005C696F" w:rsidRDefault="00D642D8" w:rsidP="005C696F">
            <w:pPr>
              <w:pStyle w:val="paragraph"/>
              <w:spacing w:before="0" w:beforeAutospacing="0" w:after="0" w:afterAutospacing="0"/>
              <w:jc w:val="center"/>
              <w:textAlignment w:val="baseline"/>
              <w:rPr>
                <w:rFonts w:ascii="Calibri" w:hAnsi="Calibri" w:cs="Calibri"/>
                <w:i/>
                <w:sz w:val="20"/>
                <w:szCs w:val="20"/>
              </w:rPr>
            </w:pPr>
            <w:r>
              <w:rPr>
                <w:rFonts w:ascii="Calibri" w:hAnsi="Calibri" w:cs="Calibri"/>
                <w:i/>
                <w:sz w:val="20"/>
                <w:szCs w:val="20"/>
              </w:rPr>
              <w:t>8</w:t>
            </w:r>
            <w:r w:rsidR="005C696F">
              <w:rPr>
                <w:rFonts w:ascii="Calibri" w:hAnsi="Calibri" w:cs="Calibri"/>
                <w:i/>
                <w:sz w:val="20"/>
                <w:szCs w:val="20"/>
              </w:rPr>
              <w:t>%</w:t>
            </w:r>
          </w:p>
        </w:tc>
      </w:tr>
      <w:tr w:rsidR="00F31577" w14:paraId="388337FE" w14:textId="3D8EB775" w:rsidTr="00FB4D33">
        <w:trPr>
          <w:trHeight w:val="20"/>
        </w:trPr>
        <w:tc>
          <w:tcPr>
            <w:tcW w:w="4860" w:type="dxa"/>
            <w:vAlign w:val="center"/>
          </w:tcPr>
          <w:p w14:paraId="5B001599" w14:textId="77777777" w:rsidR="00A52CB0" w:rsidRDefault="00244747" w:rsidP="00F87CE2">
            <w:pPr>
              <w:pStyle w:val="paragraph"/>
              <w:spacing w:before="0" w:beforeAutospacing="0" w:after="0" w:afterAutospacing="0"/>
              <w:textAlignment w:val="baseline"/>
              <w:rPr>
                <w:rFonts w:ascii="Calibri" w:hAnsi="Calibri" w:cs="Calibri"/>
                <w:i/>
                <w:sz w:val="20"/>
                <w:szCs w:val="20"/>
              </w:rPr>
            </w:pPr>
            <w:r w:rsidRPr="005726F0">
              <w:rPr>
                <w:rFonts w:ascii="Calibri" w:hAnsi="Calibri" w:cs="Calibri"/>
                <w:i/>
                <w:sz w:val="20"/>
                <w:szCs w:val="20"/>
              </w:rPr>
              <w:t xml:space="preserve">   Acquired a conventional hybrid</w:t>
            </w:r>
            <w:r w:rsidR="001F5D91">
              <w:rPr>
                <w:rFonts w:ascii="Calibri" w:hAnsi="Calibri" w:cs="Calibri"/>
                <w:i/>
                <w:sz w:val="20"/>
                <w:szCs w:val="20"/>
              </w:rPr>
              <w:t xml:space="preserve"> </w:t>
            </w:r>
          </w:p>
          <w:p w14:paraId="1A558B89" w14:textId="24A1A281" w:rsidR="00244747" w:rsidRPr="005726F0" w:rsidRDefault="00A52CB0" w:rsidP="00DA245A">
            <w:pPr>
              <w:pStyle w:val="paragraph"/>
              <w:spacing w:before="0" w:beforeAutospacing="0" w:after="0" w:afterAutospacing="0"/>
              <w:textAlignment w:val="baseline"/>
              <w:rPr>
                <w:rFonts w:ascii="Calibri" w:hAnsi="Calibri" w:cs="Calibri"/>
                <w:i/>
                <w:sz w:val="20"/>
                <w:szCs w:val="20"/>
              </w:rPr>
            </w:pPr>
            <w:r>
              <w:rPr>
                <w:rFonts w:ascii="Calibri" w:hAnsi="Calibri" w:cs="Calibri"/>
                <w:i/>
                <w:sz w:val="20"/>
                <w:szCs w:val="20"/>
              </w:rPr>
              <w:t xml:space="preserve">   </w:t>
            </w:r>
            <w:r w:rsidR="001F5D91">
              <w:rPr>
                <w:rFonts w:ascii="Calibri" w:hAnsi="Calibri" w:cs="Calibri"/>
                <w:i/>
                <w:sz w:val="20"/>
                <w:szCs w:val="20"/>
              </w:rPr>
              <w:t>(</w:t>
            </w:r>
            <w:r w:rsidR="00E53A3B">
              <w:rPr>
                <w:rFonts w:ascii="Calibri" w:hAnsi="Calibri" w:cs="Calibri"/>
                <w:i/>
                <w:sz w:val="20"/>
                <w:szCs w:val="20"/>
              </w:rPr>
              <w:t>20</w:t>
            </w:r>
            <w:r>
              <w:rPr>
                <w:rFonts w:ascii="Calibri" w:hAnsi="Calibri" w:cs="Calibri"/>
                <w:i/>
                <w:sz w:val="20"/>
                <w:szCs w:val="20"/>
              </w:rPr>
              <w:t>20</w:t>
            </w:r>
            <w:r w:rsidR="00E70B84">
              <w:rPr>
                <w:rFonts w:ascii="Calibri" w:hAnsi="Calibri" w:cs="Calibri"/>
                <w:i/>
                <w:sz w:val="20"/>
                <w:szCs w:val="20"/>
              </w:rPr>
              <w:t>–</w:t>
            </w:r>
            <w:r w:rsidR="001F5D91">
              <w:rPr>
                <w:rFonts w:ascii="Calibri" w:hAnsi="Calibri" w:cs="Calibri"/>
                <w:i/>
                <w:sz w:val="20"/>
                <w:szCs w:val="20"/>
              </w:rPr>
              <w:t>23,</w:t>
            </w:r>
            <w:r w:rsidR="001E10D8">
              <w:rPr>
                <w:rFonts w:ascii="Calibri" w:hAnsi="Calibri" w:cs="Calibri"/>
                <w:i/>
                <w:sz w:val="20"/>
                <w:szCs w:val="20"/>
              </w:rPr>
              <w:t xml:space="preserve"> </w:t>
            </w:r>
            <w:r w:rsidR="00E53A3B">
              <w:rPr>
                <w:rFonts w:ascii="Calibri" w:hAnsi="Calibri" w:cs="Calibri"/>
                <w:i/>
                <w:sz w:val="20"/>
                <w:szCs w:val="20"/>
              </w:rPr>
              <w:t>20</w:t>
            </w:r>
            <w:r w:rsidR="00E70B84">
              <w:rPr>
                <w:rFonts w:ascii="Calibri" w:hAnsi="Calibri" w:cs="Calibri"/>
                <w:i/>
                <w:sz w:val="20"/>
                <w:szCs w:val="20"/>
              </w:rPr>
              <w:t>23–Close</w:t>
            </w:r>
            <w:r w:rsidR="001E10D8">
              <w:rPr>
                <w:rFonts w:ascii="Calibri" w:hAnsi="Calibri" w:cs="Calibri"/>
                <w:i/>
                <w:sz w:val="20"/>
                <w:szCs w:val="20"/>
              </w:rPr>
              <w:t>)</w:t>
            </w:r>
          </w:p>
        </w:tc>
        <w:tc>
          <w:tcPr>
            <w:tcW w:w="2700" w:type="dxa"/>
            <w:gridSpan w:val="2"/>
            <w:vAlign w:val="center"/>
          </w:tcPr>
          <w:p w14:paraId="18DB3352" w14:textId="1C1023D9" w:rsidR="00AE5F69" w:rsidRPr="005726F0" w:rsidRDefault="000B14AB" w:rsidP="00DA245A">
            <w:pPr>
              <w:pStyle w:val="paragraph"/>
              <w:spacing w:before="0" w:beforeAutospacing="0" w:after="0" w:afterAutospacing="0"/>
              <w:jc w:val="center"/>
              <w:textAlignment w:val="baseline"/>
              <w:rPr>
                <w:rFonts w:ascii="Calibri" w:hAnsi="Calibri" w:cs="Calibri"/>
                <w:i/>
                <w:sz w:val="20"/>
                <w:szCs w:val="20"/>
              </w:rPr>
            </w:pPr>
            <w:r>
              <w:rPr>
                <w:rFonts w:ascii="Calibri" w:hAnsi="Calibri" w:cs="Calibri"/>
                <w:i/>
                <w:sz w:val="20"/>
                <w:szCs w:val="20"/>
              </w:rPr>
              <w:t>3,233</w:t>
            </w:r>
          </w:p>
        </w:tc>
        <w:tc>
          <w:tcPr>
            <w:tcW w:w="2520" w:type="dxa"/>
            <w:vAlign w:val="center"/>
          </w:tcPr>
          <w:p w14:paraId="19B0520F" w14:textId="08E24FBD" w:rsidR="00A52CB0" w:rsidRDefault="00BB4C88" w:rsidP="00A52CB0">
            <w:pPr>
              <w:pStyle w:val="paragraph"/>
              <w:spacing w:before="0" w:beforeAutospacing="0" w:after="0" w:afterAutospacing="0"/>
              <w:jc w:val="center"/>
              <w:textAlignment w:val="baseline"/>
              <w:rPr>
                <w:rFonts w:ascii="Calibri" w:hAnsi="Calibri" w:cs="Calibri"/>
                <w:i/>
                <w:sz w:val="20"/>
                <w:szCs w:val="20"/>
              </w:rPr>
            </w:pPr>
            <w:r>
              <w:rPr>
                <w:rFonts w:ascii="Calibri" w:hAnsi="Calibri" w:cs="Calibri"/>
                <w:i/>
                <w:sz w:val="20"/>
                <w:szCs w:val="20"/>
              </w:rPr>
              <w:t>4</w:t>
            </w:r>
            <w:r w:rsidR="00A52CB0">
              <w:rPr>
                <w:rFonts w:ascii="Calibri" w:hAnsi="Calibri" w:cs="Calibri"/>
                <w:i/>
                <w:sz w:val="20"/>
                <w:szCs w:val="20"/>
              </w:rPr>
              <w:t>%</w:t>
            </w:r>
          </w:p>
        </w:tc>
      </w:tr>
      <w:tr w:rsidR="00F31577" w14:paraId="033F97B8" w14:textId="4DB7565A" w:rsidTr="00FB4D33">
        <w:trPr>
          <w:cnfStyle w:val="000000010000" w:firstRow="0" w:lastRow="0" w:firstColumn="0" w:lastColumn="0" w:oddVBand="0" w:evenVBand="0" w:oddHBand="0" w:evenHBand="1" w:firstRowFirstColumn="0" w:firstRowLastColumn="0" w:lastRowFirstColumn="0" w:lastRowLastColumn="0"/>
          <w:trHeight w:val="20"/>
        </w:trPr>
        <w:tc>
          <w:tcPr>
            <w:tcW w:w="4860" w:type="dxa"/>
            <w:shd w:val="clear" w:color="auto" w:fill="auto"/>
            <w:vAlign w:val="center"/>
          </w:tcPr>
          <w:p w14:paraId="73A64A52" w14:textId="77777777" w:rsidR="00A52CB0" w:rsidRDefault="00244747" w:rsidP="00F87CE2">
            <w:pPr>
              <w:pStyle w:val="paragraph"/>
              <w:spacing w:before="0" w:beforeAutospacing="0" w:after="0" w:afterAutospacing="0"/>
              <w:textAlignment w:val="baseline"/>
              <w:rPr>
                <w:rFonts w:ascii="Calibri" w:hAnsi="Calibri" w:cs="Calibri"/>
                <w:i/>
                <w:sz w:val="20"/>
                <w:szCs w:val="20"/>
              </w:rPr>
            </w:pPr>
            <w:r w:rsidRPr="005726F0">
              <w:rPr>
                <w:rFonts w:ascii="Calibri" w:hAnsi="Calibri" w:cs="Calibri"/>
                <w:i/>
                <w:sz w:val="20"/>
                <w:szCs w:val="20"/>
              </w:rPr>
              <w:t xml:space="preserve">   Acquired a used non-EV instead</w:t>
            </w:r>
            <w:r w:rsidR="002B5712">
              <w:rPr>
                <w:rFonts w:ascii="Calibri" w:hAnsi="Calibri" w:cs="Calibri"/>
                <w:i/>
                <w:sz w:val="20"/>
                <w:szCs w:val="20"/>
              </w:rPr>
              <w:t xml:space="preserve"> </w:t>
            </w:r>
          </w:p>
          <w:p w14:paraId="1D07CA97" w14:textId="33683F01" w:rsidR="00244747" w:rsidRPr="005726F0" w:rsidRDefault="00A52CB0" w:rsidP="00DA245A">
            <w:pPr>
              <w:pStyle w:val="paragraph"/>
              <w:spacing w:before="0" w:beforeAutospacing="0" w:after="0" w:afterAutospacing="0"/>
              <w:textAlignment w:val="baseline"/>
              <w:rPr>
                <w:rFonts w:ascii="Calibri" w:hAnsi="Calibri" w:cs="Calibri"/>
                <w:i/>
                <w:sz w:val="20"/>
                <w:szCs w:val="20"/>
              </w:rPr>
            </w:pPr>
            <w:r>
              <w:rPr>
                <w:rFonts w:ascii="Calibri" w:hAnsi="Calibri" w:cs="Calibri"/>
                <w:i/>
                <w:sz w:val="20"/>
                <w:szCs w:val="20"/>
              </w:rPr>
              <w:t xml:space="preserve">   </w:t>
            </w:r>
            <w:r w:rsidR="002B5712">
              <w:rPr>
                <w:rFonts w:ascii="Calibri" w:hAnsi="Calibri" w:cs="Calibri"/>
                <w:i/>
                <w:sz w:val="20"/>
                <w:szCs w:val="20"/>
              </w:rPr>
              <w:t>(</w:t>
            </w:r>
            <w:r w:rsidR="00E53A3B">
              <w:rPr>
                <w:rFonts w:ascii="Calibri" w:hAnsi="Calibri" w:cs="Calibri"/>
                <w:i/>
                <w:sz w:val="20"/>
                <w:szCs w:val="20"/>
              </w:rPr>
              <w:t>20</w:t>
            </w:r>
            <w:r>
              <w:rPr>
                <w:rFonts w:ascii="Calibri" w:hAnsi="Calibri" w:cs="Calibri"/>
                <w:i/>
                <w:sz w:val="20"/>
                <w:szCs w:val="20"/>
              </w:rPr>
              <w:t>15</w:t>
            </w:r>
            <w:r w:rsidR="00E70B84">
              <w:rPr>
                <w:rFonts w:ascii="Calibri" w:hAnsi="Calibri" w:cs="Calibri"/>
                <w:i/>
                <w:sz w:val="20"/>
                <w:szCs w:val="20"/>
              </w:rPr>
              <w:t>–</w:t>
            </w:r>
            <w:r w:rsidR="002B5712">
              <w:rPr>
                <w:rFonts w:ascii="Calibri" w:hAnsi="Calibri" w:cs="Calibri"/>
                <w:i/>
                <w:sz w:val="20"/>
                <w:szCs w:val="20"/>
              </w:rPr>
              <w:t>16,</w:t>
            </w:r>
            <w:r w:rsidR="001F501D">
              <w:rPr>
                <w:rFonts w:ascii="Calibri" w:hAnsi="Calibri" w:cs="Calibri"/>
                <w:i/>
                <w:sz w:val="20"/>
                <w:szCs w:val="20"/>
              </w:rPr>
              <w:t xml:space="preserve"> </w:t>
            </w:r>
            <w:r w:rsidR="00E53A3B">
              <w:rPr>
                <w:rFonts w:ascii="Calibri" w:hAnsi="Calibri" w:cs="Calibri"/>
                <w:i/>
                <w:sz w:val="20"/>
                <w:szCs w:val="20"/>
              </w:rPr>
              <w:t>20</w:t>
            </w:r>
            <w:r>
              <w:rPr>
                <w:rFonts w:ascii="Calibri" w:hAnsi="Calibri" w:cs="Calibri"/>
                <w:i/>
                <w:sz w:val="20"/>
                <w:szCs w:val="20"/>
              </w:rPr>
              <w:t>16</w:t>
            </w:r>
            <w:r w:rsidR="00E70B84">
              <w:rPr>
                <w:rFonts w:ascii="Calibri" w:hAnsi="Calibri" w:cs="Calibri"/>
                <w:i/>
                <w:sz w:val="20"/>
                <w:szCs w:val="20"/>
              </w:rPr>
              <w:t>–</w:t>
            </w:r>
            <w:r w:rsidR="001F501D">
              <w:rPr>
                <w:rFonts w:ascii="Calibri" w:hAnsi="Calibri" w:cs="Calibri"/>
                <w:i/>
                <w:sz w:val="20"/>
                <w:szCs w:val="20"/>
              </w:rPr>
              <w:t>17</w:t>
            </w:r>
            <w:r w:rsidR="006E711C">
              <w:rPr>
                <w:rFonts w:ascii="Calibri" w:hAnsi="Calibri" w:cs="Calibri"/>
                <w:i/>
                <w:sz w:val="20"/>
                <w:szCs w:val="20"/>
              </w:rPr>
              <w:t xml:space="preserve">, </w:t>
            </w:r>
            <w:r w:rsidR="00E53A3B">
              <w:rPr>
                <w:rFonts w:ascii="Calibri" w:hAnsi="Calibri" w:cs="Calibri"/>
                <w:i/>
                <w:sz w:val="20"/>
                <w:szCs w:val="20"/>
              </w:rPr>
              <w:t>20</w:t>
            </w:r>
            <w:r>
              <w:rPr>
                <w:rFonts w:ascii="Calibri" w:hAnsi="Calibri" w:cs="Calibri"/>
                <w:i/>
                <w:sz w:val="20"/>
                <w:szCs w:val="20"/>
              </w:rPr>
              <w:t>17</w:t>
            </w:r>
            <w:r w:rsidR="00E70B84">
              <w:rPr>
                <w:rFonts w:ascii="Calibri" w:hAnsi="Calibri" w:cs="Calibri"/>
                <w:i/>
                <w:sz w:val="20"/>
                <w:szCs w:val="20"/>
              </w:rPr>
              <w:t>–</w:t>
            </w:r>
            <w:r w:rsidR="006E711C">
              <w:rPr>
                <w:rFonts w:ascii="Calibri" w:hAnsi="Calibri" w:cs="Calibri"/>
                <w:i/>
                <w:sz w:val="20"/>
                <w:szCs w:val="20"/>
              </w:rPr>
              <w:t>20</w:t>
            </w:r>
            <w:r w:rsidR="00EA3D21">
              <w:rPr>
                <w:rFonts w:ascii="Calibri" w:hAnsi="Calibri" w:cs="Calibri"/>
                <w:i/>
                <w:sz w:val="20"/>
                <w:szCs w:val="20"/>
              </w:rPr>
              <w:t>)</w:t>
            </w:r>
          </w:p>
        </w:tc>
        <w:tc>
          <w:tcPr>
            <w:tcW w:w="2700" w:type="dxa"/>
            <w:gridSpan w:val="2"/>
            <w:shd w:val="clear" w:color="auto" w:fill="auto"/>
            <w:vAlign w:val="center"/>
          </w:tcPr>
          <w:p w14:paraId="3966E0C8" w14:textId="5463A85B" w:rsidR="00AE5F69" w:rsidRPr="005726F0" w:rsidRDefault="004A6EF4" w:rsidP="00DA245A">
            <w:pPr>
              <w:pStyle w:val="paragraph"/>
              <w:spacing w:before="0" w:beforeAutospacing="0" w:after="0" w:afterAutospacing="0"/>
              <w:jc w:val="center"/>
              <w:textAlignment w:val="baseline"/>
              <w:rPr>
                <w:rFonts w:ascii="Calibri" w:hAnsi="Calibri" w:cs="Calibri"/>
                <w:i/>
                <w:sz w:val="20"/>
                <w:szCs w:val="20"/>
              </w:rPr>
            </w:pPr>
            <w:r>
              <w:rPr>
                <w:rFonts w:ascii="Calibri" w:hAnsi="Calibri" w:cs="Calibri"/>
                <w:i/>
                <w:sz w:val="20"/>
                <w:szCs w:val="20"/>
              </w:rPr>
              <w:t>2,</w:t>
            </w:r>
            <w:r w:rsidR="00A52CB0">
              <w:rPr>
                <w:rFonts w:ascii="Calibri" w:hAnsi="Calibri" w:cs="Calibri"/>
                <w:i/>
                <w:sz w:val="20"/>
                <w:szCs w:val="20"/>
              </w:rPr>
              <w:t>2</w:t>
            </w:r>
            <w:r w:rsidR="00781F66">
              <w:rPr>
                <w:rFonts w:ascii="Calibri" w:hAnsi="Calibri" w:cs="Calibri"/>
                <w:i/>
                <w:sz w:val="20"/>
                <w:szCs w:val="20"/>
              </w:rPr>
              <w:t>26</w:t>
            </w:r>
          </w:p>
        </w:tc>
        <w:tc>
          <w:tcPr>
            <w:tcW w:w="2520" w:type="dxa"/>
            <w:shd w:val="clear" w:color="auto" w:fill="auto"/>
            <w:vAlign w:val="center"/>
          </w:tcPr>
          <w:p w14:paraId="7167026C" w14:textId="444AA093" w:rsidR="00A52CB0" w:rsidRDefault="00A52CB0" w:rsidP="00A52CB0">
            <w:pPr>
              <w:pStyle w:val="paragraph"/>
              <w:spacing w:before="0" w:beforeAutospacing="0" w:after="0" w:afterAutospacing="0"/>
              <w:jc w:val="center"/>
              <w:textAlignment w:val="baseline"/>
              <w:rPr>
                <w:rFonts w:ascii="Calibri" w:hAnsi="Calibri" w:cs="Calibri"/>
                <w:i/>
                <w:sz w:val="20"/>
                <w:szCs w:val="20"/>
              </w:rPr>
            </w:pPr>
            <w:r>
              <w:rPr>
                <w:rFonts w:ascii="Calibri" w:hAnsi="Calibri" w:cs="Calibri"/>
                <w:i/>
                <w:sz w:val="20"/>
                <w:szCs w:val="20"/>
              </w:rPr>
              <w:t>3%</w:t>
            </w:r>
          </w:p>
        </w:tc>
      </w:tr>
      <w:tr w:rsidR="00F31577" w14:paraId="45B8DD53" w14:textId="639BADA5" w:rsidTr="00FB4D33">
        <w:trPr>
          <w:trHeight w:val="20"/>
        </w:trPr>
        <w:tc>
          <w:tcPr>
            <w:tcW w:w="4860" w:type="dxa"/>
            <w:vAlign w:val="center"/>
          </w:tcPr>
          <w:p w14:paraId="0099B934" w14:textId="77777777" w:rsidR="00A52CB0" w:rsidRDefault="00244747" w:rsidP="00F87CE2">
            <w:pPr>
              <w:pStyle w:val="paragraph"/>
              <w:spacing w:before="0" w:beforeAutospacing="0" w:after="0" w:afterAutospacing="0"/>
              <w:textAlignment w:val="baseline"/>
              <w:rPr>
                <w:rFonts w:ascii="Calibri" w:hAnsi="Calibri" w:cs="Calibri"/>
                <w:i/>
                <w:sz w:val="20"/>
                <w:szCs w:val="20"/>
              </w:rPr>
            </w:pPr>
            <w:r w:rsidRPr="005726F0">
              <w:rPr>
                <w:rFonts w:ascii="Calibri" w:hAnsi="Calibri" w:cs="Calibri"/>
                <w:i/>
                <w:sz w:val="20"/>
                <w:szCs w:val="20"/>
              </w:rPr>
              <w:t xml:space="preserve">   Acquired a gasoline/diesel vehicle</w:t>
            </w:r>
            <w:r w:rsidR="00EA3D21">
              <w:rPr>
                <w:rFonts w:ascii="Calibri" w:hAnsi="Calibri" w:cs="Calibri"/>
                <w:i/>
                <w:sz w:val="20"/>
                <w:szCs w:val="20"/>
              </w:rPr>
              <w:t xml:space="preserve"> </w:t>
            </w:r>
          </w:p>
          <w:p w14:paraId="39AC152F" w14:textId="09EC6446" w:rsidR="00244747" w:rsidRPr="005726F0" w:rsidRDefault="00A52CB0" w:rsidP="00DA245A">
            <w:pPr>
              <w:pStyle w:val="paragraph"/>
              <w:spacing w:before="0" w:beforeAutospacing="0" w:after="0" w:afterAutospacing="0"/>
              <w:textAlignment w:val="baseline"/>
              <w:rPr>
                <w:rFonts w:ascii="Calibri" w:hAnsi="Calibri" w:cs="Calibri"/>
                <w:i/>
                <w:sz w:val="20"/>
                <w:szCs w:val="20"/>
              </w:rPr>
            </w:pPr>
            <w:r>
              <w:rPr>
                <w:rFonts w:ascii="Calibri" w:hAnsi="Calibri" w:cs="Calibri"/>
                <w:i/>
                <w:sz w:val="20"/>
                <w:szCs w:val="20"/>
              </w:rPr>
              <w:t xml:space="preserve">   </w:t>
            </w:r>
            <w:r w:rsidR="00EA3D21">
              <w:rPr>
                <w:rFonts w:ascii="Calibri" w:hAnsi="Calibri" w:cs="Calibri"/>
                <w:i/>
                <w:sz w:val="20"/>
                <w:szCs w:val="20"/>
              </w:rPr>
              <w:t>(</w:t>
            </w:r>
            <w:r w:rsidR="00E96CC7">
              <w:rPr>
                <w:rFonts w:ascii="Calibri" w:hAnsi="Calibri" w:cs="Calibri"/>
                <w:i/>
                <w:sz w:val="20"/>
                <w:szCs w:val="20"/>
              </w:rPr>
              <w:t>2020–</w:t>
            </w:r>
            <w:r w:rsidR="00EA3D21">
              <w:rPr>
                <w:rFonts w:ascii="Calibri" w:hAnsi="Calibri" w:cs="Calibri"/>
                <w:i/>
                <w:sz w:val="20"/>
                <w:szCs w:val="20"/>
              </w:rPr>
              <w:t>23</w:t>
            </w:r>
            <w:r w:rsidR="00E96CC7">
              <w:rPr>
                <w:rFonts w:ascii="Calibri" w:hAnsi="Calibri" w:cs="Calibri"/>
                <w:i/>
                <w:sz w:val="20"/>
                <w:szCs w:val="20"/>
              </w:rPr>
              <w:t>, 2023</w:t>
            </w:r>
            <w:r w:rsidR="00E70B84">
              <w:rPr>
                <w:rFonts w:ascii="Calibri" w:hAnsi="Calibri" w:cs="Calibri"/>
                <w:i/>
                <w:sz w:val="20"/>
                <w:szCs w:val="20"/>
              </w:rPr>
              <w:t>–Close</w:t>
            </w:r>
            <w:r w:rsidR="00EA3D21">
              <w:rPr>
                <w:rFonts w:ascii="Calibri" w:hAnsi="Calibri" w:cs="Calibri"/>
                <w:i/>
                <w:sz w:val="20"/>
                <w:szCs w:val="20"/>
              </w:rPr>
              <w:t>)</w:t>
            </w:r>
          </w:p>
        </w:tc>
        <w:tc>
          <w:tcPr>
            <w:tcW w:w="2700" w:type="dxa"/>
            <w:gridSpan w:val="2"/>
            <w:vAlign w:val="center"/>
          </w:tcPr>
          <w:p w14:paraId="517B6CE9" w14:textId="62E5AFC0" w:rsidR="00AE5F69" w:rsidRPr="005726F0" w:rsidRDefault="00B960D7" w:rsidP="00DA245A">
            <w:pPr>
              <w:pStyle w:val="paragraph"/>
              <w:spacing w:before="0" w:beforeAutospacing="0" w:after="0" w:afterAutospacing="0"/>
              <w:jc w:val="center"/>
              <w:textAlignment w:val="baseline"/>
              <w:rPr>
                <w:rFonts w:ascii="Calibri" w:hAnsi="Calibri" w:cs="Calibri"/>
                <w:i/>
                <w:sz w:val="20"/>
                <w:szCs w:val="20"/>
              </w:rPr>
            </w:pPr>
            <w:r>
              <w:rPr>
                <w:rFonts w:ascii="Calibri" w:hAnsi="Calibri" w:cs="Calibri"/>
                <w:i/>
                <w:sz w:val="20"/>
                <w:szCs w:val="20"/>
              </w:rPr>
              <w:t>2,123</w:t>
            </w:r>
          </w:p>
        </w:tc>
        <w:tc>
          <w:tcPr>
            <w:tcW w:w="2520" w:type="dxa"/>
            <w:vAlign w:val="center"/>
          </w:tcPr>
          <w:p w14:paraId="04DD22C4" w14:textId="7DFF01EA" w:rsidR="00A52CB0" w:rsidRDefault="00A52CB0" w:rsidP="00A52CB0">
            <w:pPr>
              <w:pStyle w:val="paragraph"/>
              <w:spacing w:before="0" w:beforeAutospacing="0" w:after="0" w:afterAutospacing="0"/>
              <w:jc w:val="center"/>
              <w:textAlignment w:val="baseline"/>
              <w:rPr>
                <w:rFonts w:ascii="Calibri" w:hAnsi="Calibri" w:cs="Calibri"/>
                <w:i/>
                <w:sz w:val="20"/>
                <w:szCs w:val="20"/>
              </w:rPr>
            </w:pPr>
            <w:r>
              <w:rPr>
                <w:rFonts w:ascii="Calibri" w:hAnsi="Calibri" w:cs="Calibri"/>
                <w:i/>
                <w:sz w:val="20"/>
                <w:szCs w:val="20"/>
              </w:rPr>
              <w:t>3%</w:t>
            </w:r>
          </w:p>
        </w:tc>
      </w:tr>
      <w:tr w:rsidR="00F31577" w14:paraId="6D23DAC1" w14:textId="33801F12" w:rsidTr="00FB4D33">
        <w:trPr>
          <w:cnfStyle w:val="000000010000" w:firstRow="0" w:lastRow="0" w:firstColumn="0" w:lastColumn="0" w:oddVBand="0" w:evenVBand="0" w:oddHBand="0" w:evenHBand="1" w:firstRowFirstColumn="0" w:firstRowLastColumn="0" w:lastRowFirstColumn="0" w:lastRowLastColumn="0"/>
          <w:trHeight w:val="20"/>
        </w:trPr>
        <w:tc>
          <w:tcPr>
            <w:tcW w:w="4860" w:type="dxa"/>
            <w:tcBorders>
              <w:bottom w:val="single" w:sz="6" w:space="0" w:color="FFFFFF" w:themeColor="background2"/>
            </w:tcBorders>
            <w:shd w:val="clear" w:color="auto" w:fill="auto"/>
            <w:vAlign w:val="center"/>
          </w:tcPr>
          <w:p w14:paraId="7DEF560C" w14:textId="77777777" w:rsidR="00A52CB0" w:rsidRDefault="00244747" w:rsidP="00F87CE2">
            <w:pPr>
              <w:pStyle w:val="paragraph"/>
              <w:spacing w:before="0" w:beforeAutospacing="0" w:after="0" w:afterAutospacing="0"/>
              <w:textAlignment w:val="baseline"/>
              <w:rPr>
                <w:rFonts w:ascii="Calibri" w:hAnsi="Calibri" w:cs="Calibri"/>
                <w:i/>
                <w:sz w:val="20"/>
                <w:szCs w:val="20"/>
              </w:rPr>
            </w:pPr>
            <w:r w:rsidRPr="005726F0">
              <w:rPr>
                <w:rFonts w:ascii="Calibri" w:hAnsi="Calibri" w:cs="Calibri"/>
                <w:i/>
                <w:sz w:val="20"/>
                <w:szCs w:val="20"/>
              </w:rPr>
              <w:t xml:space="preserve">   Acquired another alternative-fuel vehicle</w:t>
            </w:r>
            <w:r w:rsidR="00EA3D21">
              <w:rPr>
                <w:rFonts w:ascii="Calibri" w:hAnsi="Calibri" w:cs="Calibri"/>
                <w:i/>
                <w:sz w:val="20"/>
                <w:szCs w:val="20"/>
              </w:rPr>
              <w:t xml:space="preserve"> </w:t>
            </w:r>
          </w:p>
          <w:p w14:paraId="600F9683" w14:textId="0AE26DA6" w:rsidR="00244747" w:rsidRPr="005726F0" w:rsidRDefault="00A52CB0" w:rsidP="00DA245A">
            <w:pPr>
              <w:pStyle w:val="paragraph"/>
              <w:spacing w:before="0" w:beforeAutospacing="0" w:after="0" w:afterAutospacing="0"/>
              <w:textAlignment w:val="baseline"/>
              <w:rPr>
                <w:rFonts w:ascii="Calibri" w:hAnsi="Calibri" w:cs="Calibri"/>
                <w:i/>
                <w:sz w:val="20"/>
                <w:szCs w:val="20"/>
              </w:rPr>
            </w:pPr>
            <w:r>
              <w:rPr>
                <w:rFonts w:ascii="Calibri" w:hAnsi="Calibri" w:cs="Calibri"/>
                <w:i/>
                <w:sz w:val="20"/>
                <w:szCs w:val="20"/>
              </w:rPr>
              <w:t xml:space="preserve">   (</w:t>
            </w:r>
            <w:r w:rsidR="00D94AAC">
              <w:rPr>
                <w:rFonts w:ascii="Calibri" w:hAnsi="Calibri" w:cs="Calibri"/>
                <w:i/>
                <w:sz w:val="20"/>
                <w:szCs w:val="20"/>
              </w:rPr>
              <w:t>2020–</w:t>
            </w:r>
            <w:r w:rsidR="00E70B84">
              <w:rPr>
                <w:rFonts w:ascii="Calibri" w:hAnsi="Calibri" w:cs="Calibri"/>
                <w:i/>
                <w:sz w:val="20"/>
                <w:szCs w:val="20"/>
              </w:rPr>
              <w:t>23</w:t>
            </w:r>
            <w:r w:rsidR="00D94AAC">
              <w:rPr>
                <w:rFonts w:ascii="Calibri" w:hAnsi="Calibri" w:cs="Calibri"/>
                <w:i/>
                <w:sz w:val="20"/>
                <w:szCs w:val="20"/>
              </w:rPr>
              <w:t>, 2023</w:t>
            </w:r>
            <w:r w:rsidR="00E70B84">
              <w:rPr>
                <w:rFonts w:ascii="Calibri" w:hAnsi="Calibri" w:cs="Calibri"/>
                <w:i/>
                <w:sz w:val="20"/>
                <w:szCs w:val="20"/>
              </w:rPr>
              <w:t>–Close</w:t>
            </w:r>
            <w:r w:rsidR="00EA3D21">
              <w:rPr>
                <w:rFonts w:ascii="Calibri" w:hAnsi="Calibri" w:cs="Calibri"/>
                <w:i/>
                <w:sz w:val="20"/>
                <w:szCs w:val="20"/>
              </w:rPr>
              <w:t>)</w:t>
            </w:r>
          </w:p>
        </w:tc>
        <w:tc>
          <w:tcPr>
            <w:tcW w:w="2700" w:type="dxa"/>
            <w:gridSpan w:val="2"/>
            <w:shd w:val="clear" w:color="auto" w:fill="auto"/>
            <w:vAlign w:val="center"/>
          </w:tcPr>
          <w:p w14:paraId="7E418B6B" w14:textId="6ED35179" w:rsidR="00AE5F69" w:rsidRPr="005726F0" w:rsidRDefault="00B960D7" w:rsidP="00DA245A">
            <w:pPr>
              <w:pStyle w:val="paragraph"/>
              <w:spacing w:before="0" w:beforeAutospacing="0" w:after="0" w:afterAutospacing="0"/>
              <w:jc w:val="center"/>
              <w:textAlignment w:val="baseline"/>
              <w:rPr>
                <w:rFonts w:ascii="Calibri" w:hAnsi="Calibri" w:cs="Calibri"/>
                <w:i/>
                <w:sz w:val="20"/>
                <w:szCs w:val="20"/>
              </w:rPr>
            </w:pPr>
            <w:r>
              <w:rPr>
                <w:rFonts w:ascii="Calibri" w:hAnsi="Calibri" w:cs="Calibri"/>
                <w:i/>
                <w:sz w:val="20"/>
                <w:szCs w:val="20"/>
              </w:rPr>
              <w:t>271</w:t>
            </w:r>
          </w:p>
        </w:tc>
        <w:tc>
          <w:tcPr>
            <w:tcW w:w="2520" w:type="dxa"/>
            <w:shd w:val="clear" w:color="auto" w:fill="auto"/>
            <w:vAlign w:val="center"/>
          </w:tcPr>
          <w:p w14:paraId="30C8BED1" w14:textId="1083F282" w:rsidR="00A52CB0" w:rsidRDefault="00A52CB0" w:rsidP="00A52CB0">
            <w:pPr>
              <w:pStyle w:val="paragraph"/>
              <w:spacing w:before="0" w:beforeAutospacing="0" w:after="0" w:afterAutospacing="0"/>
              <w:jc w:val="center"/>
              <w:textAlignment w:val="baseline"/>
              <w:rPr>
                <w:rFonts w:ascii="Calibri" w:hAnsi="Calibri" w:cs="Calibri"/>
                <w:i/>
                <w:sz w:val="20"/>
                <w:szCs w:val="20"/>
              </w:rPr>
            </w:pPr>
            <w:r>
              <w:rPr>
                <w:rFonts w:ascii="Calibri" w:hAnsi="Calibri" w:cs="Calibri"/>
                <w:i/>
                <w:sz w:val="20"/>
                <w:szCs w:val="20"/>
              </w:rPr>
              <w:t>0</w:t>
            </w:r>
            <w:r w:rsidR="000D1A62">
              <w:rPr>
                <w:rFonts w:ascii="Calibri" w:hAnsi="Calibri" w:cs="Calibri"/>
                <w:i/>
                <w:sz w:val="20"/>
                <w:szCs w:val="20"/>
              </w:rPr>
              <w:t>.</w:t>
            </w:r>
            <w:r w:rsidR="00BB4C88">
              <w:rPr>
                <w:rFonts w:ascii="Calibri" w:hAnsi="Calibri" w:cs="Calibri"/>
                <w:i/>
                <w:sz w:val="20"/>
                <w:szCs w:val="20"/>
              </w:rPr>
              <w:t>3</w:t>
            </w:r>
            <w:r>
              <w:rPr>
                <w:rFonts w:ascii="Calibri" w:hAnsi="Calibri" w:cs="Calibri"/>
                <w:i/>
                <w:sz w:val="20"/>
                <w:szCs w:val="20"/>
              </w:rPr>
              <w:t>%</w:t>
            </w:r>
          </w:p>
        </w:tc>
      </w:tr>
      <w:tr w:rsidR="0062679F" w14:paraId="624A8DC1" w14:textId="116C5D66" w:rsidTr="00FB4D33">
        <w:trPr>
          <w:trHeight w:val="432"/>
        </w:trPr>
        <w:tc>
          <w:tcPr>
            <w:tcW w:w="4860" w:type="dxa"/>
            <w:tcBorders>
              <w:top w:val="single" w:sz="6" w:space="0" w:color="FFFFFF" w:themeColor="background2"/>
              <w:bottom w:val="single" w:sz="4" w:space="0" w:color="auto"/>
            </w:tcBorders>
            <w:shd w:val="clear" w:color="auto" w:fill="F2F2F2" w:themeFill="background2" w:themeFillShade="F2"/>
            <w:vAlign w:val="center"/>
          </w:tcPr>
          <w:p w14:paraId="138C0A50" w14:textId="6FD6CAE4" w:rsidR="00244747" w:rsidRPr="005726F0" w:rsidRDefault="00AE5F69" w:rsidP="00DA245A">
            <w:pPr>
              <w:pStyle w:val="paragraph"/>
              <w:spacing w:before="0" w:beforeAutospacing="0" w:after="0" w:afterAutospacing="0"/>
              <w:textAlignment w:val="baseline"/>
              <w:rPr>
                <w:rFonts w:ascii="Calibri" w:hAnsi="Calibri" w:cs="Calibri"/>
                <w:b/>
                <w:sz w:val="20"/>
                <w:szCs w:val="20"/>
              </w:rPr>
            </w:pPr>
            <w:r w:rsidRPr="005726F0">
              <w:rPr>
                <w:rFonts w:ascii="Calibri" w:hAnsi="Calibri" w:cs="Calibri"/>
                <w:b/>
                <w:sz w:val="20"/>
                <w:szCs w:val="20"/>
              </w:rPr>
              <w:t>No Vehicle</w:t>
            </w:r>
            <w:r w:rsidR="00D02691">
              <w:rPr>
                <w:rFonts w:ascii="Calibri" w:hAnsi="Calibri" w:cs="Calibri"/>
                <w:b/>
                <w:sz w:val="20"/>
                <w:szCs w:val="20"/>
              </w:rPr>
              <w:t xml:space="preserve"> </w:t>
            </w:r>
          </w:p>
        </w:tc>
        <w:tc>
          <w:tcPr>
            <w:tcW w:w="2610" w:type="dxa"/>
            <w:tcBorders>
              <w:bottom w:val="single" w:sz="4" w:space="0" w:color="auto"/>
            </w:tcBorders>
            <w:shd w:val="clear" w:color="auto" w:fill="F2F2F2" w:themeFill="background2" w:themeFillShade="F2"/>
            <w:vAlign w:val="center"/>
          </w:tcPr>
          <w:p w14:paraId="4FB02785" w14:textId="7EAC5B96" w:rsidR="00AE5F69" w:rsidRPr="005726F0" w:rsidRDefault="0049699F" w:rsidP="00DA245A">
            <w:pPr>
              <w:pStyle w:val="paragraph"/>
              <w:spacing w:before="0" w:beforeAutospacing="0" w:after="0" w:afterAutospacing="0"/>
              <w:jc w:val="center"/>
              <w:textAlignment w:val="baseline"/>
              <w:rPr>
                <w:rFonts w:ascii="Calibri" w:hAnsi="Calibri" w:cs="Calibri"/>
                <w:b/>
                <w:sz w:val="20"/>
                <w:szCs w:val="20"/>
              </w:rPr>
            </w:pPr>
            <w:r>
              <w:rPr>
                <w:rFonts w:ascii="Calibri" w:hAnsi="Calibri" w:cs="Calibri"/>
                <w:b/>
                <w:sz w:val="20"/>
                <w:szCs w:val="20"/>
              </w:rPr>
              <w:t>14,</w:t>
            </w:r>
            <w:r w:rsidR="00BC1F93">
              <w:rPr>
                <w:rFonts w:ascii="Calibri" w:hAnsi="Calibri" w:cs="Calibri"/>
                <w:b/>
                <w:sz w:val="20"/>
                <w:szCs w:val="20"/>
              </w:rPr>
              <w:t>456</w:t>
            </w:r>
          </w:p>
        </w:tc>
        <w:tc>
          <w:tcPr>
            <w:tcW w:w="2610" w:type="dxa"/>
            <w:gridSpan w:val="2"/>
            <w:tcBorders>
              <w:bottom w:val="single" w:sz="4" w:space="0" w:color="auto"/>
            </w:tcBorders>
            <w:shd w:val="clear" w:color="auto" w:fill="F2F2F2" w:themeFill="background2" w:themeFillShade="F2"/>
            <w:vAlign w:val="center"/>
          </w:tcPr>
          <w:p w14:paraId="7966E55D" w14:textId="5237BA68" w:rsidR="00A52CB0" w:rsidRDefault="002D6010" w:rsidP="00A52CB0">
            <w:pPr>
              <w:pStyle w:val="paragraph"/>
              <w:spacing w:before="0" w:beforeAutospacing="0" w:after="0" w:afterAutospacing="0"/>
              <w:jc w:val="center"/>
              <w:textAlignment w:val="baseline"/>
              <w:rPr>
                <w:rFonts w:ascii="Calibri" w:hAnsi="Calibri" w:cs="Calibri"/>
                <w:b/>
                <w:sz w:val="20"/>
                <w:szCs w:val="20"/>
              </w:rPr>
            </w:pPr>
            <w:r>
              <w:rPr>
                <w:rFonts w:ascii="Calibri" w:hAnsi="Calibri" w:cs="Calibri"/>
                <w:b/>
                <w:sz w:val="20"/>
                <w:szCs w:val="20"/>
              </w:rPr>
              <w:t>18</w:t>
            </w:r>
            <w:r w:rsidR="00A52CB0">
              <w:rPr>
                <w:rFonts w:ascii="Calibri" w:hAnsi="Calibri" w:cs="Calibri"/>
                <w:b/>
                <w:sz w:val="20"/>
                <w:szCs w:val="20"/>
              </w:rPr>
              <w:t>%</w:t>
            </w:r>
          </w:p>
        </w:tc>
      </w:tr>
      <w:tr w:rsidR="00F31577" w14:paraId="270E43D1" w14:textId="08FCFCB9" w:rsidTr="00FB4D33">
        <w:trPr>
          <w:cnfStyle w:val="000000010000" w:firstRow="0" w:lastRow="0" w:firstColumn="0" w:lastColumn="0" w:oddVBand="0" w:evenVBand="0" w:oddHBand="0" w:evenHBand="1" w:firstRowFirstColumn="0" w:firstRowLastColumn="0" w:lastRowFirstColumn="0" w:lastRowLastColumn="0"/>
          <w:trHeight w:val="20"/>
        </w:trPr>
        <w:tc>
          <w:tcPr>
            <w:tcW w:w="4860" w:type="dxa"/>
            <w:tcBorders>
              <w:top w:val="single" w:sz="4" w:space="0" w:color="auto"/>
            </w:tcBorders>
            <w:shd w:val="clear" w:color="auto" w:fill="FFFFFF" w:themeFill="background1"/>
            <w:vAlign w:val="center"/>
          </w:tcPr>
          <w:p w14:paraId="15C8D9C4" w14:textId="77777777" w:rsidR="00A52CB0" w:rsidRDefault="00244747" w:rsidP="00F87CE2">
            <w:pPr>
              <w:pStyle w:val="paragraph"/>
              <w:spacing w:before="0" w:beforeAutospacing="0" w:after="0" w:afterAutospacing="0"/>
              <w:textAlignment w:val="baseline"/>
              <w:rPr>
                <w:rFonts w:ascii="Calibri" w:hAnsi="Calibri" w:cs="Calibri"/>
                <w:i/>
                <w:sz w:val="20"/>
                <w:szCs w:val="20"/>
              </w:rPr>
            </w:pPr>
            <w:r w:rsidRPr="005726F0">
              <w:rPr>
                <w:rFonts w:ascii="Calibri" w:hAnsi="Calibri" w:cs="Calibri"/>
                <w:b/>
                <w:sz w:val="20"/>
                <w:szCs w:val="20"/>
              </w:rPr>
              <w:t xml:space="preserve">   </w:t>
            </w:r>
            <w:r w:rsidRPr="005726F0">
              <w:rPr>
                <w:rFonts w:ascii="Calibri" w:hAnsi="Calibri" w:cs="Calibri"/>
                <w:i/>
                <w:sz w:val="20"/>
                <w:szCs w:val="20"/>
              </w:rPr>
              <w:t>Not made any purchase/lease at all</w:t>
            </w:r>
            <w:r w:rsidR="006F4972">
              <w:rPr>
                <w:rFonts w:ascii="Calibri" w:hAnsi="Calibri" w:cs="Calibri"/>
                <w:i/>
                <w:sz w:val="20"/>
                <w:szCs w:val="20"/>
              </w:rPr>
              <w:t xml:space="preserve"> </w:t>
            </w:r>
          </w:p>
          <w:p w14:paraId="612D0552" w14:textId="7E9A7043" w:rsidR="00244747" w:rsidRPr="005726F0" w:rsidRDefault="00A52CB0" w:rsidP="00DA245A">
            <w:pPr>
              <w:pStyle w:val="paragraph"/>
              <w:spacing w:before="0" w:beforeAutospacing="0" w:after="0" w:afterAutospacing="0"/>
              <w:textAlignment w:val="baseline"/>
              <w:rPr>
                <w:rFonts w:ascii="Calibri" w:hAnsi="Calibri" w:cs="Calibri"/>
                <w:i/>
                <w:sz w:val="20"/>
                <w:szCs w:val="20"/>
              </w:rPr>
            </w:pPr>
            <w:r>
              <w:rPr>
                <w:rFonts w:ascii="Calibri" w:hAnsi="Calibri" w:cs="Calibri"/>
                <w:i/>
                <w:sz w:val="20"/>
                <w:szCs w:val="20"/>
              </w:rPr>
              <w:t xml:space="preserve">   </w:t>
            </w:r>
            <w:r w:rsidR="006F4972">
              <w:rPr>
                <w:rFonts w:ascii="Calibri" w:hAnsi="Calibri" w:cs="Calibri"/>
                <w:i/>
                <w:sz w:val="20"/>
                <w:szCs w:val="20"/>
              </w:rPr>
              <w:t>(</w:t>
            </w:r>
            <w:r w:rsidR="00E53A3B">
              <w:rPr>
                <w:rFonts w:ascii="Calibri" w:hAnsi="Calibri" w:cs="Calibri"/>
                <w:i/>
                <w:sz w:val="20"/>
                <w:szCs w:val="20"/>
              </w:rPr>
              <w:t>20</w:t>
            </w:r>
            <w:r>
              <w:rPr>
                <w:rFonts w:ascii="Calibri" w:hAnsi="Calibri" w:cs="Calibri"/>
                <w:i/>
                <w:sz w:val="20"/>
                <w:szCs w:val="20"/>
              </w:rPr>
              <w:t>15</w:t>
            </w:r>
            <w:r w:rsidR="00E70B84">
              <w:rPr>
                <w:rFonts w:ascii="Calibri" w:hAnsi="Calibri" w:cs="Calibri"/>
                <w:i/>
                <w:sz w:val="20"/>
                <w:szCs w:val="20"/>
              </w:rPr>
              <w:t>–</w:t>
            </w:r>
            <w:r w:rsidR="006F4972">
              <w:rPr>
                <w:rFonts w:ascii="Calibri" w:hAnsi="Calibri" w:cs="Calibri"/>
                <w:i/>
                <w:sz w:val="20"/>
                <w:szCs w:val="20"/>
              </w:rPr>
              <w:t xml:space="preserve">16, </w:t>
            </w:r>
            <w:r w:rsidR="00E53A3B">
              <w:rPr>
                <w:rFonts w:ascii="Calibri" w:hAnsi="Calibri" w:cs="Calibri"/>
                <w:i/>
                <w:sz w:val="20"/>
                <w:szCs w:val="20"/>
              </w:rPr>
              <w:t>20</w:t>
            </w:r>
            <w:r>
              <w:rPr>
                <w:rFonts w:ascii="Calibri" w:hAnsi="Calibri" w:cs="Calibri"/>
                <w:i/>
                <w:sz w:val="20"/>
                <w:szCs w:val="20"/>
              </w:rPr>
              <w:t>16</w:t>
            </w:r>
            <w:r w:rsidR="00E70B84">
              <w:rPr>
                <w:rFonts w:ascii="Calibri" w:hAnsi="Calibri" w:cs="Calibri"/>
                <w:i/>
                <w:sz w:val="20"/>
                <w:szCs w:val="20"/>
              </w:rPr>
              <w:t>–</w:t>
            </w:r>
            <w:r w:rsidR="006F4972">
              <w:rPr>
                <w:rFonts w:ascii="Calibri" w:hAnsi="Calibri" w:cs="Calibri"/>
                <w:i/>
                <w:sz w:val="20"/>
                <w:szCs w:val="20"/>
              </w:rPr>
              <w:t xml:space="preserve">17, </w:t>
            </w:r>
            <w:r w:rsidR="00E53A3B">
              <w:rPr>
                <w:rFonts w:ascii="Calibri" w:hAnsi="Calibri" w:cs="Calibri"/>
                <w:i/>
                <w:sz w:val="20"/>
                <w:szCs w:val="20"/>
              </w:rPr>
              <w:t>20</w:t>
            </w:r>
            <w:r>
              <w:rPr>
                <w:rFonts w:ascii="Calibri" w:hAnsi="Calibri" w:cs="Calibri"/>
                <w:i/>
                <w:sz w:val="20"/>
                <w:szCs w:val="20"/>
              </w:rPr>
              <w:t>17</w:t>
            </w:r>
            <w:r w:rsidR="00E70B84">
              <w:rPr>
                <w:rFonts w:ascii="Calibri" w:hAnsi="Calibri" w:cs="Calibri"/>
                <w:i/>
                <w:sz w:val="20"/>
                <w:szCs w:val="20"/>
              </w:rPr>
              <w:t>–</w:t>
            </w:r>
            <w:r w:rsidR="006F4972">
              <w:rPr>
                <w:rFonts w:ascii="Calibri" w:hAnsi="Calibri" w:cs="Calibri"/>
                <w:i/>
                <w:sz w:val="20"/>
                <w:szCs w:val="20"/>
              </w:rPr>
              <w:t>20</w:t>
            </w:r>
            <w:r>
              <w:rPr>
                <w:rFonts w:ascii="Calibri" w:hAnsi="Calibri" w:cs="Calibri"/>
                <w:i/>
                <w:sz w:val="20"/>
                <w:szCs w:val="20"/>
              </w:rPr>
              <w:t xml:space="preserve">, </w:t>
            </w:r>
            <w:r w:rsidR="00E53A3B">
              <w:rPr>
                <w:rFonts w:ascii="Calibri" w:hAnsi="Calibri" w:cs="Calibri"/>
                <w:i/>
                <w:sz w:val="20"/>
                <w:szCs w:val="20"/>
              </w:rPr>
              <w:t>20</w:t>
            </w:r>
            <w:r>
              <w:rPr>
                <w:rFonts w:ascii="Calibri" w:hAnsi="Calibri" w:cs="Calibri"/>
                <w:i/>
                <w:sz w:val="20"/>
                <w:szCs w:val="20"/>
              </w:rPr>
              <w:t>20</w:t>
            </w:r>
            <w:r w:rsidR="00E70B84">
              <w:rPr>
                <w:rFonts w:ascii="Calibri" w:hAnsi="Calibri" w:cs="Calibri"/>
                <w:i/>
                <w:sz w:val="20"/>
                <w:szCs w:val="20"/>
              </w:rPr>
              <w:t>–</w:t>
            </w:r>
            <w:r>
              <w:rPr>
                <w:rFonts w:ascii="Calibri" w:hAnsi="Calibri" w:cs="Calibri"/>
                <w:i/>
                <w:sz w:val="20"/>
                <w:szCs w:val="20"/>
              </w:rPr>
              <w:t xml:space="preserve">23, </w:t>
            </w:r>
            <w:r w:rsidR="00E53A3B">
              <w:rPr>
                <w:rFonts w:ascii="Calibri" w:hAnsi="Calibri" w:cs="Calibri"/>
                <w:i/>
                <w:sz w:val="20"/>
                <w:szCs w:val="20"/>
              </w:rPr>
              <w:t>20</w:t>
            </w:r>
            <w:r w:rsidR="00E70B84">
              <w:rPr>
                <w:rFonts w:ascii="Calibri" w:hAnsi="Calibri" w:cs="Calibri"/>
                <w:i/>
                <w:sz w:val="20"/>
                <w:szCs w:val="20"/>
              </w:rPr>
              <w:t>23–Close</w:t>
            </w:r>
            <w:r w:rsidR="006F4972">
              <w:rPr>
                <w:rFonts w:ascii="Calibri" w:hAnsi="Calibri" w:cs="Calibri"/>
                <w:i/>
                <w:sz w:val="20"/>
                <w:szCs w:val="20"/>
              </w:rPr>
              <w:t>)</w:t>
            </w:r>
          </w:p>
        </w:tc>
        <w:tc>
          <w:tcPr>
            <w:tcW w:w="2610" w:type="dxa"/>
            <w:tcBorders>
              <w:top w:val="single" w:sz="4" w:space="0" w:color="auto"/>
            </w:tcBorders>
            <w:shd w:val="clear" w:color="auto" w:fill="FFFFFF" w:themeFill="background1"/>
            <w:vAlign w:val="center"/>
          </w:tcPr>
          <w:p w14:paraId="4FAA658E" w14:textId="0DDAD09E" w:rsidR="00AE5F69" w:rsidRPr="005726F0" w:rsidRDefault="00F61613" w:rsidP="00DA245A">
            <w:pPr>
              <w:pStyle w:val="paragraph"/>
              <w:spacing w:before="0" w:beforeAutospacing="0" w:after="0" w:afterAutospacing="0"/>
              <w:jc w:val="center"/>
              <w:textAlignment w:val="baseline"/>
              <w:rPr>
                <w:rFonts w:ascii="Calibri" w:hAnsi="Calibri" w:cs="Calibri"/>
                <w:i/>
                <w:sz w:val="20"/>
                <w:szCs w:val="20"/>
              </w:rPr>
            </w:pPr>
            <w:r>
              <w:rPr>
                <w:rFonts w:ascii="Calibri" w:hAnsi="Calibri" w:cs="Calibri"/>
                <w:i/>
                <w:sz w:val="20"/>
                <w:szCs w:val="20"/>
              </w:rPr>
              <w:t>14,</w:t>
            </w:r>
            <w:r w:rsidR="00BC1F93">
              <w:rPr>
                <w:rFonts w:ascii="Calibri" w:hAnsi="Calibri" w:cs="Calibri"/>
                <w:i/>
                <w:sz w:val="20"/>
                <w:szCs w:val="20"/>
              </w:rPr>
              <w:t>456</w:t>
            </w:r>
          </w:p>
        </w:tc>
        <w:tc>
          <w:tcPr>
            <w:tcW w:w="2610" w:type="dxa"/>
            <w:gridSpan w:val="2"/>
            <w:tcBorders>
              <w:top w:val="single" w:sz="4" w:space="0" w:color="auto"/>
            </w:tcBorders>
            <w:shd w:val="clear" w:color="auto" w:fill="FFFFFF" w:themeFill="background1"/>
            <w:vAlign w:val="center"/>
          </w:tcPr>
          <w:p w14:paraId="68988B44" w14:textId="437D76E6" w:rsidR="00A52CB0" w:rsidRDefault="002D6010" w:rsidP="00A52CB0">
            <w:pPr>
              <w:pStyle w:val="paragraph"/>
              <w:spacing w:before="0" w:beforeAutospacing="0" w:after="0" w:afterAutospacing="0"/>
              <w:jc w:val="center"/>
              <w:textAlignment w:val="baseline"/>
              <w:rPr>
                <w:rFonts w:ascii="Calibri" w:hAnsi="Calibri" w:cs="Calibri"/>
                <w:i/>
                <w:sz w:val="20"/>
                <w:szCs w:val="20"/>
              </w:rPr>
            </w:pPr>
            <w:r>
              <w:rPr>
                <w:rFonts w:ascii="Calibri" w:hAnsi="Calibri" w:cs="Calibri"/>
                <w:i/>
                <w:sz w:val="20"/>
                <w:szCs w:val="20"/>
              </w:rPr>
              <w:t>18</w:t>
            </w:r>
            <w:r w:rsidR="00A52CB0">
              <w:rPr>
                <w:rFonts w:ascii="Calibri" w:hAnsi="Calibri" w:cs="Calibri"/>
                <w:i/>
                <w:sz w:val="20"/>
                <w:szCs w:val="20"/>
              </w:rPr>
              <w:t>%</w:t>
            </w:r>
          </w:p>
        </w:tc>
      </w:tr>
    </w:tbl>
    <w:p w14:paraId="4B92ECC6" w14:textId="49D39AB8" w:rsidR="004D68BD" w:rsidRPr="00F66BC8" w:rsidRDefault="00164C36" w:rsidP="00F66BC8">
      <w:pPr>
        <w:rPr>
          <w:sz w:val="18"/>
          <w:szCs w:val="18"/>
        </w:rPr>
      </w:pPr>
      <w:r w:rsidRPr="00F66BC8">
        <w:rPr>
          <w:sz w:val="18"/>
          <w:szCs w:val="18"/>
        </w:rPr>
        <w:t xml:space="preserve">Note: </w:t>
      </w:r>
      <w:r w:rsidR="00851056" w:rsidRPr="00F66BC8">
        <w:rPr>
          <w:sz w:val="18"/>
          <w:szCs w:val="18"/>
        </w:rPr>
        <w:t>P</w:t>
      </w:r>
      <w:r w:rsidR="002E7A6B" w:rsidRPr="00F66BC8">
        <w:rPr>
          <w:sz w:val="18"/>
          <w:szCs w:val="18"/>
        </w:rPr>
        <w:t xml:space="preserve">arentheses describe </w:t>
      </w:r>
      <w:r w:rsidR="00982518" w:rsidRPr="00F66BC8">
        <w:rPr>
          <w:sz w:val="18"/>
          <w:szCs w:val="18"/>
        </w:rPr>
        <w:t xml:space="preserve">which of the </w:t>
      </w:r>
      <w:r w:rsidR="002E7A6B" w:rsidRPr="00F66BC8">
        <w:rPr>
          <w:sz w:val="18"/>
          <w:szCs w:val="18"/>
        </w:rPr>
        <w:t xml:space="preserve">survey editions </w:t>
      </w:r>
      <w:r w:rsidR="00982518" w:rsidRPr="00F66BC8">
        <w:rPr>
          <w:sz w:val="18"/>
          <w:szCs w:val="18"/>
        </w:rPr>
        <w:t xml:space="preserve">each </w:t>
      </w:r>
      <w:r w:rsidR="002E7A6B" w:rsidRPr="00F66BC8">
        <w:rPr>
          <w:sz w:val="18"/>
          <w:szCs w:val="18"/>
        </w:rPr>
        <w:t>response option was offered</w:t>
      </w:r>
      <w:r w:rsidR="00BE3AF3" w:rsidRPr="00F66BC8">
        <w:rPr>
          <w:sz w:val="18"/>
          <w:szCs w:val="18"/>
        </w:rPr>
        <w:t xml:space="preserve"> in</w:t>
      </w:r>
      <w:r w:rsidR="002E7A6B" w:rsidRPr="00F66BC8">
        <w:rPr>
          <w:sz w:val="18"/>
          <w:szCs w:val="18"/>
        </w:rPr>
        <w:t>.</w:t>
      </w:r>
    </w:p>
    <w:p w14:paraId="0CCD549E" w14:textId="77777777" w:rsidR="00B17F8D" w:rsidRDefault="00B17F8D" w:rsidP="00ED74D9"/>
    <w:p w14:paraId="3083B8A8" w14:textId="77777777" w:rsidR="00B17F8D" w:rsidRDefault="00B17F8D">
      <w:pPr>
        <w:spacing w:before="0" w:after="200" w:line="276" w:lineRule="auto"/>
        <w:rPr>
          <w:rFonts w:asciiTheme="minorHAnsi" w:hAnsiTheme="minorHAnsi" w:cs="Calibri Light (Body)"/>
          <w:bCs/>
          <w:caps/>
          <w:noProof/>
          <w:color w:val="0695E5" w:themeColor="accent3"/>
          <w:spacing w:val="4"/>
          <w:sz w:val="40"/>
          <w:szCs w:val="20"/>
        </w:rPr>
      </w:pPr>
      <w:r>
        <w:br w:type="page"/>
      </w:r>
    </w:p>
    <w:p w14:paraId="1ACCA668" w14:textId="6DDA193F" w:rsidR="006D1473" w:rsidRPr="004D538D" w:rsidRDefault="006D1473" w:rsidP="006D1473">
      <w:pPr>
        <w:pStyle w:val="Heading1"/>
        <w:tabs>
          <w:tab w:val="clear" w:pos="450"/>
        </w:tabs>
        <w:ind w:left="450" w:hanging="450"/>
        <w:rPr>
          <w:color w:val="0579BD"/>
        </w:rPr>
      </w:pPr>
      <w:bookmarkStart w:id="68" w:name="_Toc225774471"/>
      <w:r w:rsidRPr="004D538D">
        <w:rPr>
          <w:color w:val="0579BD"/>
        </w:rPr>
        <w:lastRenderedPageBreak/>
        <w:t xml:space="preserve">Appendix </w:t>
      </w:r>
      <w:r w:rsidR="00717D3B" w:rsidRPr="004D538D">
        <w:rPr>
          <w:color w:val="0579BD"/>
        </w:rPr>
        <w:t>C</w:t>
      </w:r>
      <w:r w:rsidRPr="004D538D">
        <w:rPr>
          <w:color w:val="0579BD"/>
        </w:rPr>
        <w:t xml:space="preserve">: </w:t>
      </w:r>
      <w:r w:rsidR="0084556E" w:rsidRPr="004D538D">
        <w:rPr>
          <w:color w:val="0579BD"/>
        </w:rPr>
        <w:t xml:space="preserve">CVRP </w:t>
      </w:r>
      <w:r w:rsidR="00717D3B" w:rsidRPr="004D538D">
        <w:rPr>
          <w:color w:val="0579BD"/>
        </w:rPr>
        <w:t xml:space="preserve">&amp; </w:t>
      </w:r>
      <w:r w:rsidR="00177C6E" w:rsidRPr="004D538D">
        <w:rPr>
          <w:color w:val="0579BD"/>
        </w:rPr>
        <w:t>Federal EV Tax Credit</w:t>
      </w:r>
      <w:r w:rsidR="00BE6BAF" w:rsidRPr="004D538D">
        <w:rPr>
          <w:color w:val="0579BD"/>
        </w:rPr>
        <w:t xml:space="preserve"> Influence</w:t>
      </w:r>
      <w:bookmarkEnd w:id="68"/>
    </w:p>
    <w:p w14:paraId="1886B196" w14:textId="2B4D363D" w:rsidR="006B21B8" w:rsidRPr="005F2023" w:rsidRDefault="002E3AA2" w:rsidP="000E7488">
      <w:r>
        <w:t xml:space="preserve">The U.S. Department of Energy introduced a tax credit </w:t>
      </w:r>
      <w:r w:rsidR="0020726F">
        <w:t xml:space="preserve">of up to </w:t>
      </w:r>
      <w:r w:rsidR="00E42CB8">
        <w:t>$7,500 for eligible</w:t>
      </w:r>
      <w:r w:rsidR="00933BB2">
        <w:t xml:space="preserve"> </w:t>
      </w:r>
      <w:r w:rsidR="00C952EF">
        <w:t xml:space="preserve">new </w:t>
      </w:r>
      <w:r w:rsidR="00E42CB8">
        <w:t xml:space="preserve">electric vehicles purchased </w:t>
      </w:r>
      <w:r w:rsidR="00CE0A8C">
        <w:t>after</w:t>
      </w:r>
      <w:r w:rsidR="00A35925">
        <w:t xml:space="preserve"> January 1, 2010</w:t>
      </w:r>
      <w:r w:rsidR="00CE0A8C">
        <w:t xml:space="preserve">. </w:t>
      </w:r>
      <w:r w:rsidR="002E5FAB">
        <w:t>T</w:t>
      </w:r>
      <w:r w:rsidR="001A3C45">
        <w:t>he Federal Tax Credit</w:t>
      </w:r>
      <w:r w:rsidR="001D2C24">
        <w:t xml:space="preserve"> (FTC)</w:t>
      </w:r>
      <w:r w:rsidR="001A3C45">
        <w:t xml:space="preserve"> ha</w:t>
      </w:r>
      <w:r w:rsidR="001A5134">
        <w:t>d</w:t>
      </w:r>
      <w:r w:rsidR="001A3C45">
        <w:t xml:space="preserve"> a phase</w:t>
      </w:r>
      <w:r w:rsidR="00C330ED">
        <w:t>-</w:t>
      </w:r>
      <w:r w:rsidR="001A3C45">
        <w:t xml:space="preserve">out </w:t>
      </w:r>
      <w:r w:rsidR="00AD3E4D">
        <w:t>plan</w:t>
      </w:r>
      <w:r w:rsidR="001A3C45">
        <w:t xml:space="preserve"> that </w:t>
      </w:r>
      <w:r w:rsidR="000B57B0">
        <w:t xml:space="preserve">lowers the </w:t>
      </w:r>
      <w:r w:rsidR="00EE7D6D">
        <w:t>maximum credit available</w:t>
      </w:r>
      <w:r w:rsidR="0061732D">
        <w:t xml:space="preserve"> </w:t>
      </w:r>
      <w:r w:rsidR="00D82F97">
        <w:t>by</w:t>
      </w:r>
      <w:r w:rsidR="0061732D">
        <w:t xml:space="preserve"> </w:t>
      </w:r>
      <w:r w:rsidR="00122DD6" w:rsidRPr="00122DD6">
        <w:t>manufacturer after the</w:t>
      </w:r>
      <w:r w:rsidR="00D82F97">
        <w:t>y</w:t>
      </w:r>
      <w:r w:rsidR="00122DD6" w:rsidRPr="00122DD6">
        <w:t xml:space="preserve"> </w:t>
      </w:r>
      <w:r w:rsidR="00D82F97">
        <w:t>have</w:t>
      </w:r>
      <w:r w:rsidR="00122DD6" w:rsidRPr="00122DD6">
        <w:t xml:space="preserve"> sold 200,000 eligible </w:t>
      </w:r>
      <w:r w:rsidR="00A86EF6">
        <w:t>EVs</w:t>
      </w:r>
      <w:r w:rsidR="00122DD6" w:rsidRPr="00122DD6">
        <w:t>.</w:t>
      </w:r>
      <w:r w:rsidR="006B40B3">
        <w:rPr>
          <w:rStyle w:val="FootnoteReference"/>
        </w:rPr>
        <w:footnoteReference w:id="151"/>
      </w:r>
      <w:r w:rsidR="00C54092">
        <w:t xml:space="preserve"> Tesla </w:t>
      </w:r>
      <w:r w:rsidR="00313279">
        <w:t xml:space="preserve">model </w:t>
      </w:r>
      <w:r w:rsidR="00915BBE">
        <w:t xml:space="preserve">tax </w:t>
      </w:r>
      <w:r w:rsidR="00313279">
        <w:t xml:space="preserve">credits </w:t>
      </w:r>
      <w:r w:rsidR="005B45AE">
        <w:t>began phasing out</w:t>
      </w:r>
      <w:r w:rsidR="00177CE1">
        <w:t xml:space="preserve"> starting in January 2019 </w:t>
      </w:r>
      <w:r w:rsidR="000707D1">
        <w:t xml:space="preserve">and </w:t>
      </w:r>
      <w:r w:rsidR="00D227FB">
        <w:t>were no longer eligible</w:t>
      </w:r>
      <w:r w:rsidR="00B348D1">
        <w:t xml:space="preserve"> </w:t>
      </w:r>
      <w:r w:rsidR="00D227FB">
        <w:t>by January 202</w:t>
      </w:r>
      <w:r w:rsidR="00177CE1">
        <w:t>0</w:t>
      </w:r>
      <w:r w:rsidR="00D227FB">
        <w:t xml:space="preserve">. </w:t>
      </w:r>
      <w:r w:rsidR="00F8115D">
        <w:t>General Motors (GM) m</w:t>
      </w:r>
      <w:r w:rsidR="00C96780">
        <w:t xml:space="preserve">akes such as Cadillac and Chevrolet </w:t>
      </w:r>
      <w:r w:rsidR="00B46E7B">
        <w:t>began phasing out</w:t>
      </w:r>
      <w:r w:rsidR="001B6787">
        <w:t xml:space="preserve"> starting in April 2019</w:t>
      </w:r>
      <w:r w:rsidR="00461BBB">
        <w:t xml:space="preserve"> and </w:t>
      </w:r>
      <w:r w:rsidR="0034082F">
        <w:t>we</w:t>
      </w:r>
      <w:r w:rsidR="00774D6B">
        <w:t>re</w:t>
      </w:r>
      <w:r w:rsidR="0034082F">
        <w:t xml:space="preserve"> no longer eli</w:t>
      </w:r>
      <w:r w:rsidR="00F7052E">
        <w:t xml:space="preserve">gible by </w:t>
      </w:r>
      <w:r w:rsidR="008A7B07">
        <w:t>April 2020</w:t>
      </w:r>
      <w:r w:rsidR="00A519B9">
        <w:t xml:space="preserve">. </w:t>
      </w:r>
      <w:r w:rsidR="009441CC">
        <w:t xml:space="preserve">The </w:t>
      </w:r>
      <w:r w:rsidR="0054317C">
        <w:t xml:space="preserve">FTC </w:t>
      </w:r>
      <w:r w:rsidR="009441CC">
        <w:t xml:space="preserve">underwent criteria changes for </w:t>
      </w:r>
      <w:r w:rsidR="00EB61AE">
        <w:t>vehicles purchased on o</w:t>
      </w:r>
      <w:r w:rsidR="0073476B">
        <w:t xml:space="preserve">r </w:t>
      </w:r>
      <w:r w:rsidR="00EB61AE">
        <w:t>after August</w:t>
      </w:r>
      <w:r w:rsidR="00D40CA0">
        <w:t xml:space="preserve"> 17, 2022</w:t>
      </w:r>
      <w:r w:rsidR="001D0785">
        <w:t>.</w:t>
      </w:r>
      <w:r w:rsidR="0085319B" w:rsidDel="00D51825">
        <w:t xml:space="preserve"> </w:t>
      </w:r>
      <w:r w:rsidR="0054317C">
        <w:t>U</w:t>
      </w:r>
      <w:r w:rsidR="0085319B">
        <w:t xml:space="preserve">nder the new criteria, </w:t>
      </w:r>
      <w:r w:rsidR="00E4794C" w:rsidRPr="00E4794C">
        <w:t>final assembly of vehicle</w:t>
      </w:r>
      <w:r w:rsidR="00F92A34">
        <w:t>s</w:t>
      </w:r>
      <w:r w:rsidR="00E4794C" w:rsidRPr="00E4794C">
        <w:t xml:space="preserve"> </w:t>
      </w:r>
      <w:r w:rsidR="00F92A34">
        <w:t>had</w:t>
      </w:r>
      <w:r w:rsidR="00E4794C" w:rsidRPr="00E4794C">
        <w:t xml:space="preserve"> to be completed in North America for the vehicle to qualify for the credit</w:t>
      </w:r>
      <w:r w:rsidR="0092527D">
        <w:t>.</w:t>
      </w:r>
      <w:r w:rsidR="006B40B3">
        <w:rPr>
          <w:rStyle w:val="FootnoteReference"/>
        </w:rPr>
        <w:footnoteReference w:id="152"/>
      </w:r>
      <w:r w:rsidR="00E03910" w:rsidRPr="00E03910">
        <w:t xml:space="preserve"> </w:t>
      </w:r>
      <w:r w:rsidR="00D51825">
        <w:t xml:space="preserve">Tesla and GM vehicles </w:t>
      </w:r>
      <w:r w:rsidR="00EA6DF5">
        <w:t>continued to be in</w:t>
      </w:r>
      <w:r w:rsidR="00D51825">
        <w:t xml:space="preserve">eligible after the change as they </w:t>
      </w:r>
      <w:r w:rsidR="00C34D46">
        <w:t xml:space="preserve">had </w:t>
      </w:r>
      <w:r w:rsidR="00D51825">
        <w:t>already reached the manufacturer sales cap</w:t>
      </w:r>
      <w:r w:rsidR="00E03910">
        <w:t xml:space="preserve">. </w:t>
      </w:r>
      <w:r w:rsidR="005110F8">
        <w:t xml:space="preserve">The Federal Tax Credit </w:t>
      </w:r>
      <w:r w:rsidR="00DC2165">
        <w:t xml:space="preserve">was revamped </w:t>
      </w:r>
      <w:r w:rsidR="005110F8">
        <w:t>again</w:t>
      </w:r>
      <w:r w:rsidR="002454D0">
        <w:t xml:space="preserve"> in January 2023</w:t>
      </w:r>
      <w:r w:rsidR="000A0720">
        <w:t xml:space="preserve">, at which point the </w:t>
      </w:r>
      <w:r w:rsidR="004F04EF">
        <w:t>previously phased-out manufacturers (Tesla and GM) were once again eligible</w:t>
      </w:r>
      <w:r w:rsidR="000A0720">
        <w:t>. Other eligibility criteria were implemented</w:t>
      </w:r>
      <w:r w:rsidR="0031430C">
        <w:t xml:space="preserve"> at this time</w:t>
      </w:r>
      <w:r w:rsidR="000A0720">
        <w:t>, however,</w:t>
      </w:r>
      <w:r w:rsidR="004F04EF">
        <w:t xml:space="preserve"> </w:t>
      </w:r>
      <w:r w:rsidR="005110F8">
        <w:t xml:space="preserve">to </w:t>
      </w:r>
      <w:r w:rsidR="001D4366">
        <w:t xml:space="preserve">exclude </w:t>
      </w:r>
      <w:r w:rsidR="007A1F89">
        <w:t>high-income earners</w:t>
      </w:r>
      <w:r w:rsidR="005C7945">
        <w:t>,</w:t>
      </w:r>
      <w:r w:rsidR="007861A7">
        <w:t xml:space="preserve"> </w:t>
      </w:r>
      <w:r w:rsidR="00195530">
        <w:t xml:space="preserve">vehicles with </w:t>
      </w:r>
      <w:r w:rsidR="00BE5729">
        <w:t xml:space="preserve">small </w:t>
      </w:r>
      <w:r w:rsidR="000F0AC1">
        <w:t>batteries</w:t>
      </w:r>
      <w:r w:rsidR="000970A1">
        <w:t xml:space="preserve">, </w:t>
      </w:r>
      <w:r w:rsidR="00BE5729">
        <w:t xml:space="preserve">and </w:t>
      </w:r>
      <w:r w:rsidR="00806D47">
        <w:t xml:space="preserve">vehicles with MSRP </w:t>
      </w:r>
      <w:r w:rsidR="00FE4B17">
        <w:t xml:space="preserve">above $80,000 for </w:t>
      </w:r>
      <w:r w:rsidR="00AF7250">
        <w:t>v</w:t>
      </w:r>
      <w:r w:rsidR="00C46EDD">
        <w:t xml:space="preserve">ans, </w:t>
      </w:r>
      <w:r w:rsidR="00030DEB">
        <w:t>SUVs,</w:t>
      </w:r>
      <w:r w:rsidR="00C46EDD">
        <w:t xml:space="preserve"> </w:t>
      </w:r>
      <w:r w:rsidR="00030DEB">
        <w:t xml:space="preserve">and </w:t>
      </w:r>
      <w:r w:rsidR="00AF7250">
        <w:t>p</w:t>
      </w:r>
      <w:r w:rsidR="00C46EDD">
        <w:t>ickup</w:t>
      </w:r>
      <w:r w:rsidR="00AF7250">
        <w:t xml:space="preserve"> truck</w:t>
      </w:r>
      <w:r w:rsidR="00C46EDD">
        <w:t>s</w:t>
      </w:r>
      <w:r w:rsidR="00A82726">
        <w:t xml:space="preserve"> </w:t>
      </w:r>
      <w:r w:rsidR="00BE5729">
        <w:t xml:space="preserve">or </w:t>
      </w:r>
      <w:r w:rsidR="00A82726">
        <w:t>MSRP above</w:t>
      </w:r>
      <w:r w:rsidR="001C348F">
        <w:t xml:space="preserve"> $55,000 for other vehicles</w:t>
      </w:r>
      <w:r w:rsidR="00C55FB5">
        <w:t>.</w:t>
      </w:r>
      <w:r w:rsidR="005577F3">
        <w:rPr>
          <w:rStyle w:val="FootnoteReference"/>
        </w:rPr>
        <w:footnoteReference w:id="153"/>
      </w:r>
    </w:p>
    <w:p w14:paraId="2A473956" w14:textId="32584764" w:rsidR="00493CDA" w:rsidRPr="005F2023" w:rsidRDefault="00493CDA" w:rsidP="000E7488">
      <w:r>
        <w:t xml:space="preserve">Figure C1 compares </w:t>
      </w:r>
      <w:r w:rsidR="00E81A03">
        <w:t xml:space="preserve">CVRP </w:t>
      </w:r>
      <w:r w:rsidR="00E81A03" w:rsidRPr="00757AD9">
        <w:rPr>
          <w:i/>
          <w:iCs/>
        </w:rPr>
        <w:t>Rebate Importance</w:t>
      </w:r>
      <w:r w:rsidR="00E81A03">
        <w:t xml:space="preserve"> </w:t>
      </w:r>
      <w:r w:rsidR="00757AD9">
        <w:t xml:space="preserve">to Federal Tax Credit </w:t>
      </w:r>
      <w:r w:rsidR="00832D3C">
        <w:t>I</w:t>
      </w:r>
      <w:r w:rsidR="00757AD9">
        <w:t xml:space="preserve">mportance </w:t>
      </w:r>
      <w:r w:rsidR="00832D3C">
        <w:t xml:space="preserve">(both </w:t>
      </w:r>
      <w:r w:rsidR="00AD60ED">
        <w:t xml:space="preserve">defined as </w:t>
      </w:r>
      <w:r w:rsidR="00A64580">
        <w:t xml:space="preserve">survey respondents </w:t>
      </w:r>
      <w:r w:rsidR="008A3D66">
        <w:t xml:space="preserve">who selected that the incentives were “Moderately,” “Very,” or “Extremely important” </w:t>
      </w:r>
      <w:r w:rsidR="008A3D66" w:rsidRPr="008A3D66">
        <w:t xml:space="preserve">in making it possible </w:t>
      </w:r>
      <w:r w:rsidR="00CD2D03">
        <w:t xml:space="preserve">for them </w:t>
      </w:r>
      <w:r w:rsidR="008A3D66" w:rsidRPr="008A3D66">
        <w:t>to acquire their clean vehicle</w:t>
      </w:r>
      <w:r w:rsidR="00832D3C">
        <w:t xml:space="preserve">) </w:t>
      </w:r>
      <w:r w:rsidR="006E4FDC">
        <w:t xml:space="preserve">among CVRP participants over time. </w:t>
      </w:r>
      <w:r w:rsidR="00F52151">
        <w:t xml:space="preserve">Both incentives show similar levels of </w:t>
      </w:r>
      <w:r w:rsidR="006A6895" w:rsidRPr="006A6895">
        <w:rPr>
          <w:i/>
          <w:iCs/>
        </w:rPr>
        <w:t>Importance</w:t>
      </w:r>
      <w:r w:rsidR="006A6895">
        <w:t xml:space="preserve"> </w:t>
      </w:r>
      <w:r w:rsidR="00F52151">
        <w:t xml:space="preserve">over time. </w:t>
      </w:r>
    </w:p>
    <w:p w14:paraId="7B02EEFC" w14:textId="26419808" w:rsidR="000E7488" w:rsidRPr="004D538D" w:rsidRDefault="000E7488" w:rsidP="000E7488">
      <w:pPr>
        <w:pStyle w:val="TableFigureNumber"/>
        <w:keepNext/>
        <w:rPr>
          <w:color w:val="0579BD"/>
        </w:rPr>
      </w:pPr>
      <w:r w:rsidRPr="004D538D">
        <w:rPr>
          <w:color w:val="0579BD"/>
        </w:rPr>
        <w:t xml:space="preserve">Figure </w:t>
      </w:r>
      <w:r w:rsidR="00B4163A" w:rsidRPr="004D538D">
        <w:rPr>
          <w:color w:val="0579BD"/>
        </w:rPr>
        <w:t>C1</w:t>
      </w:r>
    </w:p>
    <w:p w14:paraId="646B74F2" w14:textId="35A1C3E9" w:rsidR="000E7488" w:rsidRPr="00DE6CC4" w:rsidRDefault="000E7488" w:rsidP="00027B17">
      <w:pPr>
        <w:pStyle w:val="TableFigureTitle"/>
        <w:rPr>
          <w:rStyle w:val="eop"/>
          <w:rFonts w:ascii="Calibri Light" w:hAnsi="Calibri Light" w:cstheme="majorBidi"/>
          <w:sz w:val="22"/>
          <w:szCs w:val="22"/>
        </w:rPr>
      </w:pPr>
      <w:r w:rsidRPr="004C1AA5">
        <w:rPr>
          <w:i/>
          <w:iCs/>
        </w:rPr>
        <w:t xml:space="preserve">Rebate </w:t>
      </w:r>
      <w:r>
        <w:rPr>
          <w:i/>
          <w:iCs/>
        </w:rPr>
        <w:t xml:space="preserve">Importance </w:t>
      </w:r>
      <w:r>
        <w:t xml:space="preserve">and Federal Tax Credit </w:t>
      </w:r>
      <w:r w:rsidRPr="00847871">
        <w:t>Importance</w:t>
      </w:r>
      <w:r>
        <w:t xml:space="preserve"> Over Time </w:t>
      </w:r>
      <w:r w:rsidR="00157CB8">
        <w:br/>
      </w:r>
      <w:r w:rsidR="00157CB8">
        <w:rPr>
          <w:noProof/>
        </w:rPr>
        <w:drawing>
          <wp:inline distT="0" distB="0" distL="0" distR="0" wp14:anchorId="0E41F117" wp14:editId="7ACC5FF9">
            <wp:extent cx="6492240" cy="3019425"/>
            <wp:effectExtent l="0" t="0" r="3810" b="9525"/>
            <wp:docPr id="1314902480" name="Picture 1" descr="Line chart displaying the weighted percent of rebates that were Rebate Important or Federal Tax Credit Important by year of 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902480" name="Picture 1" descr="Line chart displaying the weighted percent of rebates that were Rebate Important or Federal Tax Credit Important by year of purchase."/>
                    <pic:cNvPicPr/>
                  </pic:nvPicPr>
                  <pic:blipFill>
                    <a:blip r:embed="rId57"/>
                    <a:stretch>
                      <a:fillRect/>
                    </a:stretch>
                  </pic:blipFill>
                  <pic:spPr>
                    <a:xfrm>
                      <a:off x="0" y="0"/>
                      <a:ext cx="6492240" cy="3019425"/>
                    </a:xfrm>
                    <a:prstGeom prst="rect">
                      <a:avLst/>
                    </a:prstGeom>
                  </pic:spPr>
                </pic:pic>
              </a:graphicData>
            </a:graphic>
          </wp:inline>
        </w:drawing>
      </w:r>
    </w:p>
    <w:p w14:paraId="41D67AC7" w14:textId="1C34354B" w:rsidR="00027B17" w:rsidRDefault="008255F6" w:rsidP="000E7488">
      <w:r>
        <w:lastRenderedPageBreak/>
        <w:t>Figure C</w:t>
      </w:r>
      <w:r w:rsidR="00F56219">
        <w:t>2</w:t>
      </w:r>
      <w:r w:rsidR="005C41E5">
        <w:t xml:space="preserve"> </w:t>
      </w:r>
      <w:r>
        <w:t xml:space="preserve">displays CVRP </w:t>
      </w:r>
      <w:r w:rsidRPr="008255F6">
        <w:rPr>
          <w:i/>
          <w:iCs/>
        </w:rPr>
        <w:t>Rebate Essentiality</w:t>
      </w:r>
      <w:r>
        <w:t xml:space="preserve"> over time by FTC eligibility. </w:t>
      </w:r>
      <w:r w:rsidR="00DA6D26">
        <w:t xml:space="preserve">Overall, results indicate that CVRP participants that were ineligible for the FTC had lower levels of </w:t>
      </w:r>
      <w:r w:rsidR="00DA6D26" w:rsidRPr="008255F6">
        <w:rPr>
          <w:i/>
          <w:iCs/>
        </w:rPr>
        <w:t>Rebate Essentiality</w:t>
      </w:r>
      <w:r w:rsidR="00DA6D26">
        <w:t xml:space="preserve">. </w:t>
      </w:r>
      <w:r w:rsidR="0009310A">
        <w:t xml:space="preserve">CVRP </w:t>
      </w:r>
      <w:r w:rsidR="001E0783" w:rsidRPr="008255F6">
        <w:rPr>
          <w:i/>
          <w:iCs/>
        </w:rPr>
        <w:t>Rebate Essentiality</w:t>
      </w:r>
      <w:r w:rsidR="001E0783">
        <w:t xml:space="preserve"> </w:t>
      </w:r>
      <w:r w:rsidR="00312B19">
        <w:t xml:space="preserve">for </w:t>
      </w:r>
      <w:r w:rsidR="00295118">
        <w:t>Tesla/</w:t>
      </w:r>
      <w:r w:rsidR="00312B19">
        <w:t xml:space="preserve">GM consumers </w:t>
      </w:r>
      <w:r w:rsidR="001E0783">
        <w:t xml:space="preserve">decreased </w:t>
      </w:r>
      <w:r w:rsidR="00B76518">
        <w:t xml:space="preserve">from </w:t>
      </w:r>
      <w:r w:rsidR="000149FE">
        <w:t xml:space="preserve">2019 to </w:t>
      </w:r>
      <w:r w:rsidR="009A416E">
        <w:t xml:space="preserve">2020 </w:t>
      </w:r>
      <w:r w:rsidR="00D571C2">
        <w:t xml:space="preserve">by </w:t>
      </w:r>
      <w:r w:rsidR="000149FE">
        <w:t>15</w:t>
      </w:r>
      <w:r w:rsidR="00D571C2">
        <w:t xml:space="preserve"> percentage points</w:t>
      </w:r>
      <w:r w:rsidR="007361C1">
        <w:t xml:space="preserve">—much </w:t>
      </w:r>
      <w:r w:rsidR="007527EB">
        <w:t xml:space="preserve">more than it did </w:t>
      </w:r>
      <w:r w:rsidR="008724D6">
        <w:t>other models</w:t>
      </w:r>
      <w:r w:rsidR="007361C1">
        <w:t xml:space="preserve"> </w:t>
      </w:r>
      <w:r w:rsidR="008724D6">
        <w:t>that did not became ineligible for the FTC</w:t>
      </w:r>
      <w:r w:rsidR="009A416E">
        <w:t xml:space="preserve"> during this time</w:t>
      </w:r>
      <w:r w:rsidR="007361C1">
        <w:t xml:space="preserve"> (</w:t>
      </w:r>
      <w:r w:rsidR="00473BE4">
        <w:t>7</w:t>
      </w:r>
      <w:r w:rsidR="007361C1">
        <w:t xml:space="preserve"> percentage points)</w:t>
      </w:r>
      <w:r w:rsidR="008724D6">
        <w:t>.</w:t>
      </w:r>
      <w:r w:rsidR="009A416E">
        <w:t xml:space="preserve"> </w:t>
      </w:r>
      <w:r w:rsidR="00910ED8">
        <w:t xml:space="preserve">CVRP </w:t>
      </w:r>
      <w:r w:rsidR="00910ED8" w:rsidRPr="008255F6">
        <w:rPr>
          <w:i/>
          <w:iCs/>
        </w:rPr>
        <w:t>Rebate Essentiality</w:t>
      </w:r>
      <w:r w:rsidR="00910ED8">
        <w:t xml:space="preserve"> for Tesla/GM consumers </w:t>
      </w:r>
      <w:r w:rsidR="009A416E">
        <w:t xml:space="preserve">also </w:t>
      </w:r>
      <w:r w:rsidR="006A30F9">
        <w:t>increased in 2023</w:t>
      </w:r>
      <w:r w:rsidR="00E944C1">
        <w:t>, after becom</w:t>
      </w:r>
      <w:r w:rsidR="005D5CC6">
        <w:t>ing</w:t>
      </w:r>
      <w:r w:rsidR="00E944C1">
        <w:t xml:space="preserve"> re</w:t>
      </w:r>
      <w:r w:rsidR="0082303B">
        <w:t>-</w:t>
      </w:r>
      <w:r w:rsidR="00E944C1">
        <w:t>eligible for FTC,</w:t>
      </w:r>
      <w:r w:rsidR="006A30F9">
        <w:t xml:space="preserve"> </w:t>
      </w:r>
      <w:r w:rsidR="00D340C8">
        <w:t xml:space="preserve">by </w:t>
      </w:r>
      <w:r w:rsidR="00A32303">
        <w:t>24</w:t>
      </w:r>
      <w:r w:rsidR="00D340C8">
        <w:t xml:space="preserve"> percentage points—much more </w:t>
      </w:r>
      <w:r w:rsidR="001C11C8">
        <w:t xml:space="preserve">than </w:t>
      </w:r>
      <w:r w:rsidR="006A30F9">
        <w:t>other models</w:t>
      </w:r>
      <w:r w:rsidR="00D340C8">
        <w:t xml:space="preserve"> (</w:t>
      </w:r>
      <w:r w:rsidR="008D01C1">
        <w:t>5–7</w:t>
      </w:r>
      <w:r w:rsidR="00D340C8">
        <w:t xml:space="preserve"> percentage points</w:t>
      </w:r>
      <w:r w:rsidR="00383650">
        <w:t xml:space="preserve"> </w:t>
      </w:r>
      <w:r w:rsidR="00DB6A65">
        <w:t>depending on eligibility of the revamped FTC</w:t>
      </w:r>
      <w:r w:rsidR="00D340C8">
        <w:t>)</w:t>
      </w:r>
      <w:r w:rsidR="006A30F9">
        <w:t xml:space="preserve">. </w:t>
      </w:r>
      <w:r w:rsidR="00A75F3C">
        <w:t xml:space="preserve">Both findings suggest that FTC </w:t>
      </w:r>
      <w:r w:rsidR="00EE588B">
        <w:t>in</w:t>
      </w:r>
      <w:r w:rsidR="00E30828">
        <w:t xml:space="preserve">eligibility may have </w:t>
      </w:r>
      <w:r w:rsidR="00703725">
        <w:t xml:space="preserve">weighed on </w:t>
      </w:r>
      <w:r w:rsidR="0087634B">
        <w:t xml:space="preserve">CVRP </w:t>
      </w:r>
      <w:r w:rsidR="0087634B" w:rsidRPr="008255F6">
        <w:rPr>
          <w:i/>
          <w:iCs/>
        </w:rPr>
        <w:t>Rebate Essentiality</w:t>
      </w:r>
      <w:r w:rsidR="007C3430">
        <w:t xml:space="preserve"> </w:t>
      </w:r>
      <w:r w:rsidR="003470DB">
        <w:t xml:space="preserve">by </w:t>
      </w:r>
      <w:r w:rsidR="007C3430">
        <w:rPr>
          <w:rFonts w:asciiTheme="minorHAnsi" w:hAnsiTheme="minorHAnsi" w:cstheme="minorHAnsi"/>
        </w:rPr>
        <w:t>suppress</w:t>
      </w:r>
      <w:r w:rsidR="003470DB">
        <w:rPr>
          <w:rFonts w:asciiTheme="minorHAnsi" w:hAnsiTheme="minorHAnsi" w:cstheme="minorHAnsi"/>
        </w:rPr>
        <w:t>ing</w:t>
      </w:r>
      <w:r w:rsidR="007C3430">
        <w:rPr>
          <w:rFonts w:asciiTheme="minorHAnsi" w:hAnsiTheme="minorHAnsi" w:cstheme="minorHAnsi"/>
        </w:rPr>
        <w:t xml:space="preserve"> adoption among price-sensitive consumers</w:t>
      </w:r>
      <w:r w:rsidR="003470DB">
        <w:rPr>
          <w:rFonts w:asciiTheme="minorHAnsi" w:hAnsiTheme="minorHAnsi" w:cstheme="minorHAnsi"/>
        </w:rPr>
        <w:t>.</w:t>
      </w:r>
      <w:r w:rsidR="0087634B">
        <w:t xml:space="preserve"> </w:t>
      </w:r>
    </w:p>
    <w:p w14:paraId="643014D2" w14:textId="12C29A6E" w:rsidR="00F83F79" w:rsidRPr="004D538D" w:rsidRDefault="00F83F79" w:rsidP="00F83F79">
      <w:pPr>
        <w:pStyle w:val="TableFigureNumber"/>
        <w:keepNext/>
        <w:rPr>
          <w:color w:val="0579BD"/>
        </w:rPr>
      </w:pPr>
      <w:r w:rsidRPr="004D538D">
        <w:rPr>
          <w:color w:val="0579BD"/>
        </w:rPr>
        <w:t>Figure C</w:t>
      </w:r>
      <w:r w:rsidR="00F56219" w:rsidRPr="004D538D">
        <w:rPr>
          <w:color w:val="0579BD"/>
        </w:rPr>
        <w:t>2</w:t>
      </w:r>
    </w:p>
    <w:p w14:paraId="239BA3EB" w14:textId="5320EE72" w:rsidR="00F83F79" w:rsidRDefault="00F83F79" w:rsidP="00F83F79">
      <w:pPr>
        <w:pStyle w:val="TableFigureTitle"/>
        <w:keepNext/>
      </w:pPr>
      <w:r w:rsidRPr="004C1AA5">
        <w:rPr>
          <w:i/>
          <w:iCs/>
        </w:rPr>
        <w:t>Rebate Essentiality</w:t>
      </w:r>
      <w:r>
        <w:t xml:space="preserve"> by Federal Tax Credit Eligibility Over Time </w:t>
      </w:r>
      <w:r w:rsidR="00B9210D">
        <w:rPr>
          <w:noProof/>
        </w:rPr>
        <w:drawing>
          <wp:inline distT="0" distB="0" distL="0" distR="0" wp14:anchorId="55555033" wp14:editId="14D02829">
            <wp:extent cx="6486525" cy="2771775"/>
            <wp:effectExtent l="0" t="0" r="9525" b="9525"/>
            <wp:docPr id="304957301" name="Picture 12" descr="Line chart displaying the weighted percent of rebates that were Rebate Essential by Federal Tax Credit eligibility and manufacturer group across year of 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957301" name="Picture 12" descr="Line chart displaying the weighted percent of rebates that were Rebate Essential by Federal Tax Credit eligibility and manufacturer group across year of purchas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486525" cy="2771775"/>
                    </a:xfrm>
                    <a:prstGeom prst="rect">
                      <a:avLst/>
                    </a:prstGeom>
                    <a:noFill/>
                    <a:ln>
                      <a:noFill/>
                    </a:ln>
                  </pic:spPr>
                </pic:pic>
              </a:graphicData>
            </a:graphic>
          </wp:inline>
        </w:drawing>
      </w:r>
      <w:r w:rsidR="00B9210D" w:rsidRPr="00B9210D" w:rsidDel="00DA6D26">
        <w:t xml:space="preserve"> </w:t>
      </w:r>
    </w:p>
    <w:p w14:paraId="1919A7B5" w14:textId="3F9F4EEB" w:rsidR="0070334F" w:rsidRDefault="0070334F" w:rsidP="000E7488"/>
    <w:p w14:paraId="5B4A3E2D" w14:textId="78642F83" w:rsidR="006D1473" w:rsidRDefault="006D1473" w:rsidP="00782BF1">
      <w:pPr>
        <w:rPr>
          <w:rFonts w:asciiTheme="minorHAnsi" w:hAnsiTheme="minorHAnsi" w:cs="Calibri Light (Body)"/>
          <w:color w:val="0695E5" w:themeColor="accent3"/>
          <w:spacing w:val="4"/>
          <w:sz w:val="40"/>
          <w:szCs w:val="40"/>
        </w:rPr>
      </w:pPr>
      <w:r>
        <w:br w:type="page"/>
      </w:r>
    </w:p>
    <w:p w14:paraId="70214E92" w14:textId="186F2545" w:rsidR="00157B87" w:rsidRPr="004D538D" w:rsidRDefault="00F34CC3" w:rsidP="00A24478">
      <w:pPr>
        <w:pStyle w:val="Heading1"/>
        <w:tabs>
          <w:tab w:val="clear" w:pos="450"/>
        </w:tabs>
        <w:ind w:left="450" w:hanging="450"/>
        <w:rPr>
          <w:color w:val="0579BD"/>
        </w:rPr>
      </w:pPr>
      <w:bookmarkStart w:id="69" w:name="_Toc225774472"/>
      <w:r w:rsidRPr="004D538D">
        <w:rPr>
          <w:color w:val="0579BD"/>
        </w:rPr>
        <w:lastRenderedPageBreak/>
        <w:t xml:space="preserve">Appendix </w:t>
      </w:r>
      <w:r w:rsidR="00904E3F" w:rsidRPr="004D538D">
        <w:rPr>
          <w:color w:val="0579BD"/>
        </w:rPr>
        <w:t>D</w:t>
      </w:r>
      <w:r w:rsidRPr="004D538D">
        <w:rPr>
          <w:color w:val="0579BD"/>
        </w:rPr>
        <w:t xml:space="preserve">: </w:t>
      </w:r>
      <w:r w:rsidR="00023C7E" w:rsidRPr="004D538D">
        <w:rPr>
          <w:color w:val="0579BD"/>
        </w:rPr>
        <w:t>Survey Language</w:t>
      </w:r>
      <w:bookmarkEnd w:id="69"/>
    </w:p>
    <w:p w14:paraId="7B6F7158" w14:textId="764DBA2F" w:rsidR="00C73E0E" w:rsidRPr="004D538D" w:rsidRDefault="7AAC9E49" w:rsidP="00C73E0E">
      <w:pPr>
        <w:pStyle w:val="TableFigureNumber"/>
        <w:keepNext/>
        <w:rPr>
          <w:color w:val="0579BD"/>
        </w:rPr>
      </w:pPr>
      <w:r w:rsidRPr="004D538D">
        <w:rPr>
          <w:color w:val="0579BD"/>
        </w:rPr>
        <w:t>Tabl</w:t>
      </w:r>
      <w:r w:rsidR="00C73E0E" w:rsidRPr="004D538D">
        <w:rPr>
          <w:color w:val="0579BD"/>
        </w:rPr>
        <w:t>e D1</w:t>
      </w:r>
    </w:p>
    <w:p w14:paraId="7979F279" w14:textId="0AAA5B91" w:rsidR="002345EF" w:rsidRPr="004C0937" w:rsidRDefault="002345EF" w:rsidP="002B3297">
      <w:pPr>
        <w:pStyle w:val="TableFigureTitle"/>
      </w:pPr>
      <w:r w:rsidRPr="00C73E0E">
        <w:rPr>
          <w:i/>
        </w:rPr>
        <w:t>Rebate Importance</w:t>
      </w:r>
      <w:r w:rsidR="00C73E0E">
        <w:rPr>
          <w:i/>
          <w:iCs/>
        </w:rPr>
        <w:t xml:space="preserve"> </w:t>
      </w:r>
      <w:r w:rsidR="00C55CF2">
        <w:t xml:space="preserve">Survey </w:t>
      </w:r>
      <w:r w:rsidR="00C73E0E">
        <w:t xml:space="preserve">Question </w:t>
      </w:r>
      <w:r w:rsidR="00A24478">
        <w:t>Details</w:t>
      </w:r>
    </w:p>
    <w:tbl>
      <w:tblPr>
        <w:tblStyle w:val="CSETable"/>
        <w:tblW w:w="5000" w:type="pct"/>
        <w:tblLook w:val="04A0" w:firstRow="1" w:lastRow="0" w:firstColumn="1" w:lastColumn="0" w:noHBand="0" w:noVBand="1"/>
      </w:tblPr>
      <w:tblGrid>
        <w:gridCol w:w="1634"/>
        <w:gridCol w:w="4294"/>
        <w:gridCol w:w="4296"/>
      </w:tblGrid>
      <w:tr w:rsidR="00FF64E7" w:rsidRPr="006E1985" w14:paraId="3F123FFF" w14:textId="77777777" w:rsidTr="000D1F5E">
        <w:trPr>
          <w:cnfStyle w:val="100000000000" w:firstRow="1" w:lastRow="0" w:firstColumn="0" w:lastColumn="0" w:oddVBand="0" w:evenVBand="0" w:oddHBand="0" w:evenHBand="0" w:firstRowFirstColumn="0" w:firstRowLastColumn="0" w:lastRowFirstColumn="0" w:lastRowLastColumn="0"/>
        </w:trPr>
        <w:tc>
          <w:tcPr>
            <w:tcW w:w="799" w:type="pct"/>
            <w:tcBorders>
              <w:bottom w:val="single" w:sz="4" w:space="0" w:color="FFFFFF"/>
            </w:tcBorders>
            <w:vAlign w:val="center"/>
          </w:tcPr>
          <w:p w14:paraId="0508A4DE" w14:textId="77777777" w:rsidR="006E1985" w:rsidRPr="006E1985" w:rsidRDefault="006E1985" w:rsidP="006E1985">
            <w:pPr>
              <w:spacing w:before="0" w:line="240" w:lineRule="auto"/>
              <w:jc w:val="center"/>
              <w:rPr>
                <w:rFonts w:ascii="Calibri" w:hAnsi="Calibri"/>
                <w:b/>
                <w:bCs/>
                <w:color w:val="FFFFFF"/>
                <w:sz w:val="20"/>
                <w:szCs w:val="20"/>
              </w:rPr>
            </w:pPr>
            <w:r w:rsidRPr="006E1985">
              <w:rPr>
                <w:rFonts w:ascii="Calibri" w:eastAsia="Times New Roman" w:hAnsi="Calibri"/>
                <w:b/>
                <w:bCs/>
                <w:color w:val="FFFFFF"/>
              </w:rPr>
              <w:t>Survey Edition</w:t>
            </w:r>
          </w:p>
        </w:tc>
        <w:tc>
          <w:tcPr>
            <w:tcW w:w="2100" w:type="pct"/>
            <w:tcBorders>
              <w:bottom w:val="single" w:sz="4" w:space="0" w:color="FFFFFF"/>
            </w:tcBorders>
            <w:vAlign w:val="center"/>
          </w:tcPr>
          <w:p w14:paraId="37A98289" w14:textId="77777777" w:rsidR="006E1985" w:rsidRPr="006E1985" w:rsidRDefault="006E1985" w:rsidP="006E1985">
            <w:pPr>
              <w:spacing w:before="0" w:line="240" w:lineRule="auto"/>
              <w:jc w:val="center"/>
              <w:rPr>
                <w:rFonts w:ascii="Calibri" w:eastAsia="Times New Roman" w:hAnsi="Calibri"/>
                <w:b/>
                <w:bCs/>
                <w:color w:val="FFFFFF"/>
              </w:rPr>
            </w:pPr>
            <w:r w:rsidRPr="006E1985">
              <w:rPr>
                <w:rFonts w:ascii="Calibri" w:eastAsia="Times New Roman" w:hAnsi="Calibri"/>
                <w:b/>
                <w:bCs/>
                <w:color w:val="FFFFFF"/>
              </w:rPr>
              <w:t>2013–2015</w:t>
            </w:r>
          </w:p>
        </w:tc>
        <w:tc>
          <w:tcPr>
            <w:tcW w:w="2101" w:type="pct"/>
            <w:tcBorders>
              <w:bottom w:val="single" w:sz="4" w:space="0" w:color="FFFFFF"/>
            </w:tcBorders>
            <w:vAlign w:val="center"/>
          </w:tcPr>
          <w:p w14:paraId="7D0189D9" w14:textId="77777777" w:rsidR="006E1985" w:rsidRPr="006E1985" w:rsidRDefault="006E1985" w:rsidP="006E1985">
            <w:pPr>
              <w:spacing w:before="0" w:line="240" w:lineRule="auto"/>
              <w:jc w:val="center"/>
              <w:rPr>
                <w:rFonts w:ascii="Calibri" w:eastAsia="Times New Roman" w:hAnsi="Calibri"/>
                <w:b/>
                <w:bCs/>
                <w:color w:val="FFFFFF"/>
              </w:rPr>
            </w:pPr>
            <w:r w:rsidRPr="006E1985">
              <w:rPr>
                <w:rFonts w:ascii="Calibri" w:eastAsia="Times New Roman" w:hAnsi="Calibri"/>
                <w:b/>
                <w:bCs/>
                <w:color w:val="FFFFFF"/>
              </w:rPr>
              <w:t>2015–2016, 2016–2017, 2017–2020, 2020–2023, 2023–Close</w:t>
            </w:r>
          </w:p>
        </w:tc>
      </w:tr>
      <w:tr w:rsidR="00FF64E7" w:rsidRPr="006E1985" w14:paraId="04CD3E41" w14:textId="77777777" w:rsidTr="006E1985">
        <w:tc>
          <w:tcPr>
            <w:tcW w:w="799" w:type="pct"/>
            <w:tcBorders>
              <w:top w:val="single" w:sz="4" w:space="0" w:color="FFFFFF"/>
              <w:bottom w:val="single" w:sz="4" w:space="0" w:color="auto"/>
            </w:tcBorders>
          </w:tcPr>
          <w:p w14:paraId="6BE0ED3E" w14:textId="77777777" w:rsidR="006E1985" w:rsidRPr="006E1985" w:rsidRDefault="006E1985" w:rsidP="006E1985">
            <w:pPr>
              <w:spacing w:before="0" w:line="240" w:lineRule="auto"/>
              <w:rPr>
                <w:rFonts w:ascii="Calibri" w:eastAsia="Times New Roman" w:hAnsi="Calibri"/>
                <w:b/>
                <w:bCs/>
              </w:rPr>
            </w:pPr>
            <w:r w:rsidRPr="006E1985">
              <w:rPr>
                <w:rFonts w:ascii="Calibri" w:eastAsia="Times New Roman" w:hAnsi="Calibri"/>
                <w:b/>
                <w:bCs/>
              </w:rPr>
              <w:t>Question Type</w:t>
            </w:r>
          </w:p>
        </w:tc>
        <w:tc>
          <w:tcPr>
            <w:tcW w:w="2100" w:type="pct"/>
            <w:tcBorders>
              <w:top w:val="single" w:sz="4" w:space="0" w:color="FFFFFF"/>
              <w:bottom w:val="single" w:sz="4" w:space="0" w:color="auto"/>
            </w:tcBorders>
          </w:tcPr>
          <w:p w14:paraId="2EFA4CD6" w14:textId="77777777" w:rsidR="006E1985" w:rsidRPr="006E1985" w:rsidRDefault="006E1985" w:rsidP="006E1985">
            <w:pPr>
              <w:spacing w:before="0" w:line="240" w:lineRule="auto"/>
              <w:rPr>
                <w:rFonts w:ascii="Calibri" w:eastAsia="Times New Roman" w:hAnsi="Calibri"/>
              </w:rPr>
            </w:pPr>
            <w:r w:rsidRPr="006E1985">
              <w:rPr>
                <w:rFonts w:ascii="Calibri" w:eastAsia="Times New Roman" w:hAnsi="Calibri"/>
              </w:rPr>
              <w:t>Single select</w:t>
            </w:r>
          </w:p>
        </w:tc>
        <w:tc>
          <w:tcPr>
            <w:tcW w:w="2101" w:type="pct"/>
            <w:tcBorders>
              <w:top w:val="single" w:sz="4" w:space="0" w:color="FFFFFF"/>
              <w:bottom w:val="single" w:sz="4" w:space="0" w:color="auto"/>
            </w:tcBorders>
          </w:tcPr>
          <w:p w14:paraId="53627FCA" w14:textId="77777777" w:rsidR="006E1985" w:rsidRPr="006E1985" w:rsidRDefault="006E1985" w:rsidP="006E1985">
            <w:pPr>
              <w:spacing w:before="0" w:line="240" w:lineRule="auto"/>
              <w:rPr>
                <w:rFonts w:ascii="Calibri" w:eastAsia="Times New Roman" w:hAnsi="Calibri"/>
              </w:rPr>
            </w:pPr>
            <w:r w:rsidRPr="006E1985">
              <w:rPr>
                <w:rFonts w:ascii="Calibri" w:eastAsia="Times New Roman" w:hAnsi="Calibri"/>
              </w:rPr>
              <w:t>Single select</w:t>
            </w:r>
          </w:p>
        </w:tc>
      </w:tr>
      <w:tr w:rsidR="00FF64E7" w:rsidRPr="006E1985" w14:paraId="7DDFB7AC" w14:textId="77777777" w:rsidTr="006E1985">
        <w:trPr>
          <w:cnfStyle w:val="000000010000" w:firstRow="0" w:lastRow="0" w:firstColumn="0" w:lastColumn="0" w:oddVBand="0" w:evenVBand="0" w:oddHBand="0" w:evenHBand="1" w:firstRowFirstColumn="0" w:firstRowLastColumn="0" w:lastRowFirstColumn="0" w:lastRowLastColumn="0"/>
        </w:trPr>
        <w:tc>
          <w:tcPr>
            <w:tcW w:w="799" w:type="pct"/>
            <w:tcBorders>
              <w:top w:val="single" w:sz="4" w:space="0" w:color="FFFFFF"/>
              <w:bottom w:val="single" w:sz="4" w:space="0" w:color="auto"/>
            </w:tcBorders>
            <w:vAlign w:val="center"/>
          </w:tcPr>
          <w:p w14:paraId="50D9FD3C" w14:textId="77777777" w:rsidR="006E1985" w:rsidRPr="006E1985" w:rsidRDefault="006E1985" w:rsidP="006E1985">
            <w:pPr>
              <w:spacing w:before="0" w:line="240" w:lineRule="auto"/>
              <w:rPr>
                <w:rFonts w:ascii="Calibri" w:hAnsi="Calibri"/>
                <w:b/>
                <w:bCs/>
              </w:rPr>
            </w:pPr>
            <w:r w:rsidRPr="006E1985">
              <w:rPr>
                <w:rFonts w:ascii="Calibri" w:eastAsia="Times New Roman" w:hAnsi="Calibri"/>
                <w:b/>
                <w:bCs/>
              </w:rPr>
              <w:t>Question Language</w:t>
            </w:r>
          </w:p>
        </w:tc>
        <w:tc>
          <w:tcPr>
            <w:tcW w:w="2100" w:type="pct"/>
            <w:tcBorders>
              <w:top w:val="single" w:sz="4" w:space="0" w:color="FFFFFF"/>
              <w:bottom w:val="single" w:sz="4" w:space="0" w:color="auto"/>
            </w:tcBorders>
            <w:vAlign w:val="center"/>
          </w:tcPr>
          <w:p w14:paraId="55D4B46C" w14:textId="77777777" w:rsidR="006E1985" w:rsidRPr="006E1985" w:rsidRDefault="006E1985" w:rsidP="006E1985">
            <w:pPr>
              <w:spacing w:before="0" w:line="240" w:lineRule="auto"/>
              <w:rPr>
                <w:rFonts w:ascii="Calibri" w:hAnsi="Calibri"/>
              </w:rPr>
            </w:pPr>
            <w:r w:rsidRPr="006E1985">
              <w:rPr>
                <w:rFonts w:ascii="Calibri" w:hAnsi="Calibri"/>
              </w:rPr>
              <w:t>How important were each of the following factors in making it possible for you to acquire a PEV?: State Rebate (CVRP)</w:t>
            </w:r>
          </w:p>
        </w:tc>
        <w:tc>
          <w:tcPr>
            <w:tcW w:w="2101" w:type="pct"/>
            <w:tcBorders>
              <w:top w:val="single" w:sz="4" w:space="0" w:color="FFFFFF"/>
              <w:bottom w:val="single" w:sz="4" w:space="0" w:color="auto"/>
            </w:tcBorders>
            <w:vAlign w:val="center"/>
          </w:tcPr>
          <w:p w14:paraId="5C1A73F7" w14:textId="77777777" w:rsidR="006E1985" w:rsidRPr="006E1985" w:rsidRDefault="006E1985" w:rsidP="006E1985">
            <w:pPr>
              <w:spacing w:before="0" w:line="240" w:lineRule="auto"/>
              <w:rPr>
                <w:rFonts w:ascii="Calibri" w:eastAsia="Times New Roman" w:hAnsi="Calibri"/>
              </w:rPr>
            </w:pPr>
            <w:r w:rsidRPr="006E1985">
              <w:rPr>
                <w:rFonts w:ascii="Calibri" w:eastAsia="Times New Roman" w:hAnsi="Calibri"/>
              </w:rPr>
              <w:t>How important were each of the following factors in making it possible for you to acquire your clean vehicle?: State vehicle rebate (CVRP)</w:t>
            </w:r>
          </w:p>
        </w:tc>
      </w:tr>
      <w:tr w:rsidR="00FF64E7" w:rsidRPr="006E1985" w14:paraId="72DD58E0" w14:textId="77777777" w:rsidTr="002345EF">
        <w:trPr>
          <w:trHeight w:val="319"/>
        </w:trPr>
        <w:tc>
          <w:tcPr>
            <w:tcW w:w="799" w:type="pct"/>
            <w:tcBorders>
              <w:top w:val="single" w:sz="4" w:space="0" w:color="auto"/>
              <w:bottom w:val="nil"/>
            </w:tcBorders>
          </w:tcPr>
          <w:p w14:paraId="0A9645BD" w14:textId="77777777" w:rsidR="006E1985" w:rsidRPr="006E1985" w:rsidRDefault="006E1985" w:rsidP="006E1985">
            <w:pPr>
              <w:spacing w:before="0" w:line="240" w:lineRule="auto"/>
              <w:rPr>
                <w:rFonts w:ascii="Calibri" w:eastAsia="Times New Roman" w:hAnsi="Calibri"/>
                <w:b/>
                <w:bCs/>
              </w:rPr>
            </w:pPr>
            <w:r w:rsidRPr="006E1985">
              <w:rPr>
                <w:rFonts w:ascii="Calibri" w:eastAsia="Times New Roman" w:hAnsi="Calibri"/>
                <w:b/>
                <w:bCs/>
              </w:rPr>
              <w:t>Response Option</w:t>
            </w:r>
          </w:p>
        </w:tc>
        <w:tc>
          <w:tcPr>
            <w:tcW w:w="2100" w:type="pct"/>
            <w:tcBorders>
              <w:top w:val="single" w:sz="4" w:space="0" w:color="auto"/>
              <w:bottom w:val="nil"/>
            </w:tcBorders>
            <w:vAlign w:val="center"/>
          </w:tcPr>
          <w:p w14:paraId="41FE07B3" w14:textId="77777777" w:rsidR="006E1985" w:rsidRPr="006E1985" w:rsidRDefault="006E1985" w:rsidP="002345EF">
            <w:pPr>
              <w:spacing w:before="0" w:line="240" w:lineRule="auto"/>
              <w:rPr>
                <w:rFonts w:ascii="Calibri" w:eastAsia="Times New Roman" w:hAnsi="Calibri"/>
              </w:rPr>
            </w:pPr>
            <w:r w:rsidRPr="006E1985">
              <w:rPr>
                <w:rFonts w:ascii="Calibri" w:eastAsia="Times New Roman" w:hAnsi="Calibri"/>
              </w:rPr>
              <w:t>N/A</w:t>
            </w:r>
          </w:p>
        </w:tc>
        <w:tc>
          <w:tcPr>
            <w:tcW w:w="2101" w:type="pct"/>
            <w:tcBorders>
              <w:top w:val="single" w:sz="4" w:space="0" w:color="auto"/>
              <w:bottom w:val="nil"/>
            </w:tcBorders>
            <w:vAlign w:val="center"/>
          </w:tcPr>
          <w:p w14:paraId="497A4607" w14:textId="77777777" w:rsidR="006E1985" w:rsidRPr="006E1985" w:rsidRDefault="006E1985" w:rsidP="002345EF">
            <w:pPr>
              <w:spacing w:before="0" w:line="240" w:lineRule="auto"/>
              <w:rPr>
                <w:rFonts w:ascii="Calibri" w:eastAsia="Times New Roman" w:hAnsi="Calibri"/>
              </w:rPr>
            </w:pPr>
            <w:r w:rsidRPr="006E1985">
              <w:rPr>
                <w:rFonts w:ascii="Calibri" w:eastAsia="Times New Roman" w:hAnsi="Calibri"/>
              </w:rPr>
              <w:t>Not applicable</w:t>
            </w:r>
          </w:p>
        </w:tc>
      </w:tr>
      <w:tr w:rsidR="00FF64E7" w:rsidRPr="006E1985" w14:paraId="4B78EEA0" w14:textId="77777777" w:rsidTr="002345EF">
        <w:trPr>
          <w:cnfStyle w:val="000000010000" w:firstRow="0" w:lastRow="0" w:firstColumn="0" w:lastColumn="0" w:oddVBand="0" w:evenVBand="0" w:oddHBand="0" w:evenHBand="1" w:firstRowFirstColumn="0" w:firstRowLastColumn="0" w:lastRowFirstColumn="0" w:lastRowLastColumn="0"/>
          <w:trHeight w:val="319"/>
        </w:trPr>
        <w:tc>
          <w:tcPr>
            <w:tcW w:w="799" w:type="pct"/>
            <w:tcBorders>
              <w:top w:val="nil"/>
              <w:bottom w:val="nil"/>
            </w:tcBorders>
          </w:tcPr>
          <w:p w14:paraId="30A77D84" w14:textId="77777777" w:rsidR="006E1985" w:rsidRPr="006E1985" w:rsidRDefault="006E1985" w:rsidP="006E1985">
            <w:pPr>
              <w:spacing w:before="0" w:line="240" w:lineRule="auto"/>
              <w:rPr>
                <w:rFonts w:ascii="Calibri" w:eastAsia="Times New Roman" w:hAnsi="Calibri"/>
                <w:b/>
                <w:bCs/>
              </w:rPr>
            </w:pPr>
            <w:r w:rsidRPr="006E1985">
              <w:rPr>
                <w:rFonts w:ascii="Calibri" w:eastAsia="Times New Roman" w:hAnsi="Calibri"/>
                <w:b/>
                <w:bCs/>
              </w:rPr>
              <w:t>Response Option</w:t>
            </w:r>
          </w:p>
        </w:tc>
        <w:tc>
          <w:tcPr>
            <w:tcW w:w="2100" w:type="pct"/>
            <w:tcBorders>
              <w:top w:val="nil"/>
              <w:bottom w:val="nil"/>
            </w:tcBorders>
            <w:vAlign w:val="center"/>
          </w:tcPr>
          <w:p w14:paraId="2486F969" w14:textId="77777777" w:rsidR="006E1985" w:rsidRPr="006E1985" w:rsidRDefault="006E1985" w:rsidP="002345EF">
            <w:pPr>
              <w:spacing w:before="0" w:line="240" w:lineRule="auto"/>
              <w:rPr>
                <w:rFonts w:ascii="Calibri" w:eastAsia="Times New Roman" w:hAnsi="Calibri"/>
              </w:rPr>
            </w:pPr>
            <w:r w:rsidRPr="006E1985">
              <w:rPr>
                <w:rFonts w:ascii="Calibri" w:eastAsia="Times New Roman" w:hAnsi="Calibri"/>
              </w:rPr>
              <w:t>Not at all important</w:t>
            </w:r>
          </w:p>
        </w:tc>
        <w:tc>
          <w:tcPr>
            <w:tcW w:w="2101" w:type="pct"/>
            <w:tcBorders>
              <w:top w:val="nil"/>
              <w:bottom w:val="nil"/>
            </w:tcBorders>
            <w:vAlign w:val="center"/>
          </w:tcPr>
          <w:p w14:paraId="691AFD6B" w14:textId="77777777" w:rsidR="006E1985" w:rsidRPr="006E1985" w:rsidRDefault="006E1985" w:rsidP="002345EF">
            <w:pPr>
              <w:spacing w:before="0" w:line="240" w:lineRule="auto"/>
              <w:rPr>
                <w:rFonts w:ascii="Calibri" w:eastAsia="Times New Roman" w:hAnsi="Calibri"/>
              </w:rPr>
            </w:pPr>
            <w:r w:rsidRPr="006E1985">
              <w:rPr>
                <w:rFonts w:ascii="Calibri" w:eastAsia="Times New Roman" w:hAnsi="Calibri"/>
              </w:rPr>
              <w:t>Not at all important</w:t>
            </w:r>
          </w:p>
        </w:tc>
      </w:tr>
      <w:tr w:rsidR="00FF64E7" w:rsidRPr="006E1985" w14:paraId="4A73C21B" w14:textId="77777777" w:rsidTr="002345EF">
        <w:trPr>
          <w:trHeight w:val="319"/>
        </w:trPr>
        <w:tc>
          <w:tcPr>
            <w:tcW w:w="799" w:type="pct"/>
            <w:tcBorders>
              <w:top w:val="nil"/>
              <w:bottom w:val="nil"/>
            </w:tcBorders>
          </w:tcPr>
          <w:p w14:paraId="79675A85" w14:textId="77777777" w:rsidR="006E1985" w:rsidRPr="006E1985" w:rsidRDefault="006E1985" w:rsidP="006E1985">
            <w:pPr>
              <w:spacing w:before="0" w:line="240" w:lineRule="auto"/>
              <w:rPr>
                <w:rFonts w:ascii="Calibri" w:eastAsia="Times New Roman" w:hAnsi="Calibri"/>
                <w:b/>
                <w:bCs/>
              </w:rPr>
            </w:pPr>
            <w:r w:rsidRPr="006E1985">
              <w:rPr>
                <w:rFonts w:ascii="Calibri" w:eastAsia="Times New Roman" w:hAnsi="Calibri"/>
                <w:b/>
                <w:bCs/>
              </w:rPr>
              <w:t>Response Option</w:t>
            </w:r>
          </w:p>
        </w:tc>
        <w:tc>
          <w:tcPr>
            <w:tcW w:w="2100" w:type="pct"/>
            <w:tcBorders>
              <w:top w:val="nil"/>
              <w:bottom w:val="nil"/>
            </w:tcBorders>
            <w:vAlign w:val="center"/>
          </w:tcPr>
          <w:p w14:paraId="0D089DD3" w14:textId="77777777" w:rsidR="006E1985" w:rsidRPr="006E1985" w:rsidRDefault="006E1985" w:rsidP="002345EF">
            <w:pPr>
              <w:spacing w:before="0" w:line="240" w:lineRule="auto"/>
              <w:rPr>
                <w:rFonts w:ascii="Calibri" w:eastAsia="Times New Roman" w:hAnsi="Calibri"/>
              </w:rPr>
            </w:pPr>
            <w:r w:rsidRPr="006E1985">
              <w:rPr>
                <w:rFonts w:ascii="Calibri" w:eastAsia="Times New Roman" w:hAnsi="Calibri"/>
              </w:rPr>
              <w:t>Slightly important</w:t>
            </w:r>
          </w:p>
        </w:tc>
        <w:tc>
          <w:tcPr>
            <w:tcW w:w="2101" w:type="pct"/>
            <w:tcBorders>
              <w:top w:val="nil"/>
              <w:bottom w:val="nil"/>
            </w:tcBorders>
            <w:vAlign w:val="center"/>
          </w:tcPr>
          <w:p w14:paraId="1E9B64B9" w14:textId="77777777" w:rsidR="006E1985" w:rsidRPr="006E1985" w:rsidRDefault="006E1985" w:rsidP="002345EF">
            <w:pPr>
              <w:spacing w:before="0" w:line="240" w:lineRule="auto"/>
              <w:rPr>
                <w:rFonts w:ascii="Calibri" w:eastAsia="Times New Roman" w:hAnsi="Calibri"/>
              </w:rPr>
            </w:pPr>
            <w:r w:rsidRPr="006E1985">
              <w:rPr>
                <w:rFonts w:ascii="Calibri" w:eastAsia="Times New Roman" w:hAnsi="Calibri"/>
              </w:rPr>
              <w:t>Slightly important</w:t>
            </w:r>
          </w:p>
        </w:tc>
      </w:tr>
      <w:tr w:rsidR="00FF64E7" w:rsidRPr="006E1985" w14:paraId="4EAB0294" w14:textId="77777777" w:rsidTr="002345EF">
        <w:trPr>
          <w:cnfStyle w:val="000000010000" w:firstRow="0" w:lastRow="0" w:firstColumn="0" w:lastColumn="0" w:oddVBand="0" w:evenVBand="0" w:oddHBand="0" w:evenHBand="1" w:firstRowFirstColumn="0" w:firstRowLastColumn="0" w:lastRowFirstColumn="0" w:lastRowLastColumn="0"/>
          <w:trHeight w:val="319"/>
        </w:trPr>
        <w:tc>
          <w:tcPr>
            <w:tcW w:w="799" w:type="pct"/>
            <w:tcBorders>
              <w:top w:val="nil"/>
              <w:bottom w:val="nil"/>
            </w:tcBorders>
          </w:tcPr>
          <w:p w14:paraId="55EA68CA" w14:textId="77777777" w:rsidR="006E1985" w:rsidRPr="006E1985" w:rsidRDefault="006E1985" w:rsidP="006E1985">
            <w:pPr>
              <w:spacing w:before="0" w:line="240" w:lineRule="auto"/>
              <w:rPr>
                <w:rFonts w:ascii="Calibri" w:eastAsia="Times New Roman" w:hAnsi="Calibri"/>
                <w:b/>
                <w:bCs/>
              </w:rPr>
            </w:pPr>
            <w:r w:rsidRPr="006E1985">
              <w:rPr>
                <w:rFonts w:ascii="Calibri" w:eastAsia="Times New Roman" w:hAnsi="Calibri"/>
                <w:b/>
                <w:bCs/>
              </w:rPr>
              <w:t>Response Option</w:t>
            </w:r>
          </w:p>
        </w:tc>
        <w:tc>
          <w:tcPr>
            <w:tcW w:w="2100" w:type="pct"/>
            <w:tcBorders>
              <w:top w:val="nil"/>
              <w:bottom w:val="nil"/>
            </w:tcBorders>
            <w:vAlign w:val="center"/>
          </w:tcPr>
          <w:p w14:paraId="1CC2E534" w14:textId="77777777" w:rsidR="006E1985" w:rsidRPr="006E1985" w:rsidRDefault="006E1985" w:rsidP="002345EF">
            <w:pPr>
              <w:spacing w:before="0" w:line="240" w:lineRule="auto"/>
              <w:rPr>
                <w:rFonts w:ascii="Calibri" w:eastAsia="Times New Roman" w:hAnsi="Calibri"/>
              </w:rPr>
            </w:pPr>
            <w:r w:rsidRPr="006E1985">
              <w:rPr>
                <w:rFonts w:ascii="Calibri" w:eastAsia="Times New Roman" w:hAnsi="Calibri"/>
              </w:rPr>
              <w:t>Moderately important</w:t>
            </w:r>
          </w:p>
        </w:tc>
        <w:tc>
          <w:tcPr>
            <w:tcW w:w="2101" w:type="pct"/>
            <w:tcBorders>
              <w:top w:val="nil"/>
              <w:bottom w:val="nil"/>
            </w:tcBorders>
            <w:vAlign w:val="center"/>
          </w:tcPr>
          <w:p w14:paraId="7BDFAADE" w14:textId="77777777" w:rsidR="006E1985" w:rsidRPr="006E1985" w:rsidRDefault="006E1985" w:rsidP="002345EF">
            <w:pPr>
              <w:spacing w:before="0" w:line="240" w:lineRule="auto"/>
              <w:rPr>
                <w:rFonts w:ascii="Calibri" w:eastAsia="Times New Roman" w:hAnsi="Calibri"/>
              </w:rPr>
            </w:pPr>
            <w:r w:rsidRPr="006E1985">
              <w:rPr>
                <w:rFonts w:ascii="Calibri" w:eastAsia="Times New Roman" w:hAnsi="Calibri"/>
              </w:rPr>
              <w:t>Moderately important</w:t>
            </w:r>
          </w:p>
        </w:tc>
      </w:tr>
      <w:tr w:rsidR="00FF64E7" w:rsidRPr="006E1985" w14:paraId="6EBF490B" w14:textId="77777777" w:rsidTr="002345EF">
        <w:trPr>
          <w:trHeight w:val="319"/>
        </w:trPr>
        <w:tc>
          <w:tcPr>
            <w:tcW w:w="799" w:type="pct"/>
            <w:tcBorders>
              <w:top w:val="nil"/>
              <w:bottom w:val="nil"/>
            </w:tcBorders>
          </w:tcPr>
          <w:p w14:paraId="118ED264" w14:textId="77777777" w:rsidR="006E1985" w:rsidRPr="006E1985" w:rsidRDefault="006E1985" w:rsidP="006E1985">
            <w:pPr>
              <w:spacing w:before="0" w:line="240" w:lineRule="auto"/>
              <w:rPr>
                <w:rFonts w:ascii="Calibri" w:eastAsia="Times New Roman" w:hAnsi="Calibri"/>
                <w:b/>
                <w:bCs/>
              </w:rPr>
            </w:pPr>
            <w:r w:rsidRPr="006E1985">
              <w:rPr>
                <w:rFonts w:ascii="Calibri" w:eastAsia="Times New Roman" w:hAnsi="Calibri"/>
                <w:b/>
                <w:bCs/>
              </w:rPr>
              <w:t>Response Option</w:t>
            </w:r>
          </w:p>
        </w:tc>
        <w:tc>
          <w:tcPr>
            <w:tcW w:w="2100" w:type="pct"/>
            <w:tcBorders>
              <w:top w:val="nil"/>
              <w:bottom w:val="nil"/>
            </w:tcBorders>
            <w:vAlign w:val="center"/>
          </w:tcPr>
          <w:p w14:paraId="2F2A0C03" w14:textId="77777777" w:rsidR="006E1985" w:rsidRPr="006E1985" w:rsidRDefault="006E1985" w:rsidP="002345EF">
            <w:pPr>
              <w:spacing w:before="0" w:line="240" w:lineRule="auto"/>
              <w:rPr>
                <w:rFonts w:ascii="Calibri" w:eastAsia="Times New Roman" w:hAnsi="Calibri"/>
              </w:rPr>
            </w:pPr>
            <w:r w:rsidRPr="006E1985">
              <w:rPr>
                <w:rFonts w:ascii="Calibri" w:eastAsia="Times New Roman" w:hAnsi="Calibri"/>
              </w:rPr>
              <w:t>Very important</w:t>
            </w:r>
          </w:p>
        </w:tc>
        <w:tc>
          <w:tcPr>
            <w:tcW w:w="2101" w:type="pct"/>
            <w:tcBorders>
              <w:top w:val="nil"/>
              <w:bottom w:val="nil"/>
            </w:tcBorders>
            <w:vAlign w:val="center"/>
          </w:tcPr>
          <w:p w14:paraId="7B1BA614" w14:textId="77777777" w:rsidR="006E1985" w:rsidRPr="006E1985" w:rsidRDefault="006E1985" w:rsidP="002345EF">
            <w:pPr>
              <w:spacing w:before="0" w:line="240" w:lineRule="auto"/>
              <w:rPr>
                <w:rFonts w:ascii="Calibri" w:eastAsia="Times New Roman" w:hAnsi="Calibri"/>
              </w:rPr>
            </w:pPr>
            <w:r w:rsidRPr="006E1985">
              <w:rPr>
                <w:rFonts w:ascii="Calibri" w:eastAsia="Times New Roman" w:hAnsi="Calibri"/>
              </w:rPr>
              <w:t>Very important</w:t>
            </w:r>
          </w:p>
        </w:tc>
      </w:tr>
      <w:tr w:rsidR="00FF64E7" w:rsidRPr="006E1985" w14:paraId="14E29CCA" w14:textId="77777777" w:rsidTr="002345EF">
        <w:trPr>
          <w:cnfStyle w:val="000000010000" w:firstRow="0" w:lastRow="0" w:firstColumn="0" w:lastColumn="0" w:oddVBand="0" w:evenVBand="0" w:oddHBand="0" w:evenHBand="1" w:firstRowFirstColumn="0" w:firstRowLastColumn="0" w:lastRowFirstColumn="0" w:lastRowLastColumn="0"/>
          <w:trHeight w:val="319"/>
        </w:trPr>
        <w:tc>
          <w:tcPr>
            <w:tcW w:w="799" w:type="pct"/>
            <w:tcBorders>
              <w:top w:val="nil"/>
              <w:bottom w:val="single" w:sz="4" w:space="0" w:color="auto"/>
            </w:tcBorders>
          </w:tcPr>
          <w:p w14:paraId="3B622DE5" w14:textId="77777777" w:rsidR="006E1985" w:rsidRPr="006E1985" w:rsidRDefault="006E1985" w:rsidP="006E1985">
            <w:pPr>
              <w:spacing w:before="0" w:line="240" w:lineRule="auto"/>
              <w:rPr>
                <w:rFonts w:ascii="Calibri" w:eastAsia="Times New Roman" w:hAnsi="Calibri"/>
                <w:b/>
                <w:bCs/>
              </w:rPr>
            </w:pPr>
            <w:r w:rsidRPr="006E1985">
              <w:rPr>
                <w:rFonts w:ascii="Calibri" w:eastAsia="Times New Roman" w:hAnsi="Calibri"/>
                <w:b/>
                <w:bCs/>
              </w:rPr>
              <w:t>Response Option</w:t>
            </w:r>
          </w:p>
        </w:tc>
        <w:tc>
          <w:tcPr>
            <w:tcW w:w="2100" w:type="pct"/>
            <w:tcBorders>
              <w:top w:val="nil"/>
              <w:bottom w:val="single" w:sz="4" w:space="0" w:color="auto"/>
            </w:tcBorders>
            <w:vAlign w:val="center"/>
          </w:tcPr>
          <w:p w14:paraId="4087909E" w14:textId="77777777" w:rsidR="006E1985" w:rsidRPr="006E1985" w:rsidRDefault="006E1985" w:rsidP="002345EF">
            <w:pPr>
              <w:spacing w:before="0" w:line="240" w:lineRule="auto"/>
              <w:rPr>
                <w:rFonts w:ascii="Calibri" w:eastAsia="Times New Roman" w:hAnsi="Calibri"/>
              </w:rPr>
            </w:pPr>
            <w:r w:rsidRPr="006E1985">
              <w:rPr>
                <w:rFonts w:ascii="Calibri" w:eastAsia="Times New Roman" w:hAnsi="Calibri"/>
              </w:rPr>
              <w:t>Extremely important</w:t>
            </w:r>
          </w:p>
        </w:tc>
        <w:tc>
          <w:tcPr>
            <w:tcW w:w="2101" w:type="pct"/>
            <w:tcBorders>
              <w:top w:val="nil"/>
              <w:bottom w:val="single" w:sz="4" w:space="0" w:color="auto"/>
            </w:tcBorders>
            <w:vAlign w:val="center"/>
          </w:tcPr>
          <w:p w14:paraId="2BC3E2DA" w14:textId="77777777" w:rsidR="006E1985" w:rsidRPr="006E1985" w:rsidRDefault="006E1985" w:rsidP="002345EF">
            <w:pPr>
              <w:spacing w:before="0" w:line="240" w:lineRule="auto"/>
              <w:rPr>
                <w:rFonts w:ascii="Calibri" w:eastAsia="Times New Roman" w:hAnsi="Calibri"/>
              </w:rPr>
            </w:pPr>
            <w:r w:rsidRPr="006E1985">
              <w:rPr>
                <w:rFonts w:ascii="Calibri" w:eastAsia="Times New Roman" w:hAnsi="Calibri"/>
              </w:rPr>
              <w:t>Extremely important</w:t>
            </w:r>
          </w:p>
        </w:tc>
      </w:tr>
    </w:tbl>
    <w:p w14:paraId="5B252A98" w14:textId="77777777" w:rsidR="00BC6150" w:rsidRDefault="00BC6150" w:rsidP="00BC6150"/>
    <w:p w14:paraId="2DD2610F" w14:textId="77777777" w:rsidR="00C80811" w:rsidRDefault="00C80811">
      <w:pPr>
        <w:spacing w:before="0" w:after="200" w:line="276" w:lineRule="auto"/>
        <w:rPr>
          <w:rFonts w:cs="Calibri Light"/>
          <w:sz w:val="26"/>
          <w:szCs w:val="24"/>
        </w:rPr>
      </w:pPr>
      <w:r>
        <w:br w:type="page"/>
      </w:r>
    </w:p>
    <w:p w14:paraId="4081613D" w14:textId="2235AFB0" w:rsidR="00C73E0E" w:rsidRPr="004D538D" w:rsidRDefault="636BB481">
      <w:pPr>
        <w:pStyle w:val="TableFigureNumber"/>
        <w:keepNext/>
        <w:rPr>
          <w:color w:val="0579BD"/>
        </w:rPr>
      </w:pPr>
      <w:r w:rsidRPr="004D538D">
        <w:rPr>
          <w:color w:val="0579BD"/>
        </w:rPr>
        <w:lastRenderedPageBreak/>
        <w:t>Tabl</w:t>
      </w:r>
      <w:r w:rsidR="00C73E0E" w:rsidRPr="004D538D">
        <w:rPr>
          <w:color w:val="0579BD"/>
        </w:rPr>
        <w:t>e D2</w:t>
      </w:r>
    </w:p>
    <w:p w14:paraId="3E7C3EBF" w14:textId="37D81F9A" w:rsidR="00C73E0E" w:rsidRPr="00C73E0E" w:rsidRDefault="00C73E0E" w:rsidP="00C73E0E">
      <w:pPr>
        <w:pStyle w:val="TableFigureTitle"/>
      </w:pPr>
      <w:r w:rsidRPr="00C73E0E">
        <w:rPr>
          <w:i/>
          <w:iCs/>
        </w:rPr>
        <w:t xml:space="preserve">Rebate </w:t>
      </w:r>
      <w:r>
        <w:rPr>
          <w:i/>
          <w:iCs/>
        </w:rPr>
        <w:t xml:space="preserve">Essentiality </w:t>
      </w:r>
      <w:r w:rsidR="00C55CF2">
        <w:t xml:space="preserve">Survey </w:t>
      </w:r>
      <w:r>
        <w:t xml:space="preserve">Question </w:t>
      </w:r>
      <w:r w:rsidR="00A24478">
        <w:t>Details</w:t>
      </w:r>
    </w:p>
    <w:tbl>
      <w:tblPr>
        <w:tblStyle w:val="CSETable1"/>
        <w:tblW w:w="5000" w:type="pct"/>
        <w:tblLook w:val="04A0" w:firstRow="1" w:lastRow="0" w:firstColumn="1" w:lastColumn="0" w:noHBand="0" w:noVBand="1"/>
      </w:tblPr>
      <w:tblGrid>
        <w:gridCol w:w="1050"/>
        <w:gridCol w:w="2294"/>
        <w:gridCol w:w="2294"/>
        <w:gridCol w:w="2294"/>
        <w:gridCol w:w="2292"/>
      </w:tblGrid>
      <w:tr w:rsidR="00FF64E7" w:rsidRPr="00BC6150" w14:paraId="6A731250" w14:textId="77777777" w:rsidTr="008E7A99">
        <w:trPr>
          <w:cnfStyle w:val="100000000000" w:firstRow="1" w:lastRow="0" w:firstColumn="0" w:lastColumn="0" w:oddVBand="0" w:evenVBand="0" w:oddHBand="0" w:evenHBand="0" w:firstRowFirstColumn="0" w:firstRowLastColumn="0" w:lastRowFirstColumn="0" w:lastRowLastColumn="0"/>
        </w:trPr>
        <w:tc>
          <w:tcPr>
            <w:tcW w:w="513" w:type="pct"/>
            <w:tcBorders>
              <w:bottom w:val="single" w:sz="4" w:space="0" w:color="FFFFFF"/>
            </w:tcBorders>
            <w:vAlign w:val="center"/>
          </w:tcPr>
          <w:p w14:paraId="56055353" w14:textId="77777777" w:rsidR="00BC6150" w:rsidRPr="00BC6150" w:rsidRDefault="00BC6150" w:rsidP="00BC6150">
            <w:pPr>
              <w:spacing w:before="0" w:line="240" w:lineRule="auto"/>
              <w:jc w:val="center"/>
              <w:rPr>
                <w:rFonts w:ascii="Calibri" w:hAnsi="Calibri"/>
                <w:b/>
                <w:bCs/>
                <w:color w:val="FFFFFF"/>
                <w:sz w:val="20"/>
                <w:szCs w:val="20"/>
              </w:rPr>
            </w:pPr>
            <w:r w:rsidRPr="00BC6150">
              <w:rPr>
                <w:rFonts w:ascii="Calibri" w:eastAsia="Times New Roman" w:hAnsi="Calibri"/>
                <w:b/>
                <w:bCs/>
                <w:color w:val="FFFFFF"/>
              </w:rPr>
              <w:t>Survey Edition</w:t>
            </w:r>
          </w:p>
        </w:tc>
        <w:tc>
          <w:tcPr>
            <w:tcW w:w="1122" w:type="pct"/>
            <w:tcBorders>
              <w:bottom w:val="single" w:sz="4" w:space="0" w:color="FFFFFF"/>
            </w:tcBorders>
            <w:vAlign w:val="center"/>
          </w:tcPr>
          <w:p w14:paraId="255A83BA" w14:textId="77777777" w:rsidR="00BC6150" w:rsidRPr="00BC6150" w:rsidRDefault="00BC6150" w:rsidP="00BC6150">
            <w:pPr>
              <w:spacing w:before="0" w:line="240" w:lineRule="auto"/>
              <w:jc w:val="center"/>
              <w:rPr>
                <w:rFonts w:ascii="Calibri" w:eastAsia="Times New Roman" w:hAnsi="Calibri"/>
                <w:b/>
                <w:bCs/>
                <w:color w:val="FFFFFF"/>
              </w:rPr>
            </w:pPr>
            <w:r w:rsidRPr="00BC6150">
              <w:rPr>
                <w:rFonts w:ascii="Calibri" w:eastAsia="Times New Roman" w:hAnsi="Calibri"/>
                <w:b/>
                <w:bCs/>
                <w:color w:val="FFFFFF"/>
              </w:rPr>
              <w:t>2013–2015</w:t>
            </w:r>
          </w:p>
        </w:tc>
        <w:tc>
          <w:tcPr>
            <w:tcW w:w="1122" w:type="pct"/>
            <w:tcBorders>
              <w:bottom w:val="single" w:sz="4" w:space="0" w:color="FFFFFF"/>
            </w:tcBorders>
            <w:vAlign w:val="center"/>
          </w:tcPr>
          <w:p w14:paraId="1C7C319E" w14:textId="77777777" w:rsidR="00BC6150" w:rsidRPr="00BC6150" w:rsidRDefault="00BC6150" w:rsidP="00BC6150">
            <w:pPr>
              <w:spacing w:before="0" w:line="240" w:lineRule="auto"/>
              <w:jc w:val="center"/>
              <w:rPr>
                <w:rFonts w:ascii="Calibri" w:eastAsia="Times New Roman" w:hAnsi="Calibri"/>
                <w:b/>
                <w:bCs/>
                <w:color w:val="FFFFFF"/>
              </w:rPr>
            </w:pPr>
            <w:r w:rsidRPr="00BC6150">
              <w:rPr>
                <w:rFonts w:ascii="Calibri" w:eastAsia="Times New Roman" w:hAnsi="Calibri"/>
                <w:b/>
                <w:bCs/>
                <w:color w:val="FFFFFF"/>
              </w:rPr>
              <w:t>2015–2016</w:t>
            </w:r>
          </w:p>
        </w:tc>
        <w:tc>
          <w:tcPr>
            <w:tcW w:w="1122" w:type="pct"/>
            <w:tcBorders>
              <w:bottom w:val="single" w:sz="4" w:space="0" w:color="FFFFFF"/>
            </w:tcBorders>
            <w:vAlign w:val="center"/>
          </w:tcPr>
          <w:p w14:paraId="638832F8" w14:textId="77777777" w:rsidR="00BC6150" w:rsidRPr="00BC6150" w:rsidRDefault="00BC6150" w:rsidP="00BC6150">
            <w:pPr>
              <w:spacing w:before="0" w:line="240" w:lineRule="auto"/>
              <w:jc w:val="center"/>
              <w:rPr>
                <w:rFonts w:ascii="Calibri" w:eastAsia="Times New Roman" w:hAnsi="Calibri"/>
                <w:b/>
                <w:bCs/>
                <w:color w:val="FFFFFF"/>
              </w:rPr>
            </w:pPr>
            <w:r w:rsidRPr="00BC6150">
              <w:rPr>
                <w:rFonts w:ascii="Calibri" w:eastAsia="Times New Roman" w:hAnsi="Calibri"/>
                <w:b/>
                <w:bCs/>
                <w:color w:val="FFFFFF"/>
              </w:rPr>
              <w:t>2016–2017</w:t>
            </w:r>
          </w:p>
        </w:tc>
        <w:tc>
          <w:tcPr>
            <w:tcW w:w="1121" w:type="pct"/>
            <w:tcBorders>
              <w:bottom w:val="single" w:sz="4" w:space="0" w:color="FFFFFF"/>
            </w:tcBorders>
            <w:vAlign w:val="center"/>
          </w:tcPr>
          <w:p w14:paraId="7B183340" w14:textId="09768484" w:rsidR="00BC6150" w:rsidRPr="00BC6150" w:rsidRDefault="00BC6150" w:rsidP="00BC6150">
            <w:pPr>
              <w:spacing w:before="0" w:line="240" w:lineRule="auto"/>
              <w:jc w:val="center"/>
              <w:rPr>
                <w:rFonts w:ascii="Calibri" w:eastAsia="Times New Roman" w:hAnsi="Calibri"/>
                <w:b/>
                <w:bCs/>
                <w:color w:val="FFFFFF"/>
              </w:rPr>
            </w:pPr>
            <w:r w:rsidRPr="00BC6150">
              <w:rPr>
                <w:rFonts w:ascii="Calibri" w:eastAsia="Times New Roman" w:hAnsi="Calibri"/>
                <w:b/>
                <w:bCs/>
                <w:color w:val="FFFFFF"/>
              </w:rPr>
              <w:t>2017–2020, 2020–2023</w:t>
            </w:r>
            <w:r w:rsidR="00AE3F9E">
              <w:rPr>
                <w:rFonts w:ascii="Calibri" w:eastAsia="Times New Roman" w:hAnsi="Calibri"/>
                <w:b/>
                <w:bCs/>
                <w:color w:val="FFFFFF"/>
              </w:rPr>
              <w:t>,</w:t>
            </w:r>
            <w:r w:rsidRPr="00BC6150">
              <w:rPr>
                <w:rFonts w:ascii="Calibri" w:eastAsia="Times New Roman" w:hAnsi="Calibri"/>
                <w:b/>
                <w:bCs/>
                <w:color w:val="FFFFFF"/>
              </w:rPr>
              <w:t xml:space="preserve"> 2023–Close</w:t>
            </w:r>
          </w:p>
        </w:tc>
      </w:tr>
      <w:tr w:rsidR="00FF64E7" w:rsidRPr="00BC6150" w14:paraId="565F1EC0" w14:textId="77777777" w:rsidTr="00A24478">
        <w:tc>
          <w:tcPr>
            <w:tcW w:w="513" w:type="pct"/>
            <w:tcBorders>
              <w:top w:val="single" w:sz="4" w:space="0" w:color="FFFFFF"/>
              <w:bottom w:val="single" w:sz="4" w:space="0" w:color="auto"/>
            </w:tcBorders>
            <w:vAlign w:val="center"/>
          </w:tcPr>
          <w:p w14:paraId="64F0CB88" w14:textId="77777777" w:rsidR="00BC6150" w:rsidRPr="00BC6150" w:rsidRDefault="00BC6150" w:rsidP="00BC6150">
            <w:pPr>
              <w:spacing w:before="0" w:line="240" w:lineRule="auto"/>
              <w:rPr>
                <w:rFonts w:ascii="Calibri" w:eastAsia="Times New Roman" w:hAnsi="Calibri"/>
                <w:b/>
                <w:bCs/>
              </w:rPr>
            </w:pPr>
            <w:r w:rsidRPr="00BC6150">
              <w:rPr>
                <w:rFonts w:ascii="Calibri" w:eastAsia="Times New Roman" w:hAnsi="Calibri"/>
                <w:b/>
                <w:bCs/>
              </w:rPr>
              <w:t>Question Type</w:t>
            </w:r>
          </w:p>
        </w:tc>
        <w:tc>
          <w:tcPr>
            <w:tcW w:w="1122" w:type="pct"/>
            <w:tcBorders>
              <w:top w:val="single" w:sz="4" w:space="0" w:color="FFFFFF"/>
              <w:bottom w:val="single" w:sz="4" w:space="0" w:color="auto"/>
            </w:tcBorders>
            <w:vAlign w:val="center"/>
          </w:tcPr>
          <w:p w14:paraId="04BD0D0E" w14:textId="77777777" w:rsidR="00BC6150" w:rsidRPr="00BC6150" w:rsidRDefault="00BC6150" w:rsidP="00BC6150">
            <w:pPr>
              <w:spacing w:before="0" w:line="240" w:lineRule="auto"/>
              <w:rPr>
                <w:rFonts w:ascii="Calibri" w:eastAsia="Times New Roman" w:hAnsi="Calibri"/>
              </w:rPr>
            </w:pPr>
            <w:r w:rsidRPr="00BC6150">
              <w:rPr>
                <w:rFonts w:ascii="Calibri" w:eastAsia="Times New Roman" w:hAnsi="Calibri"/>
              </w:rPr>
              <w:t>Single select</w:t>
            </w:r>
          </w:p>
        </w:tc>
        <w:tc>
          <w:tcPr>
            <w:tcW w:w="1122" w:type="pct"/>
            <w:tcBorders>
              <w:top w:val="single" w:sz="4" w:space="0" w:color="FFFFFF"/>
              <w:bottom w:val="single" w:sz="4" w:space="0" w:color="auto"/>
            </w:tcBorders>
            <w:vAlign w:val="center"/>
          </w:tcPr>
          <w:p w14:paraId="63AA9419" w14:textId="77777777" w:rsidR="00BC6150" w:rsidRPr="00BC6150" w:rsidRDefault="00BC6150" w:rsidP="00BC6150">
            <w:pPr>
              <w:spacing w:before="0" w:line="240" w:lineRule="auto"/>
              <w:rPr>
                <w:rFonts w:ascii="Calibri" w:eastAsia="Times New Roman" w:hAnsi="Calibri"/>
              </w:rPr>
            </w:pPr>
            <w:r w:rsidRPr="00BC6150">
              <w:rPr>
                <w:rFonts w:ascii="Calibri" w:eastAsia="Times New Roman" w:hAnsi="Calibri"/>
              </w:rPr>
              <w:t>Single select</w:t>
            </w:r>
          </w:p>
        </w:tc>
        <w:tc>
          <w:tcPr>
            <w:tcW w:w="1122" w:type="pct"/>
            <w:tcBorders>
              <w:top w:val="single" w:sz="4" w:space="0" w:color="FFFFFF"/>
              <w:bottom w:val="single" w:sz="4" w:space="0" w:color="auto"/>
            </w:tcBorders>
            <w:vAlign w:val="center"/>
          </w:tcPr>
          <w:p w14:paraId="22005DE6" w14:textId="77777777" w:rsidR="00BC6150" w:rsidRPr="00BC6150" w:rsidRDefault="00BC6150" w:rsidP="00BC6150">
            <w:pPr>
              <w:spacing w:before="0" w:line="240" w:lineRule="auto"/>
              <w:rPr>
                <w:rFonts w:ascii="Calibri" w:eastAsia="Times New Roman" w:hAnsi="Calibri"/>
              </w:rPr>
            </w:pPr>
            <w:r w:rsidRPr="00BC6150">
              <w:rPr>
                <w:rFonts w:ascii="Calibri" w:eastAsia="Times New Roman" w:hAnsi="Calibri"/>
              </w:rPr>
              <w:t>Single select</w:t>
            </w:r>
          </w:p>
        </w:tc>
        <w:tc>
          <w:tcPr>
            <w:tcW w:w="1121" w:type="pct"/>
            <w:tcBorders>
              <w:top w:val="single" w:sz="4" w:space="0" w:color="FFFFFF"/>
              <w:bottom w:val="single" w:sz="4" w:space="0" w:color="auto"/>
            </w:tcBorders>
            <w:vAlign w:val="center"/>
          </w:tcPr>
          <w:p w14:paraId="031EF9BB" w14:textId="77777777" w:rsidR="00BC6150" w:rsidRPr="00BC6150" w:rsidRDefault="00BC6150" w:rsidP="00BC6150">
            <w:pPr>
              <w:spacing w:before="0" w:line="240" w:lineRule="auto"/>
              <w:rPr>
                <w:rFonts w:ascii="Calibri" w:eastAsia="Times New Roman" w:hAnsi="Calibri"/>
              </w:rPr>
            </w:pPr>
            <w:r w:rsidRPr="00BC6150">
              <w:rPr>
                <w:rFonts w:ascii="Calibri" w:eastAsia="Times New Roman" w:hAnsi="Calibri"/>
              </w:rPr>
              <w:t>Single select</w:t>
            </w:r>
          </w:p>
        </w:tc>
      </w:tr>
      <w:tr w:rsidR="00FF64E7" w:rsidRPr="00BC6150" w14:paraId="30524680" w14:textId="77777777" w:rsidTr="00403293">
        <w:trPr>
          <w:cnfStyle w:val="000000010000" w:firstRow="0" w:lastRow="0" w:firstColumn="0" w:lastColumn="0" w:oddVBand="0" w:evenVBand="0" w:oddHBand="0" w:evenHBand="1" w:firstRowFirstColumn="0" w:firstRowLastColumn="0" w:lastRowFirstColumn="0" w:lastRowLastColumn="0"/>
        </w:trPr>
        <w:tc>
          <w:tcPr>
            <w:tcW w:w="513" w:type="pct"/>
            <w:tcBorders>
              <w:top w:val="single" w:sz="4" w:space="0" w:color="FFFFFF"/>
              <w:bottom w:val="single" w:sz="4" w:space="0" w:color="auto"/>
            </w:tcBorders>
            <w:vAlign w:val="center"/>
          </w:tcPr>
          <w:p w14:paraId="1A2B7EDA" w14:textId="77777777" w:rsidR="00BC6150" w:rsidRPr="00BC6150" w:rsidRDefault="00BC6150" w:rsidP="00BC6150">
            <w:pPr>
              <w:spacing w:before="0" w:line="240" w:lineRule="auto"/>
              <w:rPr>
                <w:rFonts w:ascii="Calibri" w:hAnsi="Calibri"/>
                <w:b/>
                <w:bCs/>
              </w:rPr>
            </w:pPr>
            <w:r w:rsidRPr="00BC6150">
              <w:rPr>
                <w:rFonts w:ascii="Calibri" w:eastAsia="Times New Roman" w:hAnsi="Calibri"/>
                <w:b/>
                <w:bCs/>
              </w:rPr>
              <w:t>Question Language</w:t>
            </w:r>
          </w:p>
        </w:tc>
        <w:tc>
          <w:tcPr>
            <w:tcW w:w="1122" w:type="pct"/>
            <w:tcBorders>
              <w:top w:val="single" w:sz="4" w:space="0" w:color="FFFFFF"/>
              <w:bottom w:val="single" w:sz="4" w:space="0" w:color="auto"/>
            </w:tcBorders>
            <w:vAlign w:val="center"/>
          </w:tcPr>
          <w:p w14:paraId="11AE262C" w14:textId="77777777" w:rsidR="00BC6150" w:rsidRPr="00BC6150" w:rsidRDefault="00BC6150" w:rsidP="00BC6150">
            <w:pPr>
              <w:spacing w:before="0" w:line="240" w:lineRule="auto"/>
              <w:rPr>
                <w:rFonts w:ascii="Calibri" w:hAnsi="Calibri"/>
              </w:rPr>
            </w:pPr>
            <w:r w:rsidRPr="00BC6150">
              <w:rPr>
                <w:rFonts w:ascii="Calibri" w:hAnsi="Calibri"/>
              </w:rPr>
              <w:t>Would you have purchased or leased your PEV without the CVRP rebate?</w:t>
            </w:r>
          </w:p>
        </w:tc>
        <w:tc>
          <w:tcPr>
            <w:tcW w:w="1122" w:type="pct"/>
            <w:tcBorders>
              <w:top w:val="single" w:sz="4" w:space="0" w:color="FFFFFF"/>
              <w:bottom w:val="single" w:sz="4" w:space="0" w:color="auto"/>
            </w:tcBorders>
            <w:vAlign w:val="center"/>
          </w:tcPr>
          <w:p w14:paraId="60FB2991" w14:textId="77777777" w:rsidR="00BC6150" w:rsidRPr="00BC6150" w:rsidRDefault="00BC6150" w:rsidP="00BC6150">
            <w:pPr>
              <w:spacing w:before="0" w:line="240" w:lineRule="auto"/>
              <w:rPr>
                <w:rFonts w:ascii="Calibri" w:eastAsia="Times New Roman" w:hAnsi="Calibri"/>
              </w:rPr>
            </w:pPr>
            <w:r w:rsidRPr="00BC6150">
              <w:rPr>
                <w:rFonts w:ascii="Calibri" w:eastAsia="Times New Roman" w:hAnsi="Calibri"/>
              </w:rPr>
              <w:t>Would you have purchased or leased your [acquired vehicle] without the state vehicle (CVRP) rebate?</w:t>
            </w:r>
          </w:p>
        </w:tc>
        <w:tc>
          <w:tcPr>
            <w:tcW w:w="1122" w:type="pct"/>
            <w:tcBorders>
              <w:top w:val="single" w:sz="4" w:space="0" w:color="FFFFFF"/>
              <w:bottom w:val="single" w:sz="4" w:space="0" w:color="auto"/>
            </w:tcBorders>
            <w:vAlign w:val="center"/>
          </w:tcPr>
          <w:p w14:paraId="1E7699BD" w14:textId="77777777" w:rsidR="00BC6150" w:rsidRPr="00BC6150" w:rsidRDefault="00BC6150" w:rsidP="00BC6150">
            <w:pPr>
              <w:spacing w:before="0" w:line="240" w:lineRule="auto"/>
              <w:rPr>
                <w:rFonts w:ascii="Calibri" w:eastAsia="Times New Roman" w:hAnsi="Calibri"/>
              </w:rPr>
            </w:pPr>
            <w:r w:rsidRPr="00BC6150">
              <w:rPr>
                <w:rFonts w:ascii="Calibri" w:eastAsia="Times New Roman" w:hAnsi="Calibri"/>
              </w:rPr>
              <w:t>Would you have purchased or leased your [acquired vehicle] without the state vehicle rebate (CVRP)?</w:t>
            </w:r>
          </w:p>
        </w:tc>
        <w:tc>
          <w:tcPr>
            <w:tcW w:w="1121" w:type="pct"/>
            <w:tcBorders>
              <w:top w:val="single" w:sz="4" w:space="0" w:color="FFFFFF"/>
              <w:bottom w:val="single" w:sz="4" w:space="0" w:color="auto"/>
            </w:tcBorders>
            <w:vAlign w:val="center"/>
          </w:tcPr>
          <w:p w14:paraId="46F49704" w14:textId="77777777" w:rsidR="00BC6150" w:rsidRPr="00BC6150" w:rsidRDefault="00BC6150" w:rsidP="00BC6150">
            <w:pPr>
              <w:spacing w:before="0" w:line="240" w:lineRule="auto"/>
              <w:rPr>
                <w:rFonts w:ascii="Calibri" w:eastAsia="Times New Roman" w:hAnsi="Calibri"/>
              </w:rPr>
            </w:pPr>
            <w:r w:rsidRPr="00BC6150">
              <w:rPr>
                <w:rFonts w:ascii="Calibri" w:eastAsia="Times New Roman" w:hAnsi="Calibri"/>
              </w:rPr>
              <w:t>Would you have purchased/leased your [acquired vehicle] if the state vehicle rebate (CVRP) did not exist?</w:t>
            </w:r>
          </w:p>
        </w:tc>
      </w:tr>
      <w:tr w:rsidR="00FF64E7" w:rsidRPr="00BC6150" w14:paraId="34028DA8" w14:textId="77777777" w:rsidTr="00403293">
        <w:trPr>
          <w:trHeight w:val="319"/>
        </w:trPr>
        <w:tc>
          <w:tcPr>
            <w:tcW w:w="513" w:type="pct"/>
            <w:tcBorders>
              <w:top w:val="single" w:sz="4" w:space="0" w:color="auto"/>
              <w:bottom w:val="nil"/>
            </w:tcBorders>
            <w:vAlign w:val="center"/>
          </w:tcPr>
          <w:p w14:paraId="5F67725E" w14:textId="77777777" w:rsidR="00BC6150" w:rsidRPr="00BC6150" w:rsidRDefault="00BC6150" w:rsidP="00BC6150">
            <w:pPr>
              <w:spacing w:before="0" w:line="240" w:lineRule="auto"/>
              <w:rPr>
                <w:rFonts w:ascii="Calibri" w:eastAsia="Times New Roman" w:hAnsi="Calibri"/>
                <w:b/>
                <w:bCs/>
              </w:rPr>
            </w:pPr>
            <w:r w:rsidRPr="00BC6150">
              <w:rPr>
                <w:rFonts w:ascii="Calibri" w:eastAsia="Times New Roman" w:hAnsi="Calibri"/>
                <w:b/>
                <w:bCs/>
              </w:rPr>
              <w:t>Response Option</w:t>
            </w:r>
          </w:p>
        </w:tc>
        <w:tc>
          <w:tcPr>
            <w:tcW w:w="1122" w:type="pct"/>
            <w:tcBorders>
              <w:top w:val="single" w:sz="4" w:space="0" w:color="auto"/>
              <w:bottom w:val="nil"/>
            </w:tcBorders>
            <w:vAlign w:val="center"/>
          </w:tcPr>
          <w:p w14:paraId="1E9B6022" w14:textId="77777777" w:rsidR="00BC6150" w:rsidRPr="00BC6150" w:rsidRDefault="00BC6150" w:rsidP="00BC6150">
            <w:pPr>
              <w:spacing w:before="0" w:line="240" w:lineRule="auto"/>
              <w:rPr>
                <w:rFonts w:ascii="Calibri" w:eastAsia="Times New Roman" w:hAnsi="Calibri"/>
              </w:rPr>
            </w:pPr>
            <w:r w:rsidRPr="00BC6150">
              <w:rPr>
                <w:rFonts w:ascii="Calibri" w:eastAsia="Times New Roman" w:hAnsi="Calibri"/>
              </w:rPr>
              <w:t>Yes</w:t>
            </w:r>
          </w:p>
        </w:tc>
        <w:tc>
          <w:tcPr>
            <w:tcW w:w="1122" w:type="pct"/>
            <w:tcBorders>
              <w:top w:val="single" w:sz="4" w:space="0" w:color="auto"/>
              <w:bottom w:val="nil"/>
            </w:tcBorders>
            <w:vAlign w:val="center"/>
          </w:tcPr>
          <w:p w14:paraId="49C3C5FA" w14:textId="77777777" w:rsidR="00BC6150" w:rsidRPr="00BC6150" w:rsidRDefault="00BC6150" w:rsidP="00BC6150">
            <w:pPr>
              <w:spacing w:before="0" w:line="240" w:lineRule="auto"/>
              <w:rPr>
                <w:rFonts w:ascii="Calibri" w:eastAsia="Times New Roman" w:hAnsi="Calibri"/>
              </w:rPr>
            </w:pPr>
            <w:r w:rsidRPr="00BC6150">
              <w:rPr>
                <w:rFonts w:ascii="Calibri" w:eastAsia="Times New Roman" w:hAnsi="Calibri"/>
              </w:rPr>
              <w:t>Yes</w:t>
            </w:r>
          </w:p>
        </w:tc>
        <w:tc>
          <w:tcPr>
            <w:tcW w:w="1122" w:type="pct"/>
            <w:tcBorders>
              <w:top w:val="single" w:sz="4" w:space="0" w:color="auto"/>
              <w:bottom w:val="nil"/>
            </w:tcBorders>
            <w:vAlign w:val="center"/>
          </w:tcPr>
          <w:p w14:paraId="768EE88D" w14:textId="77777777" w:rsidR="00BC6150" w:rsidRPr="00BC6150" w:rsidRDefault="00BC6150" w:rsidP="00BC6150">
            <w:pPr>
              <w:spacing w:before="0" w:line="240" w:lineRule="auto"/>
              <w:rPr>
                <w:rFonts w:ascii="Calibri" w:eastAsia="Times New Roman" w:hAnsi="Calibri"/>
              </w:rPr>
            </w:pPr>
            <w:r w:rsidRPr="00BC6150">
              <w:rPr>
                <w:rFonts w:ascii="Calibri" w:eastAsia="Times New Roman" w:hAnsi="Calibri"/>
              </w:rPr>
              <w:t>Yes</w:t>
            </w:r>
          </w:p>
        </w:tc>
        <w:tc>
          <w:tcPr>
            <w:tcW w:w="1121" w:type="pct"/>
            <w:tcBorders>
              <w:top w:val="single" w:sz="4" w:space="0" w:color="auto"/>
              <w:bottom w:val="nil"/>
            </w:tcBorders>
            <w:vAlign w:val="center"/>
          </w:tcPr>
          <w:p w14:paraId="637C562B" w14:textId="77777777" w:rsidR="00BC6150" w:rsidRPr="00BC6150" w:rsidRDefault="00BC6150" w:rsidP="00BC6150">
            <w:pPr>
              <w:spacing w:before="0" w:line="240" w:lineRule="auto"/>
              <w:rPr>
                <w:rFonts w:ascii="Calibri" w:eastAsia="Times New Roman" w:hAnsi="Calibri"/>
              </w:rPr>
            </w:pPr>
            <w:r w:rsidRPr="00BC6150">
              <w:rPr>
                <w:rFonts w:ascii="Calibri" w:eastAsia="Times New Roman" w:hAnsi="Calibri"/>
              </w:rPr>
              <w:t>Yes</w:t>
            </w:r>
          </w:p>
        </w:tc>
      </w:tr>
      <w:tr w:rsidR="00FF64E7" w:rsidRPr="00BC6150" w14:paraId="2E9A5D6C" w14:textId="77777777" w:rsidTr="00403293">
        <w:trPr>
          <w:cnfStyle w:val="000000010000" w:firstRow="0" w:lastRow="0" w:firstColumn="0" w:lastColumn="0" w:oddVBand="0" w:evenVBand="0" w:oddHBand="0" w:evenHBand="1" w:firstRowFirstColumn="0" w:firstRowLastColumn="0" w:lastRowFirstColumn="0" w:lastRowLastColumn="0"/>
          <w:trHeight w:val="319"/>
        </w:trPr>
        <w:tc>
          <w:tcPr>
            <w:tcW w:w="513" w:type="pct"/>
            <w:tcBorders>
              <w:top w:val="nil"/>
              <w:bottom w:val="single" w:sz="4" w:space="0" w:color="auto"/>
            </w:tcBorders>
            <w:vAlign w:val="center"/>
          </w:tcPr>
          <w:p w14:paraId="61013E4C" w14:textId="77777777" w:rsidR="00BC6150" w:rsidRPr="00BC6150" w:rsidRDefault="00BC6150" w:rsidP="00BC6150">
            <w:pPr>
              <w:spacing w:before="0" w:line="240" w:lineRule="auto"/>
              <w:rPr>
                <w:rFonts w:ascii="Calibri" w:eastAsia="Times New Roman" w:hAnsi="Calibri"/>
                <w:b/>
                <w:bCs/>
              </w:rPr>
            </w:pPr>
            <w:r w:rsidRPr="00BC6150">
              <w:rPr>
                <w:rFonts w:ascii="Calibri" w:eastAsia="Times New Roman" w:hAnsi="Calibri"/>
                <w:b/>
                <w:bCs/>
              </w:rPr>
              <w:t>Response Option</w:t>
            </w:r>
          </w:p>
        </w:tc>
        <w:tc>
          <w:tcPr>
            <w:tcW w:w="1122" w:type="pct"/>
            <w:tcBorders>
              <w:top w:val="nil"/>
              <w:bottom w:val="single" w:sz="4" w:space="0" w:color="auto"/>
            </w:tcBorders>
            <w:vAlign w:val="center"/>
          </w:tcPr>
          <w:p w14:paraId="07BFC267" w14:textId="77777777" w:rsidR="00BC6150" w:rsidRPr="00BC6150" w:rsidRDefault="00BC6150" w:rsidP="00BC6150">
            <w:pPr>
              <w:spacing w:before="0" w:line="240" w:lineRule="auto"/>
              <w:rPr>
                <w:rFonts w:ascii="Calibri" w:eastAsia="Times New Roman" w:hAnsi="Calibri"/>
              </w:rPr>
            </w:pPr>
            <w:r w:rsidRPr="00BC6150">
              <w:rPr>
                <w:rFonts w:ascii="Calibri" w:eastAsia="Times New Roman" w:hAnsi="Calibri"/>
              </w:rPr>
              <w:t>No</w:t>
            </w:r>
          </w:p>
        </w:tc>
        <w:tc>
          <w:tcPr>
            <w:tcW w:w="1122" w:type="pct"/>
            <w:tcBorders>
              <w:top w:val="nil"/>
              <w:bottom w:val="single" w:sz="4" w:space="0" w:color="auto"/>
            </w:tcBorders>
            <w:vAlign w:val="center"/>
          </w:tcPr>
          <w:p w14:paraId="6291A642" w14:textId="77777777" w:rsidR="00BC6150" w:rsidRPr="00BC6150" w:rsidRDefault="00BC6150" w:rsidP="00BC6150">
            <w:pPr>
              <w:spacing w:before="0" w:line="240" w:lineRule="auto"/>
              <w:rPr>
                <w:rFonts w:ascii="Calibri" w:eastAsia="Times New Roman" w:hAnsi="Calibri"/>
              </w:rPr>
            </w:pPr>
            <w:r w:rsidRPr="00BC6150">
              <w:rPr>
                <w:rFonts w:ascii="Calibri" w:eastAsia="Times New Roman" w:hAnsi="Calibri"/>
              </w:rPr>
              <w:t>No</w:t>
            </w:r>
          </w:p>
        </w:tc>
        <w:tc>
          <w:tcPr>
            <w:tcW w:w="1122" w:type="pct"/>
            <w:tcBorders>
              <w:top w:val="nil"/>
              <w:bottom w:val="single" w:sz="4" w:space="0" w:color="auto"/>
            </w:tcBorders>
            <w:vAlign w:val="center"/>
          </w:tcPr>
          <w:p w14:paraId="08A41EB4" w14:textId="77777777" w:rsidR="00BC6150" w:rsidRPr="00BC6150" w:rsidRDefault="00BC6150" w:rsidP="00BC6150">
            <w:pPr>
              <w:spacing w:before="0" w:line="240" w:lineRule="auto"/>
              <w:rPr>
                <w:rFonts w:ascii="Calibri" w:eastAsia="Times New Roman" w:hAnsi="Calibri"/>
              </w:rPr>
            </w:pPr>
            <w:r w:rsidRPr="00BC6150">
              <w:rPr>
                <w:rFonts w:ascii="Calibri" w:eastAsia="Times New Roman" w:hAnsi="Calibri"/>
              </w:rPr>
              <w:t>No</w:t>
            </w:r>
          </w:p>
        </w:tc>
        <w:tc>
          <w:tcPr>
            <w:tcW w:w="1121" w:type="pct"/>
            <w:tcBorders>
              <w:top w:val="nil"/>
              <w:bottom w:val="single" w:sz="4" w:space="0" w:color="auto"/>
            </w:tcBorders>
            <w:vAlign w:val="center"/>
          </w:tcPr>
          <w:p w14:paraId="1B3A8203" w14:textId="77777777" w:rsidR="00BC6150" w:rsidRPr="00BC6150" w:rsidRDefault="00BC6150" w:rsidP="00BC6150">
            <w:pPr>
              <w:spacing w:before="0" w:line="240" w:lineRule="auto"/>
              <w:rPr>
                <w:rFonts w:ascii="Calibri" w:eastAsia="Times New Roman" w:hAnsi="Calibri"/>
              </w:rPr>
            </w:pPr>
            <w:r w:rsidRPr="00BC6150">
              <w:rPr>
                <w:rFonts w:ascii="Calibri" w:eastAsia="Times New Roman" w:hAnsi="Calibri"/>
              </w:rPr>
              <w:t>No</w:t>
            </w:r>
          </w:p>
        </w:tc>
      </w:tr>
    </w:tbl>
    <w:p w14:paraId="222FD864" w14:textId="726F978D" w:rsidR="002B3297" w:rsidRDefault="002B3297" w:rsidP="00BC6150"/>
    <w:p w14:paraId="1863F91F" w14:textId="6FF9D53B" w:rsidR="00BC6150" w:rsidRDefault="00BC6150" w:rsidP="00DC6B0F">
      <w:pPr>
        <w:spacing w:before="0" w:after="200" w:line="276" w:lineRule="auto"/>
      </w:pPr>
    </w:p>
    <w:p w14:paraId="265D9D4A" w14:textId="3BDFEBC0" w:rsidR="00F16B37" w:rsidRPr="000E4359" w:rsidRDefault="00D32A72" w:rsidP="00D32A72">
      <w:pPr>
        <w:spacing w:before="0" w:after="200" w:line="276" w:lineRule="auto"/>
        <w:rPr>
          <w:rFonts w:asciiTheme="minorHAnsi" w:hAnsiTheme="minorHAnsi" w:cs="Calibri Light (Body)"/>
          <w:bCs/>
          <w:caps/>
          <w:noProof/>
          <w:color w:val="0695E5" w:themeColor="accent3"/>
          <w:spacing w:val="4"/>
          <w:sz w:val="40"/>
          <w:szCs w:val="20"/>
        </w:rPr>
      </w:pPr>
      <w:r>
        <w:rPr>
          <w:color w:val="FFFFFF" w:themeColor="background1"/>
          <w:sz w:val="72"/>
          <w:szCs w:val="72"/>
        </w:rPr>
        <w:br w:type="page"/>
      </w:r>
      <w:bookmarkStart w:id="70" w:name="_Toc143081398"/>
      <w:r w:rsidR="00337B6A">
        <w:rPr>
          <w:noProof/>
          <w:sz w:val="40"/>
          <w:szCs w:val="40"/>
        </w:rPr>
        <w:lastRenderedPageBreak/>
        <mc:AlternateContent>
          <mc:Choice Requires="wpg">
            <w:drawing>
              <wp:anchor distT="0" distB="0" distL="114300" distR="114300" simplePos="0" relativeHeight="251658250" behindDoc="0" locked="1" layoutInCell="1" allowOverlap="1" wp14:anchorId="0B2BFDDE" wp14:editId="31B6F6B4">
                <wp:simplePos x="0" y="0"/>
                <wp:positionH relativeFrom="column">
                  <wp:posOffset>1538577</wp:posOffset>
                </wp:positionH>
                <wp:positionV relativeFrom="page">
                  <wp:posOffset>4069080</wp:posOffset>
                </wp:positionV>
                <wp:extent cx="3456432" cy="4206240"/>
                <wp:effectExtent l="0" t="0" r="0" b="0"/>
                <wp:wrapNone/>
                <wp:docPr id="1" name="Group 1"/>
                <wp:cNvGraphicFramePr/>
                <a:graphic xmlns:a="http://schemas.openxmlformats.org/drawingml/2006/main">
                  <a:graphicData uri="http://schemas.microsoft.com/office/word/2010/wordprocessingGroup">
                    <wpg:wgp>
                      <wpg:cNvGrpSpPr/>
                      <wpg:grpSpPr>
                        <a:xfrm>
                          <a:off x="0" y="0"/>
                          <a:ext cx="3456432" cy="4206240"/>
                          <a:chOff x="1950215" y="4169664"/>
                          <a:chExt cx="3459200" cy="4203974"/>
                        </a:xfrm>
                      </wpg:grpSpPr>
                      <pic:pic xmlns:pic="http://schemas.openxmlformats.org/drawingml/2006/picture">
                        <pic:nvPicPr>
                          <pic:cNvPr id="1073741846" name="officeArt object" descr="Picture 34"/>
                          <pic:cNvPicPr/>
                        </pic:nvPicPr>
                        <pic:blipFill>
                          <a:blip r:embed="rId59"/>
                          <a:stretch>
                            <a:fillRect/>
                          </a:stretch>
                        </pic:blipFill>
                        <pic:spPr>
                          <a:xfrm>
                            <a:off x="2531059" y="4169664"/>
                            <a:ext cx="2292350" cy="788035"/>
                          </a:xfrm>
                          <a:prstGeom prst="rect">
                            <a:avLst/>
                          </a:prstGeom>
                          <a:ln w="12700" cap="flat">
                            <a:noFill/>
                            <a:miter lim="400000"/>
                          </a:ln>
                          <a:effectLst/>
                        </pic:spPr>
                      </pic:pic>
                      <wps:wsp>
                        <wps:cNvPr id="1073741845" name="officeArt object" descr="Straight Connector 9"/>
                        <wps:cNvCnPr/>
                        <wps:spPr>
                          <a:xfrm>
                            <a:off x="3226003" y="5325466"/>
                            <a:ext cx="914401" cy="0"/>
                          </a:xfrm>
                          <a:prstGeom prst="line">
                            <a:avLst/>
                          </a:prstGeom>
                          <a:noFill/>
                          <a:ln w="12700" cap="flat">
                            <a:solidFill>
                              <a:srgbClr val="94D7FC"/>
                            </a:solidFill>
                            <a:prstDash val="solid"/>
                            <a:miter lim="800000"/>
                          </a:ln>
                          <a:effectLst/>
                        </wps:spPr>
                        <wps:bodyPr/>
                      </wps:wsp>
                      <wps:wsp>
                        <wps:cNvPr id="1073741848" name="officeArt object" descr="Text Box 5"/>
                        <wps:cNvSpPr txBox="1"/>
                        <wps:spPr>
                          <a:xfrm>
                            <a:off x="2194560" y="7985017"/>
                            <a:ext cx="2962911" cy="388621"/>
                          </a:xfrm>
                          <a:prstGeom prst="rect">
                            <a:avLst/>
                          </a:prstGeom>
                          <a:noFill/>
                          <a:ln w="12700" cap="flat">
                            <a:noFill/>
                            <a:miter lim="400000"/>
                          </a:ln>
                          <a:effectLst/>
                        </wps:spPr>
                        <wps:txbx>
                          <w:txbxContent>
                            <w:p w14:paraId="4967887D" w14:textId="77777777" w:rsidR="00337B6A" w:rsidRPr="00337B6A" w:rsidRDefault="00337B6A" w:rsidP="00337B6A">
                              <w:pPr>
                                <w:pStyle w:val="Body"/>
                                <w:suppressAutoHyphens/>
                                <w:jc w:val="center"/>
                                <w:rPr>
                                  <w:sz w:val="28"/>
                                  <w:szCs w:val="28"/>
                                </w:rPr>
                              </w:pPr>
                              <w:r w:rsidRPr="00337B6A">
                                <w:rPr>
                                  <w:color w:val="FFFFFF"/>
                                  <w:sz w:val="28"/>
                                  <w:szCs w:val="28"/>
                                  <w:u w:color="FFFFFF"/>
                                  <w14:textOutline w14:w="12700" w14:cap="flat" w14:cmpd="sng" w14:algn="ctr">
                                    <w14:noFill/>
                                    <w14:prstDash w14:val="solid"/>
                                    <w14:miter w14:lim="400000"/>
                                  </w14:textOutline>
                                </w:rPr>
                                <w:t>EnergyCenter.org</w:t>
                              </w:r>
                            </w:p>
                          </w:txbxContent>
                        </wps:txbx>
                        <wps:bodyPr wrap="square" lIns="45719" tIns="45719" rIns="45719" bIns="45719" numCol="1" anchor="t">
                          <a:noAutofit/>
                        </wps:bodyPr>
                      </wps:wsp>
                      <wps:wsp>
                        <wps:cNvPr id="1073741849" name="Text Box 14"/>
                        <wps:cNvSpPr txBox="1"/>
                        <wps:spPr>
                          <a:xfrm>
                            <a:off x="1950215" y="5615797"/>
                            <a:ext cx="3459200" cy="2757831"/>
                          </a:xfrm>
                          <a:prstGeom prst="rect">
                            <a:avLst/>
                          </a:prstGeom>
                          <a:noFill/>
                          <a:ln w="12700" cap="flat">
                            <a:noFill/>
                            <a:miter lim="400000"/>
                          </a:ln>
                          <a:effectLst/>
                        </wps:spPr>
                        <wps:txbx>
                          <w:txbxContent>
                            <w:p w14:paraId="3053A6EE" w14:textId="77777777" w:rsidR="00337B6A" w:rsidRDefault="00337B6A" w:rsidP="00337B6A">
                              <w:pPr>
                                <w:pStyle w:val="Body"/>
                                <w:suppressAutoHyphens/>
                                <w:jc w:val="center"/>
                                <w:rPr>
                                  <w:b/>
                                  <w:bCs/>
                                  <w:color w:val="FFFFFF"/>
                                  <w:sz w:val="34"/>
                                  <w:szCs w:val="34"/>
                                  <w:u w:color="FFFFFF"/>
                                  <w14:textOutline w14:w="12700" w14:cap="flat" w14:cmpd="sng" w14:algn="ctr">
                                    <w14:noFill/>
                                    <w14:prstDash w14:val="solid"/>
                                    <w14:miter w14:lim="400000"/>
                                  </w14:textOutline>
                                </w:rPr>
                              </w:pPr>
                              <w:r>
                                <w:rPr>
                                  <w:b/>
                                  <w:bCs/>
                                  <w:color w:val="FFFFFF"/>
                                  <w:sz w:val="34"/>
                                  <w:szCs w:val="34"/>
                                  <w:u w:color="FFFFFF"/>
                                  <w14:textOutline w14:w="12700" w14:cap="flat" w14:cmpd="sng" w14:algn="ctr">
                                    <w14:noFill/>
                                    <w14:prstDash w14:val="solid"/>
                                    <w14:miter w14:lim="400000"/>
                                  </w14:textOutline>
                                </w:rPr>
                                <w:t>One mission — DECARBONIZE.</w:t>
                              </w:r>
                              <w:r w:rsidRPr="00337B6A">
                                <w:rPr>
                                  <w:b/>
                                  <w:bCs/>
                                  <w:color w:val="FFFFFF"/>
                                  <w:sz w:val="34"/>
                                  <w:szCs w:val="34"/>
                                  <w:u w:color="FFFFFF"/>
                                  <w14:textOutline w14:w="12700" w14:cap="flat" w14:cmpd="sng" w14:algn="ctr">
                                    <w14:noFill/>
                                    <w14:prstDash w14:val="solid"/>
                                    <w14:miter w14:lim="400000"/>
                                  </w14:textOutline>
                                </w:rPr>
                                <w:t>®</w:t>
                              </w:r>
                              <w:r w:rsidRPr="00337B6A">
                                <w:rPr>
                                  <w:rFonts w:cs="Calibri"/>
                                  <w:color w:val="FFFFFF" w:themeColor="background1"/>
                                  <w14:textOutline w14:w="9525" w14:cap="flat" w14:cmpd="sng" w14:algn="ctr">
                                    <w14:noFill/>
                                    <w14:prstDash w14:val="solid"/>
                                    <w14:round/>
                                  </w14:textOutline>
                                </w:rPr>
                                <w:t xml:space="preserve"> </w:t>
                              </w:r>
                            </w:p>
                            <w:p w14:paraId="1437CCD5" w14:textId="77777777" w:rsidR="00337B6A" w:rsidRPr="00337B6A" w:rsidRDefault="00337B6A" w:rsidP="00337B6A">
                              <w:pPr>
                                <w:jc w:val="center"/>
                                <w:rPr>
                                  <w:color w:val="FFFFFF" w:themeColor="background1"/>
                                </w:rPr>
                              </w:pPr>
                              <w:r w:rsidRPr="00337B6A">
                                <w:rPr>
                                  <w:color w:val="FFFFFF" w:themeColor="background1"/>
                                </w:rPr>
                                <w:t>Center for Sustainable Energy® (CSE) is a national nonprofit that accelerates adoption of clean transportation and distributed energy through effective and equitable program design and administration. Governments, utilities and the private sector trust CSE for its data-driven and software-enabled approach, deep domain expertise and customer-focused team. CSE’s fee-for-service business model frees it from the influence of shareholders, members and donors, and ensures its independence.</w:t>
                              </w:r>
                            </w:p>
                          </w:txbxContent>
                        </wps:txbx>
                        <wps:bodyPr wrap="square" lIns="45719" tIns="45719" rIns="45719" bIns="45719"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0B2BFDDE" id="Group 1" o:spid="_x0000_s1030" style="position:absolute;margin-left:121.15pt;margin-top:320.4pt;width:272.15pt;height:331.2pt;z-index:251658250;mso-position-vertical-relative:page;mso-width-relative:margin;mso-height-relative:margin" coordorigin="19502,41696" coordsize="34592,42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31" type="#_x0000_t75" alt="Picture 34" style="position:absolute;left:25310;top:41696;width:22924;height:7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" strokeweight="1pt">
                  <v:stroke miterlimit="4"/>
                  <v:imagedata r:id="rId60" o:title="Picture 34"/>
                </v:shape>
                <v:line id="officeArt object" o:spid="_x0000_s1032" alt="Straight Connector 9" style="position:absolute;visibility:visible;mso-wrap-style:square" from="32260,53254" to="41404,53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" strokecolor="#94d7fc" strokeweight="1pt">
                  <v:stroke joinstyle="miter"/>
                </v:line>
                <v:shape id="officeArt object" o:spid="_x0000_s1033" type="#_x0000_t202" alt="Text Box 5" style="position:absolute;left:21945;top:79850;width:29629;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" filled="f" stroked="f" strokeweight="1pt">
                  <v:stroke miterlimit="4"/>
                  <v:textbox inset="1.27mm,1.27mm,1.27mm,1.27mm">
                    <w:txbxContent>
                      <w:p w14:paraId="4967887D" w14:textId="77777777" w:rsidR="00337B6A" w:rsidRPr="00337B6A" w:rsidRDefault="00337B6A" w:rsidP="00337B6A">
                        <w:pPr>
                          <w:pStyle w:val="Body"/>
                          <w:suppressAutoHyphens/>
                          <w:jc w:val="center"/>
                          <w:rPr>
                            <w:sz w:val="28"/>
                            <w:szCs w:val="28"/>
                          </w:rPr>
                        </w:pPr>
                        <w:r w:rsidRPr="00337B6A">
                          <w:rPr>
                            <w:color w:val="FFFFFF"/>
                            <w:sz w:val="28"/>
                            <w:szCs w:val="28"/>
                            <w:u w:color="FFFFFF"/>
                            <w14:textOutline w14:w="12700" w14:cap="flat" w14:cmpd="sng" w14:algn="ctr">
                              <w14:noFill/>
                              <w14:prstDash w14:val="solid"/>
                              <w14:miter w14:lim="400000"/>
                            </w14:textOutline>
                          </w:rPr>
                          <w:t>EnergyCenter.org</w:t>
                        </w:r>
                      </w:p>
                    </w:txbxContent>
                  </v:textbox>
                </v:shape>
                <v:shape id="Text Box 14" o:spid="_x0000_s1034" type="#_x0000_t202" style="position:absolute;left:19502;top:56157;width:34592;height:27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" filled="f" stroked="f" strokeweight="1pt">
                  <v:stroke miterlimit="4"/>
                  <v:textbox inset="1.27mm,1.27mm,1.27mm,1.27mm">
                    <w:txbxContent>
                      <w:p w14:paraId="3053A6EE" w14:textId="77777777" w:rsidR="00337B6A" w:rsidRDefault="00337B6A" w:rsidP="00337B6A">
                        <w:pPr>
                          <w:pStyle w:val="Body"/>
                          <w:suppressAutoHyphens/>
                          <w:jc w:val="center"/>
                          <w:rPr>
                            <w:b/>
                            <w:bCs/>
                            <w:color w:val="FFFFFF"/>
                            <w:sz w:val="34"/>
                            <w:szCs w:val="34"/>
                            <w:u w:color="FFFFFF"/>
                            <w14:textOutline w14:w="12700" w14:cap="flat" w14:cmpd="sng" w14:algn="ctr">
                              <w14:noFill/>
                              <w14:prstDash w14:val="solid"/>
                              <w14:miter w14:lim="400000"/>
                            </w14:textOutline>
                          </w:rPr>
                        </w:pPr>
                        <w:r>
                          <w:rPr>
                            <w:b/>
                            <w:bCs/>
                            <w:color w:val="FFFFFF"/>
                            <w:sz w:val="34"/>
                            <w:szCs w:val="34"/>
                            <w:u w:color="FFFFFF"/>
                            <w14:textOutline w14:w="12700" w14:cap="flat" w14:cmpd="sng" w14:algn="ctr">
                              <w14:noFill/>
                              <w14:prstDash w14:val="solid"/>
                              <w14:miter w14:lim="400000"/>
                            </w14:textOutline>
                          </w:rPr>
                          <w:t>One mission — DECARBONIZE.</w:t>
                        </w:r>
                        <w:r w:rsidRPr="00337B6A">
                          <w:rPr>
                            <w:b/>
                            <w:bCs/>
                            <w:color w:val="FFFFFF"/>
                            <w:sz w:val="34"/>
                            <w:szCs w:val="34"/>
                            <w:u w:color="FFFFFF"/>
                            <w14:textOutline w14:w="12700" w14:cap="flat" w14:cmpd="sng" w14:algn="ctr">
                              <w14:noFill/>
                              <w14:prstDash w14:val="solid"/>
                              <w14:miter w14:lim="400000"/>
                            </w14:textOutline>
                          </w:rPr>
                          <w:t>®</w:t>
                        </w:r>
                        <w:r w:rsidRPr="00337B6A">
                          <w:rPr>
                            <w:rFonts w:cs="Calibri"/>
                            <w:color w:val="FFFFFF" w:themeColor="background1"/>
                            <w14:textOutline w14:w="9525" w14:cap="flat" w14:cmpd="sng" w14:algn="ctr">
                              <w14:noFill/>
                              <w14:prstDash w14:val="solid"/>
                              <w14:round/>
                            </w14:textOutline>
                          </w:rPr>
                          <w:t xml:space="preserve"> </w:t>
                        </w:r>
                      </w:p>
                      <w:p w14:paraId="1437CCD5" w14:textId="77777777" w:rsidR="00337B6A" w:rsidRPr="00337B6A" w:rsidRDefault="00337B6A" w:rsidP="00337B6A">
                        <w:pPr>
                          <w:jc w:val="center"/>
                          <w:rPr>
                            <w:color w:val="FFFFFF" w:themeColor="background1"/>
                          </w:rPr>
                        </w:pPr>
                        <w:r w:rsidRPr="00337B6A">
                          <w:rPr>
                            <w:color w:val="FFFFFF" w:themeColor="background1"/>
                          </w:rPr>
                          <w:t>Center for Sustainable Energy® (CSE) is a national nonprofit that accelerates adoption of clean transportation and distributed energy through effective and equitable program design and administration. Governments, utilities and the private sector trust CSE for its data-driven and software-enabled approach, deep domain expertise and customer-focused team. CSE’s fee-for-service business model frees it from the influence of shareholders, members and donors, and ensures its independence.</w:t>
                        </w:r>
                      </w:p>
                    </w:txbxContent>
                  </v:textbox>
                </v:shape>
                <w10:wrap anchory="page"/>
                <w10:anchorlock/>
              </v:group>
            </w:pict>
          </mc:Fallback>
        </mc:AlternateContent>
      </w:r>
      <w:r w:rsidR="00337B6A" w:rsidRPr="003A58CF">
        <w:rPr>
          <w:noProof/>
          <w:color w:val="FFFFFF" w:themeColor="background1"/>
          <w:sz w:val="72"/>
          <w:szCs w:val="72"/>
        </w:rPr>
        <w:drawing>
          <wp:anchor distT="0" distB="0" distL="114300" distR="114300" simplePos="0" relativeHeight="251658247" behindDoc="1" locked="0" layoutInCell="1" allowOverlap="1" wp14:anchorId="5323350D" wp14:editId="2CEFAA76">
            <wp:simplePos x="0" y="0"/>
            <wp:positionH relativeFrom="column">
              <wp:posOffset>-633743</wp:posOffset>
            </wp:positionH>
            <wp:positionV relativeFrom="page">
              <wp:posOffset>-465</wp:posOffset>
            </wp:positionV>
            <wp:extent cx="7772400" cy="10058400"/>
            <wp:effectExtent l="0" t="0" r="0" b="0"/>
            <wp:wrapNone/>
            <wp:docPr id="90172392" name="Full Backgrou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72392" name="Full Background">
                      <a:extLst>
                        <a:ext uri="{C183D7F6-B498-43B3-948B-1728B52AA6E4}">
                          <adec:decorative xmlns:adec="http://schemas.microsoft.com/office/drawing/2017/decorative" val="1"/>
                        </a:ext>
                      </a:extLst>
                    </pic:cNvPr>
                    <pic:cNvPicPr/>
                  </pic:nvPicPr>
                  <pic:blipFill rotWithShape="1">
                    <a:blip r:embed="rId56" cstate="print">
                      <a:extLst>
                        <a:ext uri="{28A0092B-C50C-407E-A947-70E740481C1C}">
                          <a14:useLocalDpi xmlns:a14="http://schemas.microsoft.com/office/drawing/2010/main" val="0"/>
                        </a:ext>
                      </a:extLst>
                    </a:blip>
                    <a:srcRect l="-117" t="635" r="-7" b="635"/>
                    <a:stretch/>
                  </pic:blipFill>
                  <pic:spPr bwMode="auto">
                    <a:xfrm>
                      <a:off x="0" y="0"/>
                      <a:ext cx="7772400" cy="1005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70"/>
    </w:p>
    <w:sectPr w:rsidR="00F16B37" w:rsidRPr="000E4359" w:rsidSect="007F3878">
      <w:headerReference w:type="even" r:id="rId61"/>
      <w:headerReference w:type="default" r:id="rId62"/>
      <w:footerReference w:type="even" r:id="rId63"/>
      <w:footerReference w:type="default" r:id="rId64"/>
      <w:headerReference w:type="first" r:id="rId65"/>
      <w:footerReference w:type="first" r:id="rId66"/>
      <w:pgSz w:w="12240" w:h="15840"/>
      <w:pgMar w:top="1440" w:right="1008" w:bottom="1728" w:left="1008" w:header="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9E7C39" w14:textId="77777777" w:rsidR="00B039D2" w:rsidRDefault="00B039D2" w:rsidP="00953946">
      <w:r>
        <w:separator/>
      </w:r>
    </w:p>
    <w:p w14:paraId="131042B1" w14:textId="77777777" w:rsidR="00B039D2" w:rsidRDefault="00B039D2"/>
    <w:p w14:paraId="71DB4BAD" w14:textId="77777777" w:rsidR="00B039D2" w:rsidRDefault="00B039D2"/>
  </w:endnote>
  <w:endnote w:type="continuationSeparator" w:id="0">
    <w:p w14:paraId="7E611250" w14:textId="77777777" w:rsidR="00B039D2" w:rsidRDefault="00B039D2" w:rsidP="00953946">
      <w:r>
        <w:continuationSeparator/>
      </w:r>
    </w:p>
    <w:p w14:paraId="6D08870A" w14:textId="77777777" w:rsidR="00B039D2" w:rsidRDefault="00B039D2"/>
    <w:p w14:paraId="7B316DC2" w14:textId="77777777" w:rsidR="00B039D2" w:rsidRDefault="00B039D2"/>
  </w:endnote>
  <w:endnote w:type="continuationNotice" w:id="1">
    <w:p w14:paraId="442EEF44" w14:textId="77777777" w:rsidR="00B039D2" w:rsidRDefault="00B039D2"/>
    <w:p w14:paraId="579DDCDE" w14:textId="77777777" w:rsidR="00B039D2" w:rsidRDefault="00B039D2"/>
    <w:p w14:paraId="5E2F1055" w14:textId="77777777" w:rsidR="00B039D2" w:rsidRDefault="00B039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GGothicM">
    <w:altName w:val="Yu Gothic"/>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Light (Body)">
    <w:altName w:val="Calibri Light"/>
    <w:charset w:val="00"/>
    <w:family w:val="roman"/>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Headings CS)">
    <w:altName w:val="Times New Roman"/>
    <w:charset w:val="00"/>
    <w:family w:val="roman"/>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libri (Headings)">
    <w:altName w:val="Calibri"/>
    <w:charset w:val="00"/>
    <w:family w:val="roman"/>
    <w:pitch w:val="default"/>
    <w:sig w:usb0="00000003" w:usb1="00000000" w:usb2="00000000" w:usb3="00000000" w:csb0="00000001" w:csb1="00000000"/>
  </w:font>
  <w:font w:name="Myriad Pro">
    <w:altName w:val="Segoe UI"/>
    <w:panose1 w:val="00000000000000000000"/>
    <w:charset w:val="00"/>
    <w:family w:val="swiss"/>
    <w:notTrueType/>
    <w:pitch w:val="variable"/>
    <w:sig w:usb0="A00002AF" w:usb1="5000204B" w:usb2="0000000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Meiryo">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257B2" w14:textId="77777777" w:rsidR="004F7130" w:rsidRDefault="004F71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966B6" w14:textId="77777777" w:rsidR="00EA226D" w:rsidRDefault="005923BC" w:rsidP="0010766F">
    <w:pPr>
      <w:pStyle w:val="Footer"/>
    </w:pPr>
    <w:r w:rsidRPr="009C3A4A">
      <w:rPr>
        <w:noProof/>
      </w:rPr>
      <w:drawing>
        <wp:anchor distT="0" distB="0" distL="114300" distR="114300" simplePos="0" relativeHeight="251658245" behindDoc="1" locked="0" layoutInCell="1" allowOverlap="1" wp14:anchorId="049E4F0F" wp14:editId="27D8DD8B">
          <wp:simplePos x="0" y="0"/>
          <wp:positionH relativeFrom="column">
            <wp:posOffset>1188720</wp:posOffset>
          </wp:positionH>
          <wp:positionV relativeFrom="paragraph">
            <wp:posOffset>86995</wp:posOffset>
          </wp:positionV>
          <wp:extent cx="539496" cy="411480"/>
          <wp:effectExtent l="0" t="0" r="0" b="7620"/>
          <wp:wrapNone/>
          <wp:docPr id="1829992804" name="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992804" name="Logo">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9496" cy="411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3B5E94" w14:textId="4356F6DF" w:rsidR="00B70030" w:rsidRPr="00393554" w:rsidRDefault="006F0AAD" w:rsidP="0010766F">
    <w:pPr>
      <w:pStyle w:val="Footer"/>
    </w:pPr>
    <w:r w:rsidRPr="009C3A4A">
      <w:rPr>
        <w:noProof/>
      </w:rPr>
      <mc:AlternateContent>
        <mc:Choice Requires="wps">
          <w:drawing>
            <wp:anchor distT="0" distB="0" distL="114300" distR="114300" simplePos="0" relativeHeight="251658242" behindDoc="0" locked="0" layoutInCell="1" allowOverlap="1" wp14:anchorId="3469157C" wp14:editId="3E6A162E">
              <wp:simplePos x="0" y="0"/>
              <wp:positionH relativeFrom="column">
                <wp:posOffset>2677278</wp:posOffset>
              </wp:positionH>
              <wp:positionV relativeFrom="paragraph">
                <wp:posOffset>4814</wp:posOffset>
              </wp:positionV>
              <wp:extent cx="3727524" cy="2990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524" cy="299085"/>
                      </a:xfrm>
                      <a:prstGeom prst="rect">
                        <a:avLst/>
                      </a:prstGeom>
                      <a:noFill/>
                      <a:ln w="9525">
                        <a:noFill/>
                        <a:miter lim="800000"/>
                        <a:headEnd/>
                        <a:tailEnd/>
                      </a:ln>
                    </wps:spPr>
                    <wps:txbx>
                      <w:txbxContent>
                        <w:p w14:paraId="5844A04D" w14:textId="73AD0926" w:rsidR="009C3A4A" w:rsidRPr="0010766F" w:rsidRDefault="00D410F8" w:rsidP="0010766F">
                          <w:pPr>
                            <w:pStyle w:val="Footer"/>
                          </w:pPr>
                          <w:r>
                            <w:t>CVRP Rebate Influence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w:pict w14:anchorId="372CEB86">
            <v:shapetype id="_x0000_t202" coordsize="21600,21600" o:spt="202" path="m,l,21600r21600,l21600,xe" w14:anchorId="3469157C">
              <v:stroke joinstyle="miter"/>
              <v:path gradientshapeok="t" o:connecttype="rect"/>
            </v:shapetype>
            <v:shape id="_x0000_s1035" style="position:absolute;left:0;text-align:left;margin-left:210.8pt;margin-top:.4pt;width:293.5pt;height:23.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">
              <v:textbox>
                <w:txbxContent>
                  <w:p w:rsidRPr="0010766F" w:rsidR="009C3A4A" w:rsidP="0010766F" w:rsidRDefault="00D410F8" w14:paraId="54CCD281" w14:textId="73AD0926">
                    <w:pPr>
                      <w:pStyle w:val="Footer"/>
                    </w:pPr>
                    <w:r>
                      <w:t>CVRP Rebate Influence</w:t>
                    </w:r>
                  </w:p>
                </w:txbxContent>
              </v:textbox>
            </v:shape>
          </w:pict>
        </mc:Fallback>
      </mc:AlternateContent>
    </w:r>
    <w:r w:rsidR="00A52072" w:rsidRPr="009C3A4A">
      <w:rPr>
        <w:noProof/>
      </w:rPr>
      <w:drawing>
        <wp:anchor distT="0" distB="0" distL="114300" distR="114300" simplePos="0" relativeHeight="251658241" behindDoc="1" locked="0" layoutInCell="1" allowOverlap="1" wp14:anchorId="3BCC3411" wp14:editId="3B034DA9">
          <wp:simplePos x="0" y="0"/>
          <wp:positionH relativeFrom="column">
            <wp:posOffset>-163425</wp:posOffset>
          </wp:positionH>
          <wp:positionV relativeFrom="paragraph">
            <wp:posOffset>-70066</wp:posOffset>
          </wp:positionV>
          <wp:extent cx="1187184" cy="407589"/>
          <wp:effectExtent l="0" t="0" r="0" b="0"/>
          <wp:wrapNone/>
          <wp:docPr id="1609438807" name="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38807" name="Logo">
                    <a:extLs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0"/>
                    <a:ext cx="1193968" cy="4099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2072">
      <w:rPr>
        <w:noProof/>
      </w:rPr>
      <mc:AlternateContent>
        <mc:Choice Requires="wps">
          <w:drawing>
            <wp:anchor distT="0" distB="0" distL="0" distR="0" simplePos="0" relativeHeight="251658244" behindDoc="1" locked="0" layoutInCell="1" allowOverlap="1" wp14:anchorId="3A0F524C" wp14:editId="78D51263">
              <wp:simplePos x="0" y="0"/>
              <wp:positionH relativeFrom="page">
                <wp:posOffset>483235</wp:posOffset>
              </wp:positionH>
              <wp:positionV relativeFrom="paragraph">
                <wp:posOffset>-291262</wp:posOffset>
              </wp:positionV>
              <wp:extent cx="6858635" cy="0"/>
              <wp:effectExtent l="0" t="0" r="12065" b="12700"/>
              <wp:wrapTopAndBottom/>
              <wp:docPr id="149682128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635" cy="0"/>
                      </a:xfrm>
                      <a:prstGeom prst="line">
                        <a:avLst/>
                      </a:prstGeom>
                      <a:noFill/>
                      <a:ln w="9525">
                        <a:solidFill>
                          <a:schemeClr val="tx1">
                            <a:lumMod val="20000"/>
                            <a:lumOff val="80000"/>
                          </a:schemeClr>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dec="http://schemas.microsoft.com/office/drawing/2017/decorative" xmlns:arto="http://schemas.microsoft.com/office/word/2006/arto" xmlns:a="http://schemas.openxmlformats.org/drawingml/2006/main" xmlns:pic="http://schemas.openxmlformats.org/drawingml/2006/picture" xmlns:a14="http://schemas.microsoft.com/office/drawing/2010/main">
          <w:pict w14:anchorId="751A4341">
            <v:line id="Line 7"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d5d9de [669]" from="38.05pt,-22.95pt" to="578.1pt,-22.95pt" w14:anchorId="04FF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">
              <o:lock v:ext="edit" shapetype="f"/>
              <w10:wrap type="topAndBottom" anchorx="page"/>
            </v:line>
          </w:pict>
        </mc:Fallback>
      </mc:AlternateContent>
    </w:r>
    <w:r w:rsidR="00061BE3" w:rsidRPr="009C3A4A">
      <w:rPr>
        <w:noProof/>
      </w:rPr>
      <mc:AlternateContent>
        <mc:Choice Requires="wps">
          <w:drawing>
            <wp:anchor distT="0" distB="0" distL="114300" distR="114300" simplePos="0" relativeHeight="251658240" behindDoc="1" locked="0" layoutInCell="1" allowOverlap="1" wp14:anchorId="212F4592" wp14:editId="2D8CB134">
              <wp:simplePos x="0" y="0"/>
              <wp:positionH relativeFrom="column">
                <wp:posOffset>6450330</wp:posOffset>
              </wp:positionH>
              <wp:positionV relativeFrom="paragraph">
                <wp:posOffset>-3012</wp:posOffset>
              </wp:positionV>
              <wp:extent cx="406400" cy="299085"/>
              <wp:effectExtent l="0" t="0" r="0" b="0"/>
              <wp:wrapNone/>
              <wp:docPr id="17" name="Pag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99085"/>
                      </a:xfrm>
                      <a:prstGeom prst="rect">
                        <a:avLst/>
                      </a:prstGeom>
                      <a:noFill/>
                      <a:ln w="9525">
                        <a:noFill/>
                        <a:miter lim="800000"/>
                        <a:headEnd/>
                        <a:tailEnd/>
                      </a:ln>
                    </wps:spPr>
                    <wps:txbx>
                      <w:txbxContent>
                        <w:p w14:paraId="5071E156" w14:textId="77777777" w:rsidR="009C3A4A" w:rsidRPr="00061BE3" w:rsidRDefault="00B039D2" w:rsidP="0010766F">
                          <w:pPr>
                            <w:pStyle w:val="Footer"/>
                            <w:jc w:val="center"/>
                          </w:pPr>
                          <w:sdt>
                            <w:sdtPr>
                              <w:rPr>
                                <w:color w:val="FFFFFF" w:themeColor="background1"/>
                              </w:rPr>
                              <w:id w:val="-1457409587"/>
                              <w:docPartObj>
                                <w:docPartGallery w:val="Page Numbers (Bottom of Page)"/>
                                <w:docPartUnique/>
                              </w:docPartObj>
                            </w:sdtPr>
                            <w:sdtEndPr>
                              <w:rPr>
                                <w:noProof/>
                              </w:rPr>
                            </w:sdtEndPr>
                            <w:sdtContent>
                              <w:r w:rsidR="009C3A4A" w:rsidRPr="0010766F">
                                <w:rPr>
                                  <w:b/>
                                  <w:bCs/>
                                </w:rPr>
                                <w:fldChar w:fldCharType="begin"/>
                              </w:r>
                              <w:r w:rsidR="009C3A4A" w:rsidRPr="0010766F">
                                <w:rPr>
                                  <w:b/>
                                  <w:bCs/>
                                </w:rPr>
                                <w:instrText xml:space="preserve"> PAGE   \* MERGEFORMAT </w:instrText>
                              </w:r>
                              <w:r w:rsidR="009C3A4A" w:rsidRPr="0010766F">
                                <w:rPr>
                                  <w:b/>
                                  <w:bCs/>
                                </w:rPr>
                                <w:fldChar w:fldCharType="separate"/>
                              </w:r>
                              <w:r w:rsidR="009C3A4A" w:rsidRPr="0010766F">
                                <w:rPr>
                                  <w:b/>
                                  <w:bCs/>
                                </w:rPr>
                                <w:t>2</w:t>
                              </w:r>
                              <w:r w:rsidR="009C3A4A" w:rsidRPr="0010766F">
                                <w:rPr>
                                  <w:b/>
                                  <w:bCs/>
                                </w:rPr>
                                <w:fldChar w:fldCharType="end"/>
                              </w:r>
                            </w:sdtContent>
                          </w:sdt>
                        </w:p>
                      </w:txbxContent>
                    </wps:txbx>
                    <wps:bodyPr rot="0" vert="horz" wrap="square" lIns="91440" tIns="45720" rIns="91440" bIns="45720" anchor="t" anchorCtr="0">
                      <a:noAutofit/>
                    </wps:bodyPr>
                  </wps:wsp>
                </a:graphicData>
              </a:graphic>
            </wp:anchor>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w:pict w14:anchorId="4DF1E718">
            <v:shape id="Page #" style="position:absolute;left:0;text-align:left;margin-left:507.9pt;margin-top:-.25pt;width:32pt;height:23.55pt;z-index:-251658240;visibility:visible;mso-wrap-style:square;mso-wrap-distance-left:9pt;mso-wrap-distance-top:0;mso-wrap-distance-right:9pt;mso-wrap-distance-bottom:0;mso-position-horizontal:absolute;mso-position-horizontal-relative:text;mso-position-vertical:absolute;mso-position-vertical-relative:text;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" w14:anchorId="212F4592">
              <v:textbox>
                <w:txbxContent>
                  <w:p w:rsidRPr="00061BE3" w:rsidR="009C3A4A" w:rsidP="0010766F" w:rsidRDefault="00000000" w14:paraId="2903CBC8" w14:textId="77777777">
                    <w:pPr>
                      <w:pStyle w:val="Footer"/>
                      <w:jc w:val="center"/>
                    </w:pPr>
                    <w:sdt>
                      <w:sdtPr>
                        <w:id w:val="1647984851"/>
                        <w:rPr>
                          <w:color w:val="FFFFFF" w:themeColor="background1"/>
                        </w:rPr>
                        <w:id w:val="-1457409587"/>
                        <w:docPartObj>
                          <w:docPartGallery w:val="Page Numbers (Bottom of Page)"/>
                          <w:docPartUnique/>
                        </w:docPartObj>
                      </w:sdtPr>
                      <w:sdtEndPr>
                        <w:rPr>
                          <w:noProof/>
                        </w:rPr>
                      </w:sdtEndPr>
                      <w:sdtContent>
                        <w:r w:rsidRPr="0010766F" w:rsidR="009C3A4A">
                          <w:rPr>
                            <w:b/>
                            <w:bCs/>
                          </w:rPr>
                          <w:fldChar w:fldCharType="begin"/>
                        </w:r>
                        <w:r w:rsidRPr="0010766F" w:rsidR="009C3A4A">
                          <w:rPr>
                            <w:b/>
                            <w:bCs/>
                          </w:rPr>
                          <w:instrText xml:space="preserve"> PAGE   \* MERGEFORMAT </w:instrText>
                        </w:r>
                        <w:r w:rsidRPr="0010766F" w:rsidR="009C3A4A">
                          <w:rPr>
                            <w:b/>
                            <w:bCs/>
                          </w:rPr>
                          <w:fldChar w:fldCharType="separate"/>
                        </w:r>
                        <w:r w:rsidRPr="0010766F" w:rsidR="009C3A4A">
                          <w:rPr>
                            <w:b/>
                            <w:bCs/>
                          </w:rPr>
                          <w:t>2</w:t>
                        </w:r>
                        <w:r w:rsidRPr="0010766F" w:rsidR="009C3A4A">
                          <w:rPr>
                            <w:b/>
                            <w:bCs/>
                          </w:rPr>
                          <w:fldChar w:fldCharType="end"/>
                        </w:r>
                      </w:sdtContent>
                    </w:sdt>
                  </w:p>
                </w:txbxContent>
              </v:textbox>
            </v:shape>
          </w:pict>
        </mc:Fallback>
      </mc:AlternateContent>
    </w:r>
    <w:r w:rsidR="0010766F">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7F717" w14:textId="405FF584" w:rsidR="00B70030" w:rsidRDefault="00B70030" w:rsidP="0010766F">
    <w:pPr>
      <w:pStyle w:val="Footer"/>
    </w:pPr>
  </w:p>
  <w:p w14:paraId="02AEE1E2" w14:textId="77777777" w:rsidR="00A14327" w:rsidRDefault="00A14327" w:rsidP="0010766F">
    <w:pPr>
      <w:pStyle w:val="Footer"/>
    </w:pPr>
  </w:p>
  <w:p w14:paraId="0A1C5B3E" w14:textId="77777777" w:rsidR="00A14327" w:rsidRDefault="00A14327" w:rsidP="001076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E6F5DB" w14:textId="77777777" w:rsidR="00B039D2" w:rsidRPr="00AD3D0D" w:rsidRDefault="00B039D2" w:rsidP="00AD3D0D">
      <w:pPr>
        <w:spacing w:before="0" w:line="240" w:lineRule="auto"/>
        <w:rPr>
          <w:color w:val="D9D9D9" w:themeColor="background1" w:themeShade="D9"/>
        </w:rPr>
      </w:pPr>
      <w:r w:rsidRPr="00AD3D0D">
        <w:rPr>
          <w:color w:val="D9D9D9" w:themeColor="background1" w:themeShade="D9"/>
        </w:rPr>
        <w:separator/>
      </w:r>
    </w:p>
  </w:footnote>
  <w:footnote w:type="continuationSeparator" w:id="0">
    <w:p w14:paraId="137CF213" w14:textId="77777777" w:rsidR="00B039D2" w:rsidRDefault="00B039D2" w:rsidP="00953946">
      <w:r>
        <w:continuationSeparator/>
      </w:r>
    </w:p>
    <w:p w14:paraId="3B5F8FDB" w14:textId="77777777" w:rsidR="00B039D2" w:rsidRDefault="00B039D2"/>
    <w:p w14:paraId="5C1E8CF0" w14:textId="77777777" w:rsidR="00B039D2" w:rsidRDefault="00B039D2"/>
  </w:footnote>
  <w:footnote w:type="continuationNotice" w:id="1">
    <w:p w14:paraId="12D3D870" w14:textId="77777777" w:rsidR="00B039D2" w:rsidRDefault="00B039D2"/>
    <w:p w14:paraId="64230459" w14:textId="77777777" w:rsidR="00B039D2" w:rsidRDefault="00B039D2"/>
    <w:p w14:paraId="2E6AA4FF" w14:textId="77777777" w:rsidR="00B039D2" w:rsidRDefault="00B039D2"/>
  </w:footnote>
  <w:footnote w:id="2">
    <w:p w14:paraId="38424C3B" w14:textId="1E1F7237" w:rsidR="00752BC9" w:rsidRDefault="00752BC9">
      <w:pPr>
        <w:pStyle w:val="FootnoteText"/>
      </w:pPr>
      <w:r>
        <w:rPr>
          <w:rStyle w:val="FootnoteReference"/>
        </w:rPr>
        <w:footnoteRef/>
      </w:r>
      <w:r>
        <w:t xml:space="preserve"> </w:t>
      </w:r>
      <w:r w:rsidR="00FE7663">
        <w:t xml:space="preserve">Totals reflect rebate </w:t>
      </w:r>
      <w:r w:rsidR="007572B1">
        <w:t xml:space="preserve">application </w:t>
      </w:r>
      <w:r w:rsidR="00FE7663">
        <w:t>data as of April 30, 2025.</w:t>
      </w:r>
    </w:p>
  </w:footnote>
  <w:footnote w:id="3">
    <w:p w14:paraId="30AA2664" w14:textId="76DE5480" w:rsidR="00861EB1" w:rsidRDefault="00861EB1">
      <w:pPr>
        <w:pStyle w:val="FootnoteText"/>
      </w:pPr>
      <w:r>
        <w:rPr>
          <w:rStyle w:val="FootnoteReference"/>
        </w:rPr>
        <w:footnoteRef/>
      </w:r>
      <w:r>
        <w:t xml:space="preserve"> </w:t>
      </w:r>
      <w:r w:rsidR="00586AF2" w:rsidRPr="00586AF2">
        <w:t>Williams</w:t>
      </w:r>
      <w:r w:rsidR="0021627A">
        <w:t>,</w:t>
      </w:r>
      <w:r w:rsidR="00586AF2" w:rsidRPr="00586AF2">
        <w:t xml:space="preserve"> B</w:t>
      </w:r>
      <w:r w:rsidR="0021627A">
        <w:t xml:space="preserve">. </w:t>
      </w:r>
      <w:r w:rsidR="00586AF2" w:rsidRPr="00586AF2">
        <w:t>D</w:t>
      </w:r>
      <w:r w:rsidR="0021627A">
        <w:t>.</w:t>
      </w:r>
      <w:r w:rsidR="00586AF2" w:rsidRPr="00586AF2">
        <w:t>, Searles</w:t>
      </w:r>
      <w:r w:rsidR="0021627A">
        <w:t>,</w:t>
      </w:r>
      <w:r w:rsidR="00586AF2" w:rsidRPr="00586AF2">
        <w:t xml:space="preserve"> K</w:t>
      </w:r>
      <w:r w:rsidR="0021627A">
        <w:t>.</w:t>
      </w:r>
      <w:r w:rsidR="00586AF2" w:rsidRPr="00586AF2">
        <w:t xml:space="preserve"> (2017). Presentation: “California’s Electric Vehicle Rebates: Exploring Impact.” In: Behavior, Energy &amp; Climate Change Conference. Sacramento CA; 2017. </w:t>
      </w:r>
      <w:r w:rsidR="00F15603" w:rsidRPr="00F15603">
        <w:t>https://cleanvehiclerebate.org/en/content/presentation-california%E2%80%99s-electric-vehicle-rebates-exploring-impact</w:t>
      </w:r>
      <w:r w:rsidR="005E6CDE">
        <w:t>.</w:t>
      </w:r>
    </w:p>
  </w:footnote>
  <w:footnote w:id="4">
    <w:p w14:paraId="6A6081A6" w14:textId="6C50B4C8" w:rsidR="00FE79FC" w:rsidRPr="00162995" w:rsidRDefault="00FE79FC">
      <w:pPr>
        <w:pStyle w:val="FootnoteText"/>
      </w:pPr>
      <w:r>
        <w:rPr>
          <w:rStyle w:val="FootnoteReference"/>
        </w:rPr>
        <w:footnoteRef/>
      </w:r>
      <w:r w:rsidRPr="00162995">
        <w:t xml:space="preserve"> </w:t>
      </w:r>
      <w:r w:rsidR="00BA00D2" w:rsidRPr="006467DE">
        <w:t>Williams, B. D.H., &amp; Pallonetti, N. (2023, Mar</w:t>
      </w:r>
      <w:r w:rsidR="00BA00D2">
        <w:t>.</w:t>
      </w:r>
      <w:r w:rsidR="00BA00D2" w:rsidRPr="006467DE">
        <w:t>). Rebate Influence on Electric Vehicle Adoption in California. 36th International Electric Vehicle Symposium (EVS36), Sacramento CA, USA. https://www.researchgate.net/publication/371905706_Rebate_Influence_on_Electric_Vehicle_Adoption_in_California</w:t>
      </w:r>
      <w:r w:rsidR="00BA00D2">
        <w:t>.</w:t>
      </w:r>
    </w:p>
  </w:footnote>
  <w:footnote w:id="5">
    <w:p w14:paraId="75E77EF1" w14:textId="5B647B98" w:rsidR="00C242ED" w:rsidRPr="00162995" w:rsidRDefault="00C242ED">
      <w:pPr>
        <w:pStyle w:val="FootnoteText"/>
      </w:pPr>
      <w:r>
        <w:rPr>
          <w:rStyle w:val="FootnoteReference"/>
        </w:rPr>
        <w:footnoteRef/>
      </w:r>
      <w:r w:rsidRPr="00162995">
        <w:t xml:space="preserve"> </w:t>
      </w:r>
      <w:r w:rsidR="00BA551C" w:rsidRPr="00162995">
        <w:t>I</w:t>
      </w:r>
      <w:r w:rsidR="00732109" w:rsidRPr="00162995">
        <w:t>bid</w:t>
      </w:r>
      <w:r w:rsidR="000B3040" w:rsidRPr="00162995">
        <w:t>.</w:t>
      </w:r>
    </w:p>
  </w:footnote>
  <w:footnote w:id="6">
    <w:p w14:paraId="27E7B6C7" w14:textId="198FD717" w:rsidR="00BD43B7" w:rsidRDefault="00BD43B7">
      <w:pPr>
        <w:pStyle w:val="FootnoteText"/>
      </w:pPr>
      <w:r>
        <w:rPr>
          <w:rStyle w:val="FootnoteReference"/>
        </w:rPr>
        <w:footnoteRef/>
      </w:r>
      <w:r>
        <w:t xml:space="preserve"> </w:t>
      </w:r>
      <w:r w:rsidR="00AE4513" w:rsidRPr="002C2976">
        <w:t xml:space="preserve">Johnson, C., &amp; Williams, B. (2017). Characterizing Plug-In Hybrid Electric Vehicle Consumers Most Influenced by California’s Electric Vehicle Rebate: </w:t>
      </w:r>
      <w:r w:rsidR="00AE4513" w:rsidRPr="002C2976">
        <w:rPr>
          <w:i/>
          <w:iCs/>
        </w:rPr>
        <w:t>Transportation Research Record</w:t>
      </w:r>
      <w:r w:rsidR="00AE4513" w:rsidRPr="002C2976">
        <w:t xml:space="preserve">, </w:t>
      </w:r>
      <w:r w:rsidR="00AE4513" w:rsidRPr="002C2976">
        <w:rPr>
          <w:i/>
          <w:iCs/>
        </w:rPr>
        <w:t>2628</w:t>
      </w:r>
      <w:r w:rsidR="00AE4513" w:rsidRPr="002C2976">
        <w:t>, 23–31. https://doi.org/10.3141/2628-03</w:t>
      </w:r>
      <w:r w:rsidR="00AE4513">
        <w:t>.</w:t>
      </w:r>
    </w:p>
  </w:footnote>
  <w:footnote w:id="7">
    <w:p w14:paraId="3A109D96" w14:textId="2E273EEE" w:rsidR="003C1B73" w:rsidRDefault="003C1B73">
      <w:pPr>
        <w:pStyle w:val="FootnoteText"/>
      </w:pPr>
      <w:r>
        <w:rPr>
          <w:rStyle w:val="FootnoteReference"/>
        </w:rPr>
        <w:footnoteRef/>
      </w:r>
      <w:r>
        <w:t xml:space="preserve"> </w:t>
      </w:r>
      <w:r w:rsidR="00F35511" w:rsidRPr="00880867">
        <w:t xml:space="preserve">Williams, B. D.H. (2022). </w:t>
      </w:r>
      <w:r w:rsidR="00F35511" w:rsidRPr="00880867">
        <w:rPr>
          <w:i/>
          <w:iCs/>
        </w:rPr>
        <w:t>Targeting Incentives Cost Effectively: ‘Rebate Essential’ Consumers in the New York State Electric Vehicle Rebate Program</w:t>
      </w:r>
      <w:r w:rsidR="00F35511" w:rsidRPr="00880867">
        <w:t>. 35th International Electric Vehicle Symposium (EVS35), Oslo, Norway. https://doi.org/doi: 10.13140/RG.2.2.22877.28640</w:t>
      </w:r>
      <w:r w:rsidR="00F35511">
        <w:t>.</w:t>
      </w:r>
    </w:p>
  </w:footnote>
  <w:footnote w:id="8">
    <w:p w14:paraId="0AEB0054" w14:textId="53341F2A" w:rsidR="003C1B73" w:rsidRDefault="003C1B73">
      <w:pPr>
        <w:pStyle w:val="FootnoteText"/>
      </w:pPr>
      <w:r>
        <w:rPr>
          <w:rStyle w:val="FootnoteReference"/>
        </w:rPr>
        <w:footnoteRef/>
      </w:r>
      <w:r>
        <w:t xml:space="preserve"> </w:t>
      </w:r>
      <w:r w:rsidR="00C361C8" w:rsidRPr="006A3E97">
        <w:t>Pallonetti, N., Williams, B.D.H., Sa, B. (2024, December). “CVRP Greenhouse Gas Emission Reductions and Cost-Effectiveness: 2022 Purchases/Leases.” Prepared by the Center for Sustainable Energy for the Clean Vehicle Rebate Project, California Air Resources Board, Sacramento USA.</w:t>
      </w:r>
      <w:r w:rsidR="00C361C8">
        <w:t xml:space="preserve"> </w:t>
      </w:r>
      <w:r w:rsidR="00C361C8" w:rsidRPr="004644C6">
        <w:t>https://cleanvehiclerebate.org/en/content/cvrp-greenhouse-gas-emission-reductions-and-cost-effectiveness-2022-purchasesleases</w:t>
      </w:r>
      <w:r w:rsidR="00C361C8">
        <w:t>.</w:t>
      </w:r>
    </w:p>
  </w:footnote>
  <w:footnote w:id="9">
    <w:p w14:paraId="2AF2BDE0" w14:textId="51102962" w:rsidR="00B74817" w:rsidRDefault="00D54B81">
      <w:pPr>
        <w:pStyle w:val="FootnoteText"/>
      </w:pPr>
      <w:r>
        <w:rPr>
          <w:rStyle w:val="FootnoteReference"/>
        </w:rPr>
        <w:footnoteRef/>
      </w:r>
      <w:r w:rsidR="003A33A6">
        <w:t xml:space="preserve"> </w:t>
      </w:r>
      <w:r w:rsidR="00A66DE7" w:rsidRPr="002C2976">
        <w:t xml:space="preserve">Johnson, C., &amp; Williams, B. (2017). Characterizing Plug-In Hybrid Electric Vehicle Consumers Most Influenced by California’s Electric Vehicle Rebate: </w:t>
      </w:r>
      <w:r w:rsidR="00A66DE7" w:rsidRPr="002C2976">
        <w:rPr>
          <w:i/>
          <w:iCs/>
        </w:rPr>
        <w:t>Transportation Research Record</w:t>
      </w:r>
      <w:r w:rsidR="00A66DE7" w:rsidRPr="002C2976">
        <w:t xml:space="preserve">, </w:t>
      </w:r>
      <w:r w:rsidR="00A66DE7" w:rsidRPr="002C2976">
        <w:rPr>
          <w:i/>
          <w:iCs/>
        </w:rPr>
        <w:t>2628</w:t>
      </w:r>
      <w:r w:rsidR="00A66DE7" w:rsidRPr="002C2976">
        <w:t>, 23–31. https://doi.org/10.3141/2628-03</w:t>
      </w:r>
      <w:r w:rsidR="00A66DE7">
        <w:t>.</w:t>
      </w:r>
    </w:p>
  </w:footnote>
  <w:footnote w:id="10">
    <w:p w14:paraId="6DE6A6FC" w14:textId="7FA0F770" w:rsidR="003F1447" w:rsidRDefault="003F1447">
      <w:pPr>
        <w:pStyle w:val="FootnoteText"/>
      </w:pPr>
      <w:r>
        <w:rPr>
          <w:rStyle w:val="FootnoteReference"/>
        </w:rPr>
        <w:footnoteRef/>
      </w:r>
      <w:r>
        <w:t xml:space="preserve"> </w:t>
      </w:r>
      <w:r w:rsidR="0052387F" w:rsidRPr="006467DE">
        <w:t>Williams, B. D.H., &amp; Pallonetti, N. (2023, Mar</w:t>
      </w:r>
      <w:r w:rsidR="0052387F">
        <w:t>.</w:t>
      </w:r>
      <w:r w:rsidR="0052387F" w:rsidRPr="006467DE">
        <w:t>). Rebate Influence on Electric Vehicle Adoption in California. 36th International Electric Vehicle Symposium (EVS36), Sacramento CA, USA. https://www.researchgate.net/publication/371905706_Rebate_Influence_on_Electric_Vehicle_Adoption_in_California</w:t>
      </w:r>
      <w:r w:rsidR="0052387F">
        <w:t>.</w:t>
      </w:r>
    </w:p>
  </w:footnote>
  <w:footnote w:id="11">
    <w:p w14:paraId="673D62DA" w14:textId="6CA190DD" w:rsidR="000D32C7" w:rsidRDefault="000D32C7">
      <w:pPr>
        <w:pStyle w:val="FootnoteText"/>
      </w:pPr>
      <w:r>
        <w:rPr>
          <w:rStyle w:val="FootnoteReference"/>
        </w:rPr>
        <w:footnoteRef/>
      </w:r>
      <w:r>
        <w:t xml:space="preserve"> Ibid</w:t>
      </w:r>
      <w:r w:rsidR="008519C7">
        <w:t>.</w:t>
      </w:r>
    </w:p>
  </w:footnote>
  <w:footnote w:id="12">
    <w:p w14:paraId="53DF51E8" w14:textId="560611D0" w:rsidR="00DB25A2" w:rsidRDefault="00DB25A2" w:rsidP="00DB25A2">
      <w:pPr>
        <w:pStyle w:val="FootnoteText"/>
      </w:pPr>
      <w:r>
        <w:rPr>
          <w:rStyle w:val="FootnoteReference"/>
        </w:rPr>
        <w:footnoteRef/>
      </w:r>
      <w:r>
        <w:t xml:space="preserve"> </w:t>
      </w:r>
      <w:r w:rsidR="006B3E62" w:rsidRPr="006467DE">
        <w:t xml:space="preserve">Williams, B. D.H., &amp; Pallonetti, N. </w:t>
      </w:r>
      <w:r w:rsidRPr="008F7D53">
        <w:t>(2025, Mar.)</w:t>
      </w:r>
      <w:r w:rsidR="006B3E62">
        <w:t>.</w:t>
      </w:r>
      <w:r w:rsidRPr="008F7D53">
        <w:t xml:space="preserve"> Presentation: “Rebate Influence through 2023 and Designing for Cost</w:t>
      </w:r>
      <w:r>
        <w:t>-</w:t>
      </w:r>
      <w:r w:rsidRPr="008F7D53">
        <w:t>Effectiveness,” prepared by the Center for Sustainable Energy for NYSERDA.</w:t>
      </w:r>
      <w:r>
        <w:t xml:space="preserve"> </w:t>
      </w:r>
      <w:r w:rsidRPr="00DB25A2">
        <w:t>https://www.nyserda.ny.gov/All-Programs/Drive-Clean-Rebate-For-Electric-Cars-Program/Rebate-Data</w:t>
      </w:r>
      <w:r>
        <w:t>.</w:t>
      </w:r>
    </w:p>
  </w:footnote>
  <w:footnote w:id="13">
    <w:p w14:paraId="27638BF6" w14:textId="37E342AF" w:rsidR="001E2130" w:rsidRDefault="001E2130">
      <w:pPr>
        <w:pStyle w:val="FootnoteText"/>
      </w:pPr>
      <w:r>
        <w:rPr>
          <w:rStyle w:val="FootnoteReference"/>
        </w:rPr>
        <w:footnoteRef/>
      </w:r>
      <w:r>
        <w:t xml:space="preserve"> </w:t>
      </w:r>
      <w:r w:rsidR="006B3E62" w:rsidRPr="006467DE">
        <w:t xml:space="preserve">Williams, B. D.H., &amp; Pallonetti, N. </w:t>
      </w:r>
      <w:r w:rsidR="0067711B" w:rsidRPr="00557A3F">
        <w:t>(2025, Mar.), Presentation: “CVRP 2022 Data Summary: Rebate Influence &amp; MSRP Considerations,” prepared by the Center for Sustainable Energy for the Clean Vehicle Rebate Project, California Air Resources Board, Sacramento USA</w:t>
      </w:r>
      <w:r w:rsidR="0067711B">
        <w:t>.</w:t>
      </w:r>
    </w:p>
  </w:footnote>
  <w:footnote w:id="14">
    <w:p w14:paraId="5BFBE3E9" w14:textId="1FBCBDBA" w:rsidR="0041232F" w:rsidRDefault="0041232F">
      <w:pPr>
        <w:pStyle w:val="FootnoteText"/>
      </w:pPr>
      <w:r>
        <w:rPr>
          <w:rStyle w:val="FootnoteReference"/>
        </w:rPr>
        <w:footnoteRef/>
      </w:r>
      <w:r>
        <w:t xml:space="preserve"> </w:t>
      </w:r>
      <w:r w:rsidR="00CD5DF5" w:rsidRPr="006467DE">
        <w:t>Williams, B. D.H., &amp; Pallonetti, N. (2023, Mar</w:t>
      </w:r>
      <w:r w:rsidR="00CD5DF5">
        <w:t>.</w:t>
      </w:r>
      <w:r w:rsidR="00CD5DF5" w:rsidRPr="006467DE">
        <w:t>). Rebate Influence on Electric Vehicle Adoption in California. 36th International Electric Vehicle Symposium (EVS36), Sacramento CA, USA. https://www.researchgate.net/publication/371905706_Rebate_Influence_on_Electric_Vehicle_Adoption_in_California</w:t>
      </w:r>
      <w:r w:rsidR="00CD5DF5">
        <w:t>.</w:t>
      </w:r>
    </w:p>
  </w:footnote>
  <w:footnote w:id="15">
    <w:p w14:paraId="488427D5" w14:textId="399AF028" w:rsidR="00B9759F" w:rsidRDefault="00B9759F">
      <w:pPr>
        <w:pStyle w:val="FootnoteText"/>
      </w:pPr>
      <w:r>
        <w:rPr>
          <w:rStyle w:val="FootnoteReference"/>
        </w:rPr>
        <w:footnoteRef/>
      </w:r>
      <w:r>
        <w:t xml:space="preserve"> </w:t>
      </w:r>
      <w:r w:rsidR="00CD5DF5" w:rsidRPr="00880867">
        <w:t xml:space="preserve">Williams, B. D.H. (2022). </w:t>
      </w:r>
      <w:r w:rsidR="00CD5DF5" w:rsidRPr="00880867">
        <w:rPr>
          <w:i/>
          <w:iCs/>
        </w:rPr>
        <w:t>Targeting Incentives Cost Effectively: ‘Rebate Essential’ Consumers in the New York State Electric Vehicle Rebate Program</w:t>
      </w:r>
      <w:r w:rsidR="00CD5DF5" w:rsidRPr="00880867">
        <w:t>. 35th International Electric Vehicle Symposium (EVS35), Oslo, Norway. https://doi.org/doi: 10.13140/RG.2.2.22877.28640</w:t>
      </w:r>
      <w:r w:rsidR="00CD5DF5">
        <w:t>.</w:t>
      </w:r>
    </w:p>
  </w:footnote>
  <w:footnote w:id="16">
    <w:p w14:paraId="4658649B" w14:textId="0ADAD1D1" w:rsidR="0041232F" w:rsidRDefault="00861100">
      <w:pPr>
        <w:pStyle w:val="FootnoteText"/>
      </w:pPr>
      <w:r>
        <w:rPr>
          <w:rStyle w:val="FootnoteReference"/>
        </w:rPr>
        <w:footnoteRef/>
      </w:r>
      <w:r>
        <w:t xml:space="preserve"> </w:t>
      </w:r>
      <w:r w:rsidR="00524589" w:rsidRPr="006467DE">
        <w:t>Williams, B. D.H., &amp; Pallonetti, N.</w:t>
      </w:r>
      <w:r w:rsidR="00524589">
        <w:t xml:space="preserve"> (</w:t>
      </w:r>
      <w:r w:rsidR="00524589" w:rsidRPr="00044FB2">
        <w:t>2022</w:t>
      </w:r>
      <w:r w:rsidR="00524589">
        <w:t>, May)</w:t>
      </w:r>
      <w:r w:rsidR="00524589" w:rsidRPr="00044FB2">
        <w:t xml:space="preserve">. </w:t>
      </w:r>
      <w:r w:rsidR="00044FB2" w:rsidRPr="00044FB2">
        <w:t>Presentation: “CVRP 2020 Data Brief: Incentive Influence,” Clean Vehicle Rebate Project, administered by the Center for Sustainable Energy on behalf of the California Air Resources Board</w:t>
      </w:r>
      <w:r w:rsidR="00524589">
        <w:t>.</w:t>
      </w:r>
    </w:p>
  </w:footnote>
  <w:footnote w:id="17">
    <w:p w14:paraId="2E137EB0" w14:textId="52671572" w:rsidR="003914DB" w:rsidRDefault="003914DB">
      <w:pPr>
        <w:pStyle w:val="FootnoteText"/>
      </w:pPr>
      <w:r>
        <w:rPr>
          <w:rStyle w:val="FootnoteReference"/>
        </w:rPr>
        <w:footnoteRef/>
      </w:r>
      <w:r>
        <w:t xml:space="preserve"> </w:t>
      </w:r>
      <w:r w:rsidR="00FE4600" w:rsidRPr="006467DE">
        <w:t>Williams, B. D.H., &amp; Pallonetti, N. (2023, Mar</w:t>
      </w:r>
      <w:r w:rsidR="00FE4600">
        <w:t>.</w:t>
      </w:r>
      <w:r w:rsidR="00FE4600" w:rsidRPr="006467DE">
        <w:t>). Rebate Influence on Electric Vehicle Adoption in California. 36th International Electric Vehicle Symposium (EVS36), Sacramento CA, USA. https://www.researchgate.net/publication/371905706_Rebate_Influence_on_Electric_Vehicle_Adoption_in_California</w:t>
      </w:r>
      <w:r w:rsidR="00FE4600">
        <w:t>.</w:t>
      </w:r>
    </w:p>
  </w:footnote>
  <w:footnote w:id="18">
    <w:p w14:paraId="7061A6E2" w14:textId="096E5ABA" w:rsidR="003914DB" w:rsidRDefault="003914DB">
      <w:pPr>
        <w:pStyle w:val="FootnoteText"/>
      </w:pPr>
      <w:r>
        <w:rPr>
          <w:rStyle w:val="FootnoteReference"/>
        </w:rPr>
        <w:footnoteRef/>
      </w:r>
      <w:r>
        <w:t xml:space="preserve"> </w:t>
      </w:r>
      <w:r w:rsidR="007B67FE" w:rsidRPr="006A3E97">
        <w:t>Pallonetti, N., Williams, B.D.H., Sa, B. (2024, Dec</w:t>
      </w:r>
      <w:r w:rsidR="00537E54">
        <w:t>.</w:t>
      </w:r>
      <w:r w:rsidR="007B67FE" w:rsidRPr="006A3E97">
        <w:t>). “CVRP Greenhouse Gas Emission Reductions and Cost-Effectiveness: 2022 Purchases/Leases.” Prepared by the Center for Sustainable Energy for the Clean Vehicle Rebate Project, California Air Resources Board, Sacramento USA.</w:t>
      </w:r>
      <w:r w:rsidR="007B67FE">
        <w:t xml:space="preserve"> </w:t>
      </w:r>
      <w:r w:rsidR="007B67FE" w:rsidRPr="004644C6">
        <w:t>https://cleanvehiclerebate.org/en/content/cvrp-greenhouse-gas-emission-reductions-and-cost-effectiveness-2022-purchasesleases</w:t>
      </w:r>
      <w:r w:rsidR="00364D4A">
        <w:t>.</w:t>
      </w:r>
    </w:p>
  </w:footnote>
  <w:footnote w:id="19">
    <w:p w14:paraId="7D2A8382" w14:textId="0A814AF8" w:rsidR="0041232F" w:rsidRDefault="0041232F">
      <w:pPr>
        <w:pStyle w:val="FootnoteText"/>
      </w:pPr>
      <w:r>
        <w:rPr>
          <w:rStyle w:val="FootnoteReference"/>
        </w:rPr>
        <w:footnoteRef/>
      </w:r>
      <w:r w:rsidR="00D842DC">
        <w:t xml:space="preserve"> </w:t>
      </w:r>
      <w:r w:rsidR="00E45769" w:rsidRPr="00044FB2">
        <w:t>Williams</w:t>
      </w:r>
      <w:r w:rsidR="00356343">
        <w:t xml:space="preserve">, </w:t>
      </w:r>
      <w:r w:rsidR="00356343" w:rsidRPr="00044FB2">
        <w:t xml:space="preserve">B. </w:t>
      </w:r>
      <w:r w:rsidR="00356343">
        <w:t>D.</w:t>
      </w:r>
      <w:r w:rsidR="00E45769" w:rsidRPr="00044FB2">
        <w:t xml:space="preserve"> </w:t>
      </w:r>
      <w:r w:rsidR="00356343">
        <w:t xml:space="preserve">&amp; </w:t>
      </w:r>
      <w:r w:rsidR="00E45769">
        <w:t>Santulli</w:t>
      </w:r>
      <w:r w:rsidR="00356343">
        <w:t>, C</w:t>
      </w:r>
      <w:r w:rsidR="00356343" w:rsidRPr="00044FB2">
        <w:t>.</w:t>
      </w:r>
      <w:r w:rsidR="00E45769" w:rsidRPr="00044FB2">
        <w:t xml:space="preserve"> </w:t>
      </w:r>
      <w:r w:rsidR="00356343">
        <w:t xml:space="preserve">(2016, Aug.). </w:t>
      </w:r>
      <w:r w:rsidR="00E45769" w:rsidRPr="00044FB2">
        <w:t>Presentation: “</w:t>
      </w:r>
      <w:r w:rsidR="00E45769" w:rsidRPr="00266535">
        <w:t>CVRP Income Cap Analysis</w:t>
      </w:r>
      <w:r w:rsidR="00E45769" w:rsidRPr="00044FB2">
        <w:t xml:space="preserve">: </w:t>
      </w:r>
      <w:r w:rsidR="00E45769" w:rsidRPr="00266535">
        <w:t>Informing Policy Discussions</w:t>
      </w:r>
      <w:r w:rsidR="00E45769" w:rsidRPr="00044FB2">
        <w:t>,” Clean Vehicle Rebate Project, administered by the Center for Sustainable Energy on behalf of the California Air Resources Board.</w:t>
      </w:r>
      <w:r w:rsidR="00E45769">
        <w:t xml:space="preserve"> </w:t>
      </w:r>
      <w:r w:rsidR="00E45769" w:rsidRPr="00B23754">
        <w:t>https://cleanvehiclerebate.org/en/content/presentation-%E2%80%9Ccvrp-income-cap-analysis-informing-policy-discussions%E2%80%9D</w:t>
      </w:r>
      <w:r w:rsidR="007D5F18">
        <w:t>.</w:t>
      </w:r>
    </w:p>
  </w:footnote>
  <w:footnote w:id="20">
    <w:p w14:paraId="4CFE6A85" w14:textId="6356FE8D" w:rsidR="00F946CF" w:rsidRDefault="00F946CF">
      <w:pPr>
        <w:pStyle w:val="FootnoteText"/>
      </w:pPr>
      <w:r>
        <w:rPr>
          <w:rStyle w:val="FootnoteReference"/>
        </w:rPr>
        <w:footnoteRef/>
      </w:r>
      <w:r>
        <w:t xml:space="preserve"> </w:t>
      </w:r>
      <w:r w:rsidR="00635893" w:rsidRPr="006467DE">
        <w:t>Williams, B. D.H., &amp; Pallonetti, N. (2023, Mar</w:t>
      </w:r>
      <w:r w:rsidR="00635893">
        <w:t>.</w:t>
      </w:r>
      <w:r w:rsidR="00635893" w:rsidRPr="006467DE">
        <w:t>). Rebate Influence on Electric Vehicle Adoption in California. 36th International Electric Vehicle Symposium (EVS36), Sacramento CA, USA. https://www.researchgate.net/publication/371905706_Rebate_Influence_on_Electric_Vehicle_Adoption_in_California</w:t>
      </w:r>
      <w:r w:rsidR="00635893">
        <w:t>.</w:t>
      </w:r>
    </w:p>
  </w:footnote>
  <w:footnote w:id="21">
    <w:p w14:paraId="70ADBC2D" w14:textId="1D25C976" w:rsidR="00F946CF" w:rsidRDefault="00F946CF">
      <w:pPr>
        <w:pStyle w:val="FootnoteText"/>
      </w:pPr>
      <w:r>
        <w:rPr>
          <w:rStyle w:val="FootnoteReference"/>
        </w:rPr>
        <w:footnoteRef/>
      </w:r>
      <w:r>
        <w:t xml:space="preserve"> </w:t>
      </w:r>
      <w:r w:rsidR="00BC224B" w:rsidRPr="00BC224B">
        <w:t xml:space="preserve">Williams, B.D.H. and Pallonetti, N. (2024, Mar.). </w:t>
      </w:r>
      <w:r w:rsidR="00BC224B" w:rsidRPr="0010797C">
        <w:t>Presentation: “NY Drive Clean Rebate: Vehicle Replacement &amp; Rebate Influence thru 2022.”</w:t>
      </w:r>
      <w:r w:rsidR="00BC224B" w:rsidRPr="00BC224B">
        <w:t xml:space="preserve"> New York State Drive Clean Program (DCRP), NYSERDA.</w:t>
      </w:r>
      <w:r w:rsidR="0010797C">
        <w:t xml:space="preserve"> </w:t>
      </w:r>
      <w:r w:rsidR="0010797C" w:rsidRPr="0010797C">
        <w:t>http://dx.doi.org/10.13140/RG.2.2.15816.33289</w:t>
      </w:r>
      <w:r w:rsidR="0010797C">
        <w:t>.</w:t>
      </w:r>
      <w:r w:rsidR="00BC224B" w:rsidRPr="00BC224B">
        <w:t xml:space="preserve">  </w:t>
      </w:r>
    </w:p>
  </w:footnote>
  <w:footnote w:id="22">
    <w:p w14:paraId="7F49E00D" w14:textId="4BCFB8F2" w:rsidR="0041232F" w:rsidRDefault="0041232F">
      <w:pPr>
        <w:pStyle w:val="FootnoteText"/>
      </w:pPr>
      <w:r>
        <w:rPr>
          <w:rStyle w:val="FootnoteReference"/>
        </w:rPr>
        <w:footnoteRef/>
      </w:r>
      <w:r>
        <w:t xml:space="preserve"> </w:t>
      </w:r>
      <w:r w:rsidR="00455B97" w:rsidRPr="00455B97">
        <w:t>Williams</w:t>
      </w:r>
      <w:r w:rsidR="00BA36B1">
        <w:t>,</w:t>
      </w:r>
      <w:r w:rsidR="00BA36B1" w:rsidRPr="00BA36B1">
        <w:t xml:space="preserve"> </w:t>
      </w:r>
      <w:r w:rsidR="00BA36B1" w:rsidRPr="00455B97">
        <w:t xml:space="preserve">B. D. </w:t>
      </w:r>
      <w:r w:rsidR="00BA36B1">
        <w:t>(</w:t>
      </w:r>
      <w:r w:rsidR="00BA36B1" w:rsidRPr="00455B97">
        <w:t>2017,</w:t>
      </w:r>
      <w:r w:rsidR="00BA36B1" w:rsidRPr="00BA36B1">
        <w:t xml:space="preserve"> </w:t>
      </w:r>
      <w:r w:rsidR="00BA36B1" w:rsidRPr="00455B97">
        <w:t>Apr.</w:t>
      </w:r>
      <w:r w:rsidR="00BA36B1">
        <w:t>).</w:t>
      </w:r>
      <w:r w:rsidR="00455B97" w:rsidRPr="00455B97">
        <w:t xml:space="preserve"> “Video: ‘Supporting EV Commercialization with Rebates,’” in Blueprint for Clean Energy, p. 58 min. [Online]. Available: https://cbey.yale.edu/event/supporting-ev-commercialization-with-rebates</w:t>
      </w:r>
      <w:r w:rsidR="007D5F18">
        <w:t>.</w:t>
      </w:r>
    </w:p>
  </w:footnote>
  <w:footnote w:id="23">
    <w:p w14:paraId="0ACCD2CA" w14:textId="2754902F" w:rsidR="00F946CF" w:rsidRDefault="00F946CF">
      <w:pPr>
        <w:pStyle w:val="FootnoteText"/>
      </w:pPr>
      <w:r>
        <w:rPr>
          <w:rStyle w:val="FootnoteReference"/>
        </w:rPr>
        <w:footnoteRef/>
      </w:r>
      <w:r>
        <w:t xml:space="preserve"> </w:t>
      </w:r>
      <w:r w:rsidR="00ED7E3B" w:rsidRPr="00BC224B">
        <w:t xml:space="preserve">Williams, B.D.H. and Pallonetti, N. (2024, Mar.). </w:t>
      </w:r>
      <w:r w:rsidR="00ED7E3B" w:rsidRPr="0010797C">
        <w:t>Presentation: “NY Drive Clean Rebate: Vehicle Replacement &amp; Rebate Influence thru 2022.”</w:t>
      </w:r>
      <w:r w:rsidR="00ED7E3B" w:rsidRPr="00BC224B">
        <w:t xml:space="preserve"> New York State Drive Clean Program (DCRP), NYSERDA.</w:t>
      </w:r>
      <w:r w:rsidR="0010797C">
        <w:t xml:space="preserve"> </w:t>
      </w:r>
      <w:r w:rsidR="0010797C" w:rsidRPr="0010797C">
        <w:t>http://dx.doi.org/10.13140/RG.2.2.15816.33289</w:t>
      </w:r>
      <w:r w:rsidR="0010797C">
        <w:t>.</w:t>
      </w:r>
      <w:r w:rsidR="00ED7E3B" w:rsidRPr="00BC224B">
        <w:t xml:space="preserve">  </w:t>
      </w:r>
    </w:p>
  </w:footnote>
  <w:footnote w:id="24">
    <w:p w14:paraId="06BBC2D0" w14:textId="67B9EA47" w:rsidR="0041232F" w:rsidRDefault="0041232F">
      <w:pPr>
        <w:pStyle w:val="FootnoteText"/>
      </w:pPr>
      <w:r>
        <w:rPr>
          <w:rStyle w:val="FootnoteReference"/>
        </w:rPr>
        <w:footnoteRef/>
      </w:r>
      <w:r>
        <w:t xml:space="preserve"> </w:t>
      </w:r>
      <w:r w:rsidR="001E1862" w:rsidRPr="00C603D6">
        <w:t xml:space="preserve">Williams, B., </w:t>
      </w:r>
      <w:r w:rsidR="00567C5A">
        <w:t>Jones</w:t>
      </w:r>
      <w:r w:rsidR="00561B85" w:rsidRPr="00561B85">
        <w:t xml:space="preserve"> </w:t>
      </w:r>
      <w:r w:rsidR="00561B85">
        <w:t>M.</w:t>
      </w:r>
      <w:r w:rsidR="003F22DD">
        <w:t xml:space="preserve">, </w:t>
      </w:r>
      <w:r w:rsidR="001E1862" w:rsidRPr="00C603D6">
        <w:t>and A</w:t>
      </w:r>
      <w:r w:rsidR="00567C5A">
        <w:t>rreola</w:t>
      </w:r>
      <w:r w:rsidR="00561B85">
        <w:t>,</w:t>
      </w:r>
      <w:r w:rsidR="00561B85" w:rsidRPr="00561B85">
        <w:t xml:space="preserve"> </w:t>
      </w:r>
      <w:r w:rsidR="00561B85">
        <w:t>G</w:t>
      </w:r>
      <w:r w:rsidR="001E1862" w:rsidRPr="00C603D6">
        <w:t>.</w:t>
      </w:r>
      <w:r w:rsidR="00561B85">
        <w:t xml:space="preserve"> (</w:t>
      </w:r>
      <w:r w:rsidR="0049387B">
        <w:t>2018</w:t>
      </w:r>
      <w:r w:rsidR="00561B85">
        <w:t>)</w:t>
      </w:r>
      <w:r w:rsidR="00537E54">
        <w:t>.</w:t>
      </w:r>
      <w:r w:rsidR="001E1862" w:rsidRPr="00C603D6">
        <w:t xml:space="preserve"> </w:t>
      </w:r>
      <w:r w:rsidR="00870F42">
        <w:t>“</w:t>
      </w:r>
      <w:r w:rsidR="00870F42" w:rsidRPr="00870F42">
        <w:t>Electric Vehicle Rebates:</w:t>
      </w:r>
      <w:r w:rsidR="00870F42">
        <w:t xml:space="preserve"> </w:t>
      </w:r>
      <w:r w:rsidR="00870F42" w:rsidRPr="00870F42">
        <w:t>Exploring Indicators of Impact in Four States</w:t>
      </w:r>
      <w:r w:rsidR="00870F42">
        <w:t xml:space="preserve">.” </w:t>
      </w:r>
      <w:r w:rsidR="001E1862" w:rsidRPr="00C603D6">
        <w:t xml:space="preserve">Proc., </w:t>
      </w:r>
      <w:r w:rsidR="00870F42">
        <w:t xml:space="preserve">EV </w:t>
      </w:r>
      <w:r w:rsidR="001E1862" w:rsidRPr="00C603D6">
        <w:t>Roadmap 1</w:t>
      </w:r>
      <w:r w:rsidR="00870F42">
        <w:t>1</w:t>
      </w:r>
      <w:r w:rsidR="001E1862" w:rsidRPr="00C603D6">
        <w:t xml:space="preserve"> Conference, Portland, OR, Forth, Portland, OR, 201</w:t>
      </w:r>
      <w:r w:rsidR="00D04EA6">
        <w:t>8</w:t>
      </w:r>
      <w:r w:rsidR="001E1862" w:rsidRPr="00C603D6">
        <w:t xml:space="preserve">. </w:t>
      </w:r>
      <w:r w:rsidR="00D04EA6" w:rsidRPr="00D04EA6">
        <w:t>https://cleanvehiclerebate.org/sites/default/files/attachments/2018-06-20-4State-EV-Rebate-Impact_EVRM11.pdf</w:t>
      </w:r>
      <w:r w:rsidR="001E1862" w:rsidRPr="00C603D6">
        <w:t xml:space="preserve">. Accessed </w:t>
      </w:r>
      <w:r w:rsidR="001E1862">
        <w:t>November</w:t>
      </w:r>
      <w:r w:rsidR="001E1862" w:rsidRPr="00C603D6">
        <w:t xml:space="preserve"> </w:t>
      </w:r>
      <w:r w:rsidR="001E1862">
        <w:t>10</w:t>
      </w:r>
      <w:r w:rsidR="001E1862" w:rsidRPr="00C603D6">
        <w:t>, 202</w:t>
      </w:r>
      <w:r w:rsidR="001E1862">
        <w:t>5</w:t>
      </w:r>
      <w:r w:rsidR="001E1862" w:rsidRPr="00C603D6">
        <w:t>.</w:t>
      </w:r>
    </w:p>
  </w:footnote>
  <w:footnote w:id="25">
    <w:p w14:paraId="2F1FB4A0" w14:textId="4CCA6ACF" w:rsidR="004B4AB6" w:rsidRDefault="00C85BA8" w:rsidP="004B4AB6">
      <w:pPr>
        <w:pStyle w:val="FootnoteText"/>
      </w:pPr>
      <w:r>
        <w:rPr>
          <w:rStyle w:val="FootnoteReference"/>
        </w:rPr>
        <w:footnoteRef/>
      </w:r>
      <w:r>
        <w:t xml:space="preserve"> </w:t>
      </w:r>
      <w:r w:rsidR="004B4AB6">
        <w:t>Williams</w:t>
      </w:r>
      <w:r w:rsidR="0021616C">
        <w:t xml:space="preserve">, B. D.H. &amp; </w:t>
      </w:r>
      <w:r w:rsidR="004B4AB6">
        <w:t>Pallonetti</w:t>
      </w:r>
      <w:r w:rsidR="0021616C" w:rsidRPr="0021616C">
        <w:t xml:space="preserve"> </w:t>
      </w:r>
      <w:r w:rsidR="0021616C">
        <w:t>N. (2022, Mar.).</w:t>
      </w:r>
      <w:r w:rsidR="004B4AB6">
        <w:t xml:space="preserve"> Presentation: “CVRP Data Brief: MSRP Considerations,” for CARB’s</w:t>
      </w:r>
    </w:p>
    <w:p w14:paraId="2662D36E" w14:textId="11C6BC9C" w:rsidR="00C85BA8" w:rsidRDefault="004B4AB6">
      <w:pPr>
        <w:pStyle w:val="FootnoteText"/>
      </w:pPr>
      <w:r>
        <w:t>Public Work Group Meeting to Discuss the Clean Vehicle Rebate Project, Clean Vehicle Rebate Project, 30 June 2021, revised for ADA</w:t>
      </w:r>
      <w:r w:rsidR="00C4278B">
        <w:t>.</w:t>
      </w:r>
      <w:r w:rsidR="00564504">
        <w:t xml:space="preserve"> </w:t>
      </w:r>
      <w:r w:rsidR="00564504" w:rsidRPr="00564504">
        <w:t>https://cleanvehiclerebate.org/en/content/presentation-cvrp-data-brief-msrp-considerations</w:t>
      </w:r>
      <w:r w:rsidR="007D5F18">
        <w:t>.</w:t>
      </w:r>
    </w:p>
  </w:footnote>
  <w:footnote w:id="26">
    <w:p w14:paraId="177606A9" w14:textId="394A9584" w:rsidR="00C85BA8" w:rsidRDefault="00C85BA8">
      <w:pPr>
        <w:pStyle w:val="FootnoteText"/>
      </w:pPr>
      <w:r>
        <w:rPr>
          <w:rStyle w:val="FootnoteReference"/>
        </w:rPr>
        <w:footnoteRef/>
      </w:r>
      <w:r>
        <w:t xml:space="preserve"> </w:t>
      </w:r>
      <w:r w:rsidR="000F4379" w:rsidRPr="006467DE">
        <w:t>Williams, B. D.H., &amp; Pallonetti, N. (2023, Mar</w:t>
      </w:r>
      <w:r w:rsidR="000F4379">
        <w:t>.</w:t>
      </w:r>
      <w:r w:rsidR="000F4379" w:rsidRPr="006467DE">
        <w:t>). Rebate Influence on Electric Vehicle Adoption in California. 36th International Electric Vehicle Symposium (EVS36), Sacramento CA, USA. https://www.researchgate.net/publication/371905706_Rebate_Influence_on_Electric_Vehicle_Adoption_in_California</w:t>
      </w:r>
      <w:r w:rsidR="000F4379">
        <w:t>.</w:t>
      </w:r>
    </w:p>
  </w:footnote>
  <w:footnote w:id="27">
    <w:p w14:paraId="06C2C0C1" w14:textId="1601EBBD" w:rsidR="0041232F" w:rsidRDefault="0041232F">
      <w:pPr>
        <w:pStyle w:val="FootnoteText"/>
      </w:pPr>
      <w:r>
        <w:rPr>
          <w:rStyle w:val="FootnoteReference"/>
        </w:rPr>
        <w:footnoteRef/>
      </w:r>
      <w:r>
        <w:t xml:space="preserve"> </w:t>
      </w:r>
      <w:r w:rsidR="00FA5AB5">
        <w:t>Ibid.</w:t>
      </w:r>
    </w:p>
  </w:footnote>
  <w:footnote w:id="28">
    <w:p w14:paraId="0AA1A46C" w14:textId="20330B9D" w:rsidR="00C6749C" w:rsidRDefault="00C6749C" w:rsidP="00C6749C">
      <w:pPr>
        <w:pStyle w:val="FootnoteText"/>
      </w:pPr>
      <w:r>
        <w:rPr>
          <w:rStyle w:val="FootnoteReference"/>
        </w:rPr>
        <w:footnoteRef/>
      </w:r>
      <w:r>
        <w:t xml:space="preserve"> While this report primarily focuses on personal (nonfleet) CVRP participants, fleet vehicles (</w:t>
      </w:r>
      <w:r w:rsidR="001D3ACB">
        <w:t xml:space="preserve">primarily </w:t>
      </w:r>
      <w:r w:rsidR="00F70DCF">
        <w:t xml:space="preserve">for </w:t>
      </w:r>
      <w:r w:rsidR="001D3ACB">
        <w:t>business</w:t>
      </w:r>
      <w:r w:rsidR="00F70DCF">
        <w:t>es</w:t>
      </w:r>
      <w:r w:rsidR="00517B7C">
        <w:t xml:space="preserve">, composing </w:t>
      </w:r>
      <w:r>
        <w:t>2% of rebated BEVs and PHEVs) are included in the totals of this section for comparability to EV market totals.</w:t>
      </w:r>
      <w:r w:rsidRPr="004B3635">
        <w:t xml:space="preserve"> </w:t>
      </w:r>
      <w:r>
        <w:t>When scaled to represent the program population, survey data averages based on personal consumers (98% of total BEV and PHEV rebates) are applied to all program participants – both personal and fleet.</w:t>
      </w:r>
    </w:p>
  </w:footnote>
  <w:footnote w:id="29">
    <w:p w14:paraId="4F75CFF3" w14:textId="05254FCB" w:rsidR="001D4236" w:rsidRDefault="001D4236">
      <w:pPr>
        <w:pStyle w:val="FootnoteText"/>
      </w:pPr>
      <w:r>
        <w:rPr>
          <w:rStyle w:val="FootnoteReference"/>
        </w:rPr>
        <w:footnoteRef/>
      </w:r>
      <w:r>
        <w:t xml:space="preserve"> </w:t>
      </w:r>
      <w:r w:rsidRPr="00B85D4D">
        <w:t>https://www.autosinnovate.org/EVDashboard</w:t>
      </w:r>
      <w:r w:rsidR="000F4379">
        <w:t>.</w:t>
      </w:r>
    </w:p>
  </w:footnote>
  <w:footnote w:id="30">
    <w:p w14:paraId="481B4D5A" w14:textId="33DB763B" w:rsidR="00353B3C" w:rsidRDefault="00353B3C" w:rsidP="00DA599C">
      <w:pPr>
        <w:pStyle w:val="FootnoteText"/>
      </w:pPr>
      <w:r>
        <w:rPr>
          <w:rStyle w:val="FootnoteReference"/>
        </w:rPr>
        <w:footnoteRef/>
      </w:r>
      <w:r>
        <w:t xml:space="preserve"> </w:t>
      </w:r>
      <w:r w:rsidR="009C3E99">
        <w:t xml:space="preserve">California Air Resources Board. </w:t>
      </w:r>
      <w:r w:rsidR="006A62F4">
        <w:t xml:space="preserve">(2024, Oct.). </w:t>
      </w:r>
      <w:r w:rsidR="00A62CDD">
        <w:t>“</w:t>
      </w:r>
      <w:r w:rsidR="009C1A6A">
        <w:t>Proposed Fiscal Year 2024-25 Funding Plan for Clean Transportation Incentives</w:t>
      </w:r>
      <w:r w:rsidR="0025445C">
        <w:t>,</w:t>
      </w:r>
      <w:r w:rsidR="00DA599C">
        <w:t xml:space="preserve"> </w:t>
      </w:r>
      <w:r w:rsidR="00DA599C" w:rsidRPr="00DA599C">
        <w:t>Appendix C: Updated Long-Term Plan for Light-Duty Zero-Emission</w:t>
      </w:r>
      <w:r w:rsidR="00DA599C">
        <w:t xml:space="preserve"> </w:t>
      </w:r>
      <w:r w:rsidR="00DA599C" w:rsidRPr="00DA599C">
        <w:t>Vehicle Market, Light-Duty Vehicle Purchase Incentives, Clean</w:t>
      </w:r>
      <w:r w:rsidR="00DA599C">
        <w:t xml:space="preserve"> </w:t>
      </w:r>
      <w:r w:rsidR="00DA599C" w:rsidRPr="00DA599C">
        <w:t>Mobility Investments, and Outreach</w:t>
      </w:r>
      <w:r w:rsidR="00DA599C">
        <w:t>.</w:t>
      </w:r>
      <w:r w:rsidR="00A62CDD">
        <w:t>”</w:t>
      </w:r>
      <w:r w:rsidR="00DA599C">
        <w:t xml:space="preserve"> </w:t>
      </w:r>
      <w:r w:rsidR="00372200" w:rsidRPr="00372200">
        <w:t>https://ww2.arb.ca.gov/sites/default/files/2024-10/FY%202024-25%20Funding%20Plan%20Appendix%20C.pdf</w:t>
      </w:r>
      <w:r w:rsidR="001146E2">
        <w:t>.</w:t>
      </w:r>
    </w:p>
  </w:footnote>
  <w:footnote w:id="31">
    <w:p w14:paraId="69181656" w14:textId="2208FDC9" w:rsidR="00D22BE4" w:rsidRDefault="00D22BE4">
      <w:pPr>
        <w:pStyle w:val="FootnoteText"/>
      </w:pPr>
      <w:r>
        <w:rPr>
          <w:rStyle w:val="FootnoteReference"/>
        </w:rPr>
        <w:footnoteRef/>
      </w:r>
      <w:r>
        <w:t xml:space="preserve"> </w:t>
      </w:r>
      <w:r w:rsidR="00D36F2F" w:rsidRPr="00BD4B2A">
        <w:t>https://energycenter.org/software/caret</w:t>
      </w:r>
      <w:r w:rsidR="001146E2">
        <w:t>.</w:t>
      </w:r>
    </w:p>
  </w:footnote>
  <w:footnote w:id="32">
    <w:p w14:paraId="7370CC23" w14:textId="73272A98" w:rsidR="00383603" w:rsidRDefault="00383603" w:rsidP="00383603">
      <w:pPr>
        <w:pStyle w:val="FootnoteText"/>
      </w:pPr>
      <w:r>
        <w:rPr>
          <w:rStyle w:val="FootnoteReference"/>
        </w:rPr>
        <w:footnoteRef/>
      </w:r>
      <w:r>
        <w:t xml:space="preserve"> </w:t>
      </w:r>
      <w:r w:rsidR="006A62F4" w:rsidRPr="006467DE">
        <w:t>Williams, B. D.H., &amp; Pallonetti, N. (2023, Mar</w:t>
      </w:r>
      <w:r w:rsidR="006A62F4">
        <w:t>.</w:t>
      </w:r>
      <w:r w:rsidR="006A62F4" w:rsidRPr="006467DE">
        <w:t>). Rebate Influence on Electric Vehicle Adoption in California. 36th International Electric Vehicle Symposium (EVS36), Sacramento CA, USA. https://www.researchgate.net/publication/371905706_Rebate_Influence_on_Electric_Vehicle_Adoption_in_California</w:t>
      </w:r>
      <w:r w:rsidR="006A62F4">
        <w:t>.</w:t>
      </w:r>
    </w:p>
  </w:footnote>
  <w:footnote w:id="33">
    <w:p w14:paraId="49544EC7" w14:textId="1DE55DB2" w:rsidR="00383603" w:rsidRDefault="00383603" w:rsidP="00383603">
      <w:pPr>
        <w:pStyle w:val="FootnoteText"/>
      </w:pPr>
      <w:r>
        <w:rPr>
          <w:rStyle w:val="FootnoteReference"/>
        </w:rPr>
        <w:footnoteRef/>
      </w:r>
      <w:r>
        <w:t xml:space="preserve"> </w:t>
      </w:r>
      <w:r w:rsidR="006A62F4" w:rsidRPr="006A3E97">
        <w:t>Pallonetti, N., Williams, B.D.H., Sa, B. (2024, Dec</w:t>
      </w:r>
      <w:r w:rsidR="006A62F4">
        <w:t>.</w:t>
      </w:r>
      <w:r w:rsidR="006A62F4" w:rsidRPr="006A3E97">
        <w:t>). “CVRP Greenhouse Gas Emission Reductions and Cost-Effectiveness: 2022 Purchases/Leases.” Prepared by the Center for Sustainable Energy for the Clean Vehicle Rebate Project, California Air Resources Board, Sacramento USA.</w:t>
      </w:r>
      <w:r w:rsidR="006A62F4">
        <w:t xml:space="preserve"> </w:t>
      </w:r>
      <w:r w:rsidR="006A62F4" w:rsidRPr="004644C6">
        <w:t>https://cleanvehiclerebate.org/en/content/cvrp-greenhouse-gas-emission-reductions-and-cost-effectiveness-2022-purchasesleases</w:t>
      </w:r>
      <w:r w:rsidR="006A62F4">
        <w:t>.</w:t>
      </w:r>
    </w:p>
  </w:footnote>
  <w:footnote w:id="34">
    <w:p w14:paraId="62D7C1B0" w14:textId="41AE67D1" w:rsidR="002A4105" w:rsidRDefault="002A4105">
      <w:pPr>
        <w:pStyle w:val="FootnoteText"/>
      </w:pPr>
      <w:r>
        <w:rPr>
          <w:rStyle w:val="FootnoteReference"/>
        </w:rPr>
        <w:footnoteRef/>
      </w:r>
      <w:r>
        <w:t xml:space="preserve"> </w:t>
      </w:r>
      <w:r w:rsidRPr="002A4105">
        <w:t>https://ww2.arb.ca.gov/news/californias-clean-vehicle-rebate-program-will-transition-helping-low-income-residents</w:t>
      </w:r>
      <w:r>
        <w:t>.</w:t>
      </w:r>
    </w:p>
  </w:footnote>
  <w:footnote w:id="35">
    <w:p w14:paraId="5AB7C24E" w14:textId="5A47FC35" w:rsidR="00397C20" w:rsidRDefault="00397C20">
      <w:pPr>
        <w:pStyle w:val="FootnoteText"/>
      </w:pPr>
      <w:r>
        <w:rPr>
          <w:rStyle w:val="FootnoteReference"/>
        </w:rPr>
        <w:footnoteRef/>
      </w:r>
      <w:r>
        <w:t xml:space="preserve"> </w:t>
      </w:r>
      <w:r w:rsidRPr="00B85D4D">
        <w:t>https://ww2.arb.ca.gov/project-background</w:t>
      </w:r>
      <w:r w:rsidR="00103377">
        <w:t>.</w:t>
      </w:r>
      <w:r>
        <w:t xml:space="preserve"> </w:t>
      </w:r>
    </w:p>
  </w:footnote>
  <w:footnote w:id="36">
    <w:p w14:paraId="0DD13604" w14:textId="127A8C21" w:rsidR="0024665E" w:rsidRDefault="0024665E" w:rsidP="0024665E">
      <w:pPr>
        <w:pStyle w:val="FootnoteText"/>
      </w:pPr>
      <w:r>
        <w:rPr>
          <w:rStyle w:val="FootnoteReference"/>
        </w:rPr>
        <w:footnoteRef/>
      </w:r>
      <w:r>
        <w:t xml:space="preserve"> Totals reflect rebate </w:t>
      </w:r>
      <w:r w:rsidR="007572B1">
        <w:t xml:space="preserve">application </w:t>
      </w:r>
      <w:r>
        <w:t>data as of April 30, 2025.</w:t>
      </w:r>
    </w:p>
  </w:footnote>
  <w:footnote w:id="37">
    <w:p w14:paraId="30BA9A60" w14:textId="79E1E459" w:rsidR="003E0711" w:rsidRDefault="003E0711">
      <w:pPr>
        <w:pStyle w:val="FootnoteText"/>
      </w:pPr>
      <w:r>
        <w:rPr>
          <w:rStyle w:val="FootnoteReference"/>
        </w:rPr>
        <w:footnoteRef/>
      </w:r>
      <w:r>
        <w:t xml:space="preserve"> </w:t>
      </w:r>
      <w:r w:rsidRPr="00B85D4D">
        <w:t>https://ww2.arb.ca.gov/project-background</w:t>
      </w:r>
      <w:r>
        <w:t>.</w:t>
      </w:r>
    </w:p>
  </w:footnote>
  <w:footnote w:id="38">
    <w:p w14:paraId="471D6151" w14:textId="1370A3F9" w:rsidR="004236F3" w:rsidRDefault="004236F3" w:rsidP="004236F3">
      <w:pPr>
        <w:pStyle w:val="FootnoteText"/>
      </w:pPr>
      <w:r>
        <w:rPr>
          <w:rStyle w:val="FootnoteReference"/>
        </w:rPr>
        <w:footnoteRef/>
      </w:r>
      <w:r>
        <w:t xml:space="preserve"> </w:t>
      </w:r>
      <w:r w:rsidR="00B471E6" w:rsidRPr="00B85D4D">
        <w:t>https://cleanvehiclerebate.org/sites/default/files/attachments/CVRP%20Final%20Report%20FY%2012-13_Final.pdf</w:t>
      </w:r>
      <w:r w:rsidR="00103377">
        <w:t>.</w:t>
      </w:r>
      <w:r w:rsidR="00B471E6">
        <w:t xml:space="preserve"> </w:t>
      </w:r>
    </w:p>
  </w:footnote>
  <w:footnote w:id="39">
    <w:p w14:paraId="4AE4CD78" w14:textId="1A21C6B2" w:rsidR="005102A5" w:rsidRDefault="005102A5">
      <w:pPr>
        <w:pStyle w:val="FootnoteText"/>
      </w:pPr>
      <w:r>
        <w:rPr>
          <w:rStyle w:val="FootnoteReference"/>
        </w:rPr>
        <w:footnoteRef/>
      </w:r>
      <w:r>
        <w:t xml:space="preserve"> </w:t>
      </w:r>
      <w:r w:rsidR="005D147A">
        <w:t xml:space="preserve">Other consumer types </w:t>
      </w:r>
      <w:r w:rsidR="00711237">
        <w:t>include</w:t>
      </w:r>
      <w:r w:rsidR="00A84E35">
        <w:t xml:space="preserve">d </w:t>
      </w:r>
      <w:r w:rsidR="00D80866">
        <w:t>business/non-profit and government fleets</w:t>
      </w:r>
      <w:r w:rsidR="00AF437E">
        <w:t>,</w:t>
      </w:r>
      <w:r w:rsidR="00D80866">
        <w:t xml:space="preserve"> </w:t>
      </w:r>
      <w:r w:rsidR="002C0A66">
        <w:t xml:space="preserve">which </w:t>
      </w:r>
      <w:r w:rsidR="002D65FC">
        <w:t xml:space="preserve">claimed </w:t>
      </w:r>
      <w:r w:rsidR="00D47FBB">
        <w:t>2</w:t>
      </w:r>
      <w:r w:rsidR="002D65FC">
        <w:t xml:space="preserve">% of total </w:t>
      </w:r>
      <w:r w:rsidR="00D37417">
        <w:t xml:space="preserve">BEV and PHEV </w:t>
      </w:r>
      <w:r w:rsidR="002D65FC">
        <w:t>rebates</w:t>
      </w:r>
      <w:r w:rsidR="00A84E35">
        <w:t>.</w:t>
      </w:r>
    </w:p>
  </w:footnote>
  <w:footnote w:id="40">
    <w:p w14:paraId="503F907C" w14:textId="4CAB086A" w:rsidR="00C90754" w:rsidRDefault="00C90754">
      <w:pPr>
        <w:pStyle w:val="FootnoteText"/>
      </w:pPr>
      <w:r>
        <w:rPr>
          <w:rStyle w:val="FootnoteReference"/>
        </w:rPr>
        <w:footnoteRef/>
      </w:r>
      <w:r>
        <w:t xml:space="preserve"> Other </w:t>
      </w:r>
      <w:r w:rsidR="005157A7">
        <w:t xml:space="preserve">EV types included </w:t>
      </w:r>
      <w:r w:rsidR="007E59AB">
        <w:t>fuel-cell EVs, zero-emission motorcycles</w:t>
      </w:r>
      <w:r w:rsidR="00C3285E">
        <w:t>, and neighborhood EVs,</w:t>
      </w:r>
      <w:r w:rsidR="00101D4C">
        <w:t xml:space="preserve"> </w:t>
      </w:r>
      <w:r w:rsidR="00C3285E">
        <w:t xml:space="preserve">which </w:t>
      </w:r>
      <w:r w:rsidR="007B3700">
        <w:t xml:space="preserve">composed </w:t>
      </w:r>
      <w:r w:rsidR="00C3285E">
        <w:t>3</w:t>
      </w:r>
      <w:r w:rsidR="00101D4C">
        <w:t xml:space="preserve">% of total </w:t>
      </w:r>
      <w:r w:rsidR="00D37417">
        <w:t>per</w:t>
      </w:r>
      <w:r w:rsidR="00275BA2">
        <w:t xml:space="preserve">sonal </w:t>
      </w:r>
      <w:r w:rsidR="00101D4C">
        <w:t>rebates.</w:t>
      </w:r>
    </w:p>
  </w:footnote>
  <w:footnote w:id="41">
    <w:p w14:paraId="61D853A7" w14:textId="7078214C" w:rsidR="00A515C2" w:rsidRDefault="00A515C2" w:rsidP="00A515C2">
      <w:pPr>
        <w:pStyle w:val="FootnoteText"/>
      </w:pPr>
      <w:r>
        <w:rPr>
          <w:rStyle w:val="FootnoteReference"/>
        </w:rPr>
        <w:footnoteRef/>
      </w:r>
      <w:r>
        <w:t xml:space="preserve"> </w:t>
      </w:r>
      <w:r w:rsidR="00B471E6" w:rsidRPr="00B85D4D">
        <w:t>https://cleanvehiclerebate.org/en/eligibility-guidelines</w:t>
      </w:r>
      <w:r w:rsidR="00103377">
        <w:t>.</w:t>
      </w:r>
      <w:r w:rsidR="00B471E6">
        <w:t xml:space="preserve"> </w:t>
      </w:r>
    </w:p>
  </w:footnote>
  <w:footnote w:id="42">
    <w:p w14:paraId="2042FC4E" w14:textId="2D3E1658" w:rsidR="00044193" w:rsidRDefault="00044193">
      <w:pPr>
        <w:pStyle w:val="FootnoteText"/>
      </w:pPr>
      <w:r>
        <w:rPr>
          <w:rStyle w:val="FootnoteReference"/>
        </w:rPr>
        <w:footnoteRef/>
      </w:r>
      <w:r>
        <w:t xml:space="preserve"> </w:t>
      </w:r>
      <w:r w:rsidRPr="00B85D4D">
        <w:t>https://cleanvehiclerebate.org/sites/default/files/attachments/Disruptions_Fact_Sheet_9_2021.pdf</w:t>
      </w:r>
      <w:r w:rsidR="00103377">
        <w:t>.</w:t>
      </w:r>
      <w:r>
        <w:t xml:space="preserve"> </w:t>
      </w:r>
    </w:p>
  </w:footnote>
  <w:footnote w:id="43">
    <w:p w14:paraId="0CB6CD3B" w14:textId="176FFC50" w:rsidR="007B4B23" w:rsidRDefault="007B4B23">
      <w:pPr>
        <w:pStyle w:val="FootnoteText"/>
      </w:pPr>
      <w:r>
        <w:rPr>
          <w:rStyle w:val="FootnoteReference"/>
        </w:rPr>
        <w:footnoteRef/>
      </w:r>
      <w:r>
        <w:t xml:space="preserve"> </w:t>
      </w:r>
      <w:r w:rsidRPr="00B85D4D">
        <w:t>https://ww2.arb.ca.gov/project-background</w:t>
      </w:r>
      <w:r w:rsidR="00302012">
        <w:t>.</w:t>
      </w:r>
    </w:p>
  </w:footnote>
  <w:footnote w:id="44">
    <w:p w14:paraId="7702DF32" w14:textId="2BBBFBFC" w:rsidR="0049143C" w:rsidRDefault="0049143C">
      <w:pPr>
        <w:pStyle w:val="FootnoteText"/>
      </w:pPr>
      <w:r>
        <w:rPr>
          <w:rStyle w:val="FootnoteReference"/>
        </w:rPr>
        <w:footnoteRef/>
      </w:r>
      <w:r>
        <w:t xml:space="preserve"> Ibid.</w:t>
      </w:r>
    </w:p>
  </w:footnote>
  <w:footnote w:id="45">
    <w:p w14:paraId="2D43CA8E" w14:textId="3751935D" w:rsidR="00872E09" w:rsidRDefault="00872E09">
      <w:pPr>
        <w:pStyle w:val="FootnoteText"/>
      </w:pPr>
      <w:r>
        <w:rPr>
          <w:rStyle w:val="FootnoteReference"/>
        </w:rPr>
        <w:footnoteRef/>
      </w:r>
      <w:r>
        <w:t xml:space="preserve"> </w:t>
      </w:r>
      <w:r w:rsidR="000A7BB9">
        <w:t>An Increased Rebate</w:t>
      </w:r>
      <w:r w:rsidR="0090581B">
        <w:t xml:space="preserve"> </w:t>
      </w:r>
      <w:r w:rsidR="00775948">
        <w:t xml:space="preserve">was also </w:t>
      </w:r>
      <w:r w:rsidR="00C34B9F">
        <w:t xml:space="preserve">introduced </w:t>
      </w:r>
      <w:r w:rsidR="0090581B">
        <w:t xml:space="preserve">for </w:t>
      </w:r>
      <w:r w:rsidR="00DD6DE9">
        <w:t>public fleets in Disadvantage</w:t>
      </w:r>
      <w:r w:rsidR="00C34B9F">
        <w:t>d Communities (</w:t>
      </w:r>
      <w:r w:rsidR="00605B3A" w:rsidRPr="00B85D4D">
        <w:t>https://cleanvehiclerebate.org/en/terms-and-conditions</w:t>
      </w:r>
      <w:r w:rsidR="00C34B9F">
        <w:t>)</w:t>
      </w:r>
      <w:r w:rsidR="00ED47E9">
        <w:t>, though fleets are outside of the scope of this report.</w:t>
      </w:r>
    </w:p>
  </w:footnote>
  <w:footnote w:id="46">
    <w:p w14:paraId="03865A62" w14:textId="417A709E" w:rsidR="00EA5818" w:rsidRDefault="00EA5818">
      <w:pPr>
        <w:pStyle w:val="FootnoteText"/>
      </w:pPr>
      <w:r>
        <w:rPr>
          <w:rStyle w:val="FootnoteReference"/>
        </w:rPr>
        <w:footnoteRef/>
      </w:r>
      <w:r>
        <w:t xml:space="preserve"> </w:t>
      </w:r>
      <w:r w:rsidR="009D3956">
        <w:t>Summarized in Appendix A and detailed</w:t>
      </w:r>
      <w:r w:rsidR="00E47A46">
        <w:t xml:space="preserve"> </w:t>
      </w:r>
      <w:r w:rsidR="00441DAE">
        <w:t>in</w:t>
      </w:r>
      <w:r w:rsidR="009F15F7">
        <w:t xml:space="preserve"> </w:t>
      </w:r>
      <w:r w:rsidR="00F83EA5">
        <w:t xml:space="preserve">online </w:t>
      </w:r>
      <w:r w:rsidR="009F15F7">
        <w:t>documentation</w:t>
      </w:r>
      <w:r w:rsidR="00BF332B">
        <w:t xml:space="preserve"> </w:t>
      </w:r>
      <w:r w:rsidR="000A548D">
        <w:t>(</w:t>
      </w:r>
      <w:r w:rsidR="00085ED1" w:rsidRPr="00B85D4D">
        <w:t>https://cleanvehiclerebate.org/sites/default/files/attachments/Disruptions_Fact_Sheet_9_2021.pdf</w:t>
      </w:r>
      <w:r w:rsidR="00BF332B">
        <w:t>)</w:t>
      </w:r>
      <w:r w:rsidR="00562ED8">
        <w:t>.</w:t>
      </w:r>
    </w:p>
  </w:footnote>
  <w:footnote w:id="47">
    <w:p w14:paraId="3334E978" w14:textId="22333C14" w:rsidR="002334B2" w:rsidRDefault="002334B2">
      <w:pPr>
        <w:pStyle w:val="FootnoteText"/>
      </w:pPr>
      <w:r>
        <w:rPr>
          <w:rStyle w:val="FootnoteReference"/>
        </w:rPr>
        <w:footnoteRef/>
      </w:r>
      <w:r>
        <w:t xml:space="preserve"> </w:t>
      </w:r>
      <w:r w:rsidR="003A2758">
        <w:t>Electric m</w:t>
      </w:r>
      <w:r>
        <w:t xml:space="preserve">ileage </w:t>
      </w:r>
      <w:r w:rsidR="003A2758">
        <w:t xml:space="preserve">ratings </w:t>
      </w:r>
      <w:r>
        <w:t>based on</w:t>
      </w:r>
      <w:r w:rsidR="0045623C">
        <w:t xml:space="preserve"> </w:t>
      </w:r>
      <w:r w:rsidR="0045623C" w:rsidRPr="00D00BB6">
        <w:t>Urban Dynamometer Driving Schedule</w:t>
      </w:r>
      <w:r>
        <w:t xml:space="preserve"> </w:t>
      </w:r>
      <w:r w:rsidR="00063B62">
        <w:t>(</w:t>
      </w:r>
      <w:r w:rsidR="0045623C">
        <w:t>UDDS</w:t>
      </w:r>
      <w:r w:rsidR="00063B62">
        <w:t>)</w:t>
      </w:r>
      <w:r>
        <w:t xml:space="preserve"> testing.</w:t>
      </w:r>
    </w:p>
  </w:footnote>
  <w:footnote w:id="48">
    <w:p w14:paraId="0712DB9A" w14:textId="0D92A325" w:rsidR="0080420B" w:rsidRDefault="0080420B" w:rsidP="00102835">
      <w:pPr>
        <w:pStyle w:val="FootnoteText"/>
        <w:tabs>
          <w:tab w:val="left" w:pos="2472"/>
        </w:tabs>
      </w:pPr>
      <w:r>
        <w:rPr>
          <w:rStyle w:val="FootnoteReference"/>
        </w:rPr>
        <w:footnoteRef/>
      </w:r>
      <w:r>
        <w:t xml:space="preserve"> </w:t>
      </w:r>
      <w:r w:rsidR="00102835" w:rsidRPr="00B85D4D">
        <w:t>https://fueleconomy.gov/</w:t>
      </w:r>
      <w:r w:rsidR="006A62F4">
        <w:t>.</w:t>
      </w:r>
    </w:p>
  </w:footnote>
  <w:footnote w:id="49">
    <w:p w14:paraId="313FDD08" w14:textId="4D89728B" w:rsidR="00734D16" w:rsidRDefault="00734D16">
      <w:pPr>
        <w:pStyle w:val="FootnoteText"/>
      </w:pPr>
      <w:r>
        <w:rPr>
          <w:rStyle w:val="FootnoteReference"/>
        </w:rPr>
        <w:footnoteRef/>
      </w:r>
      <w:r>
        <w:t xml:space="preserve"> </w:t>
      </w:r>
      <w:r w:rsidR="001A5E01">
        <w:t>Alliance for Automotive Innovation</w:t>
      </w:r>
      <w:r w:rsidR="006A62F4">
        <w:t>.</w:t>
      </w:r>
      <w:r w:rsidR="001A5E01">
        <w:t xml:space="preserve"> (2025). Advanced Technology Sales Dashboard. Data </w:t>
      </w:r>
      <w:r w:rsidR="00457455">
        <w:t>compiled</w:t>
      </w:r>
      <w:r w:rsidR="001A5E01">
        <w:t xml:space="preserve"> by the Alliance for Automotive Innovation using information provided by S&amp;P Global Mobility (formerly </w:t>
      </w:r>
      <w:r w:rsidR="002A002A">
        <w:t>IHS</w:t>
      </w:r>
      <w:r w:rsidR="001A5E01">
        <w:t xml:space="preserve"> Markit) (2011-2018, November 2019-present) and Hedges &amp; Co. (January 2019-October 2019). Date of last update: 5/22/2025. Retrieved </w:t>
      </w:r>
      <w:r w:rsidR="008D656F">
        <w:t>7/24/2025.</w:t>
      </w:r>
    </w:p>
  </w:footnote>
  <w:footnote w:id="50">
    <w:p w14:paraId="4F3F470D" w14:textId="717C82B4" w:rsidR="005B2AD9" w:rsidRDefault="005B2AD9" w:rsidP="005B2AD9">
      <w:pPr>
        <w:pStyle w:val="FootnoteText"/>
      </w:pPr>
      <w:r>
        <w:rPr>
          <w:rStyle w:val="FootnoteReference"/>
        </w:rPr>
        <w:footnoteRef/>
      </w:r>
      <w:r>
        <w:t xml:space="preserve"> </w:t>
      </w:r>
      <w:r w:rsidR="001730EC">
        <w:t xml:space="preserve">One </w:t>
      </w:r>
      <w:r>
        <w:t xml:space="preserve">exception </w:t>
      </w:r>
      <w:r w:rsidR="001730EC">
        <w:t xml:space="preserve">to Tesla share increasing over time was in </w:t>
      </w:r>
      <w:r>
        <w:t>2022, a year in which Tesla models were priced above the MSRP cap and ineligible for a significant period.</w:t>
      </w:r>
    </w:p>
  </w:footnote>
  <w:footnote w:id="51">
    <w:p w14:paraId="376750D4" w14:textId="1E0FC834" w:rsidR="00B173DE" w:rsidRDefault="00B173DE">
      <w:pPr>
        <w:pStyle w:val="FootnoteText"/>
      </w:pPr>
      <w:r>
        <w:rPr>
          <w:rStyle w:val="FootnoteReference"/>
        </w:rPr>
        <w:footnoteRef/>
      </w:r>
      <w:r>
        <w:t xml:space="preserve"> </w:t>
      </w:r>
      <w:r w:rsidR="00A16497" w:rsidRPr="00603760">
        <w:t xml:space="preserve">Williams, B. D.H., &amp; Anderson, J. (2019). </w:t>
      </w:r>
      <w:r w:rsidR="00A16497" w:rsidRPr="00603760">
        <w:rPr>
          <w:i/>
          <w:iCs/>
        </w:rPr>
        <w:t>Growing the Electric Vehicle Market: EV Adopters, ‘Rebate Essentials,’ and ‘EV Converts.’</w:t>
      </w:r>
      <w:r w:rsidR="00A16497" w:rsidRPr="00603760">
        <w:t xml:space="preserve"> Roadmap 12 Conference, Portland, OR. https://energycenter.org/thought-leadership/research-and-reports/growing-electric-vehicle-market-ev-adopters-rebate</w:t>
      </w:r>
      <w:r w:rsidR="00A16497">
        <w:t>.</w:t>
      </w:r>
    </w:p>
  </w:footnote>
  <w:footnote w:id="52">
    <w:p w14:paraId="5CB58D3F" w14:textId="2223FADD" w:rsidR="00185F71" w:rsidRDefault="00185F71">
      <w:pPr>
        <w:pStyle w:val="FootnoteText"/>
      </w:pPr>
      <w:r>
        <w:rPr>
          <w:rStyle w:val="FootnoteReference"/>
        </w:rPr>
        <w:footnoteRef/>
      </w:r>
      <w:r>
        <w:t xml:space="preserve"> </w:t>
      </w:r>
      <w:r w:rsidR="00C603D6" w:rsidRPr="00C603D6">
        <w:t xml:space="preserve">Santulli, C., </w:t>
      </w:r>
      <w:r w:rsidR="009E42D7">
        <w:t>&amp;</w:t>
      </w:r>
      <w:r w:rsidR="00C603D6" w:rsidRPr="00C603D6">
        <w:t xml:space="preserve"> Williams</w:t>
      </w:r>
      <w:r w:rsidR="009E42D7">
        <w:t xml:space="preserve">, </w:t>
      </w:r>
      <w:r w:rsidR="009E42D7" w:rsidRPr="00C603D6">
        <w:t>B. D</w:t>
      </w:r>
      <w:r w:rsidR="00C603D6" w:rsidRPr="00C603D6">
        <w:t xml:space="preserve">. </w:t>
      </w:r>
      <w:r w:rsidR="009E42D7">
        <w:t>(</w:t>
      </w:r>
      <w:r w:rsidR="009E42D7" w:rsidRPr="00C603D6">
        <w:t>2015</w:t>
      </w:r>
      <w:r w:rsidR="009E42D7">
        <w:t xml:space="preserve">). </w:t>
      </w:r>
      <w:r w:rsidR="00C603D6" w:rsidRPr="00C603D6">
        <w:t>Implementation Status Update | Clean Vehicle Rebate Project. Proc., CVRP Long</w:t>
      </w:r>
      <w:r w:rsidR="006A6DBE">
        <w:t>-</w:t>
      </w:r>
      <w:r w:rsidR="00C603D6" w:rsidRPr="00C603D6">
        <w:t xml:space="preserve">Term Planning Workshop, California Air Resources Board (CARB), Sacramento. </w:t>
      </w:r>
      <w:r w:rsidR="006A6DBE" w:rsidRPr="009D57CD">
        <w:t>https://cleanvehiclerebate.org/sites/default/files/attachments/2015-12-08%20Implementation%20Update.pdf</w:t>
      </w:r>
      <w:r w:rsidR="009D57CD">
        <w:t xml:space="preserve">. </w:t>
      </w:r>
      <w:r w:rsidR="009D57CD" w:rsidRPr="00C603D6">
        <w:t xml:space="preserve">Accessed </w:t>
      </w:r>
      <w:r w:rsidR="009D57CD">
        <w:t>November</w:t>
      </w:r>
      <w:r w:rsidR="009D57CD" w:rsidRPr="00C603D6">
        <w:t xml:space="preserve"> </w:t>
      </w:r>
      <w:r w:rsidR="009D57CD">
        <w:t>10</w:t>
      </w:r>
      <w:r w:rsidR="009D57CD" w:rsidRPr="00C603D6">
        <w:t>, 202</w:t>
      </w:r>
      <w:r w:rsidR="009D57CD">
        <w:t>5</w:t>
      </w:r>
      <w:r w:rsidR="009D57CD" w:rsidRPr="00C603D6">
        <w:t>.</w:t>
      </w:r>
    </w:p>
  </w:footnote>
  <w:footnote w:id="53">
    <w:p w14:paraId="41CB24DF" w14:textId="540BE69E" w:rsidR="00C603D6" w:rsidRPr="00C603D6" w:rsidRDefault="002C778C" w:rsidP="00C603D6">
      <w:pPr>
        <w:pStyle w:val="FootnoteText"/>
      </w:pPr>
      <w:r>
        <w:rPr>
          <w:rStyle w:val="FootnoteReference"/>
        </w:rPr>
        <w:footnoteRef/>
      </w:r>
      <w:r>
        <w:t xml:space="preserve"> </w:t>
      </w:r>
      <w:r w:rsidR="00C603D6" w:rsidRPr="00C603D6">
        <w:t>Anderson, J. B.</w:t>
      </w:r>
      <w:r w:rsidR="003B2773">
        <w:t>,</w:t>
      </w:r>
      <w:r w:rsidR="00C603D6" w:rsidRPr="00C603D6">
        <w:t xml:space="preserve"> </w:t>
      </w:r>
      <w:r w:rsidR="003B2773">
        <w:t xml:space="preserve">&amp; </w:t>
      </w:r>
      <w:r w:rsidR="00C603D6" w:rsidRPr="00C603D6">
        <w:t>Williams</w:t>
      </w:r>
      <w:r w:rsidR="003B2773">
        <w:t xml:space="preserve">, </w:t>
      </w:r>
      <w:r w:rsidR="003B2773" w:rsidRPr="00C603D6">
        <w:t>B. D.H.</w:t>
      </w:r>
      <w:r w:rsidR="00C603D6" w:rsidRPr="00C603D6">
        <w:t xml:space="preserve"> </w:t>
      </w:r>
      <w:r w:rsidR="003B2773">
        <w:t>(</w:t>
      </w:r>
      <w:r w:rsidR="003B2773" w:rsidRPr="00C603D6">
        <w:t>2019</w:t>
      </w:r>
      <w:r w:rsidR="003B2773">
        <w:t xml:space="preserve">). </w:t>
      </w:r>
      <w:r w:rsidR="00C603D6" w:rsidRPr="00C603D6">
        <w:t xml:space="preserve">Proposed FY 2019–20 Funding Plan: Final CVRP Supporting Analysis. Clean Vehicle Rebate Project. CVRP. </w:t>
      </w:r>
      <w:r w:rsidR="00CB1122" w:rsidRPr="00CB1122">
        <w:t>https://cleanvehiclerebate.org/en/content/proposed-fy-2019%E2%80%9320-funding-plan-final-cvrp-supporting-analysis</w:t>
      </w:r>
      <w:r w:rsidR="00CB1122">
        <w:t xml:space="preserve">. </w:t>
      </w:r>
      <w:r w:rsidR="00C603D6" w:rsidRPr="00C603D6">
        <w:t xml:space="preserve">Accessed </w:t>
      </w:r>
      <w:r w:rsidR="00CE0CF9">
        <w:t>November</w:t>
      </w:r>
      <w:r w:rsidR="00CE0CF9" w:rsidRPr="00C603D6">
        <w:t xml:space="preserve"> </w:t>
      </w:r>
      <w:r w:rsidR="00CE0CF9">
        <w:t>10</w:t>
      </w:r>
      <w:r w:rsidR="00CE0CF9" w:rsidRPr="00C603D6">
        <w:t>, 202</w:t>
      </w:r>
      <w:r w:rsidR="00CE0CF9">
        <w:t>5</w:t>
      </w:r>
      <w:r w:rsidR="00CE0CF9" w:rsidRPr="00C603D6">
        <w:t>.</w:t>
      </w:r>
    </w:p>
    <w:p w14:paraId="2D99ECDB" w14:textId="29524E23" w:rsidR="002C778C" w:rsidRDefault="002C778C">
      <w:pPr>
        <w:pStyle w:val="FootnoteText"/>
      </w:pPr>
    </w:p>
  </w:footnote>
  <w:footnote w:id="54">
    <w:p w14:paraId="61F0B61D" w14:textId="4A084E88" w:rsidR="00DB2234" w:rsidRDefault="00DB2234" w:rsidP="00DB2234">
      <w:pPr>
        <w:pStyle w:val="FootnoteText"/>
      </w:pPr>
      <w:r>
        <w:rPr>
          <w:rStyle w:val="FootnoteReference"/>
        </w:rPr>
        <w:footnoteRef/>
      </w:r>
      <w:r>
        <w:t xml:space="preserve"> </w:t>
      </w:r>
      <w:r w:rsidR="00501556" w:rsidRPr="006467DE">
        <w:t xml:space="preserve">Williams, B. D.H., &amp; Pallonetti, N. </w:t>
      </w:r>
      <w:r w:rsidR="00501556" w:rsidRPr="00557A3F">
        <w:t>(2025, Mar.)</w:t>
      </w:r>
      <w:r w:rsidR="00A33895">
        <w:t>.</w:t>
      </w:r>
      <w:r w:rsidR="00501556" w:rsidRPr="00557A3F">
        <w:t xml:space="preserve"> Presentation: “CVRP 2022 Data Summary: Rebate Influence &amp; MSRP Considerations,” prepared by the Center for Sustainable Energy for the Clean Vehicle Rebate Project, California Air Resources Board, Sacramento USA</w:t>
      </w:r>
      <w:r w:rsidR="00501556">
        <w:t>.</w:t>
      </w:r>
    </w:p>
  </w:footnote>
  <w:footnote w:id="55">
    <w:p w14:paraId="3442A02E" w14:textId="7C8EE21F" w:rsidR="004C72C4" w:rsidRDefault="004C72C4">
      <w:pPr>
        <w:pStyle w:val="FootnoteText"/>
      </w:pPr>
      <w:r>
        <w:rPr>
          <w:rStyle w:val="FootnoteReference"/>
        </w:rPr>
        <w:footnoteRef/>
      </w:r>
      <w:r>
        <w:t xml:space="preserve"> </w:t>
      </w:r>
      <w:r w:rsidRPr="00C35093">
        <w:t>Rogers, E.</w:t>
      </w:r>
      <w:r w:rsidR="00501556">
        <w:t xml:space="preserve"> </w:t>
      </w:r>
      <w:r w:rsidRPr="00C35093">
        <w:t>M. (1962)</w:t>
      </w:r>
      <w:r w:rsidR="00D31936">
        <w:t>.</w:t>
      </w:r>
      <w:r w:rsidRPr="00C35093">
        <w:t xml:space="preserve"> </w:t>
      </w:r>
      <w:r w:rsidRPr="00EC2BA9">
        <w:rPr>
          <w:i/>
          <w:iCs/>
        </w:rPr>
        <w:t>Diffusion of Innovations</w:t>
      </w:r>
      <w:r w:rsidRPr="00C35093">
        <w:t>. Free Press, New York.</w:t>
      </w:r>
      <w:r>
        <w:t xml:space="preserve"> </w:t>
      </w:r>
      <w:r w:rsidR="00EC2BA9">
        <w:t xml:space="preserve"> </w:t>
      </w:r>
    </w:p>
  </w:footnote>
  <w:footnote w:id="56">
    <w:p w14:paraId="66ABB5CD" w14:textId="489E79E1" w:rsidR="003322CD" w:rsidRDefault="003322CD" w:rsidP="003322CD">
      <w:pPr>
        <w:pStyle w:val="FootnoteText"/>
      </w:pPr>
      <w:r>
        <w:rPr>
          <w:rStyle w:val="FootnoteReference"/>
        </w:rPr>
        <w:footnoteRef/>
      </w:r>
      <w:r w:rsidR="00C462C8">
        <w:t xml:space="preserve"> Enkel, E. &amp; Wintgens, S. (2025). Understanding mass-market electric vehicle adopt</w:t>
      </w:r>
      <w:r w:rsidR="00301A60">
        <w:t xml:space="preserve">ion: Integrating diffusion of innovation theory with risk mitigation strategy in Germany. </w:t>
      </w:r>
      <w:r w:rsidR="00301A60">
        <w:rPr>
          <w:i/>
          <w:iCs/>
        </w:rPr>
        <w:t xml:space="preserve">Technological Forecasting &amp; Social Change, </w:t>
      </w:r>
      <w:r w:rsidR="00B52076" w:rsidRPr="00432E5A">
        <w:t>https://doi.org/10.1016/j.techfore.2025.124329</w:t>
      </w:r>
      <w:r w:rsidR="003A68B5">
        <w:t>.</w:t>
      </w:r>
    </w:p>
  </w:footnote>
  <w:footnote w:id="57">
    <w:p w14:paraId="4F6EC508" w14:textId="4D4ADCDA" w:rsidR="00813FD8" w:rsidRDefault="00813FD8">
      <w:pPr>
        <w:pStyle w:val="FootnoteText"/>
      </w:pPr>
      <w:r>
        <w:rPr>
          <w:rStyle w:val="FootnoteReference"/>
        </w:rPr>
        <w:footnoteRef/>
      </w:r>
      <w:r>
        <w:t xml:space="preserve"> </w:t>
      </w:r>
      <w:r w:rsidR="00EC2BA9" w:rsidRPr="002C2976">
        <w:t xml:space="preserve">Johnson, C., &amp; Williams, B. (2017). Characterizing Plug-In Hybrid Electric Vehicle Consumers Most Influenced by California’s Electric Vehicle Rebate: </w:t>
      </w:r>
      <w:r w:rsidR="00EC2BA9" w:rsidRPr="002C2976">
        <w:rPr>
          <w:i/>
          <w:iCs/>
        </w:rPr>
        <w:t>Transportation Research Record</w:t>
      </w:r>
      <w:r w:rsidR="00EC2BA9" w:rsidRPr="002C2976">
        <w:t xml:space="preserve">, </w:t>
      </w:r>
      <w:r w:rsidR="00EC2BA9" w:rsidRPr="002C2976">
        <w:rPr>
          <w:i/>
          <w:iCs/>
        </w:rPr>
        <w:t>2628</w:t>
      </w:r>
      <w:r w:rsidR="00EC2BA9" w:rsidRPr="002C2976">
        <w:t>, 23–31. https://doi.org/10.3141/2628-03</w:t>
      </w:r>
      <w:r w:rsidR="00EC2BA9">
        <w:t>.</w:t>
      </w:r>
      <w:r w:rsidR="009F365D">
        <w:t xml:space="preserve"> </w:t>
      </w:r>
    </w:p>
  </w:footnote>
  <w:footnote w:id="58">
    <w:p w14:paraId="6A4A5452" w14:textId="5A2CD767" w:rsidR="005C1C52" w:rsidRDefault="005C1C52" w:rsidP="005C1C52">
      <w:pPr>
        <w:pStyle w:val="FootnoteText"/>
      </w:pPr>
      <w:r>
        <w:rPr>
          <w:rStyle w:val="FootnoteReference"/>
        </w:rPr>
        <w:footnoteRef/>
      </w:r>
      <w:r>
        <w:t xml:space="preserve"> </w:t>
      </w:r>
      <w:r w:rsidR="001D5515" w:rsidRPr="001D5515">
        <w:t>Williams</w:t>
      </w:r>
      <w:r w:rsidR="002A4102">
        <w:t xml:space="preserve">, </w:t>
      </w:r>
      <w:r w:rsidR="002A4102" w:rsidRPr="001D5515">
        <w:t>B.</w:t>
      </w:r>
      <w:r w:rsidR="002A4102">
        <w:t xml:space="preserve"> </w:t>
      </w:r>
      <w:r w:rsidR="002A4102" w:rsidRPr="001D5515">
        <w:t xml:space="preserve">D.H. </w:t>
      </w:r>
      <w:r w:rsidR="001D5515" w:rsidRPr="001D5515">
        <w:t>(2025, Mar.)</w:t>
      </w:r>
      <w:r w:rsidR="00A33895">
        <w:t>.</w:t>
      </w:r>
      <w:r w:rsidR="001D5515" w:rsidRPr="001D5515">
        <w:t xml:space="preserve"> Presentation: “Assessing Progress Toward Equitable Access to EVs with Incentive Program Metrics: Lessons Learned from CVRP and NY DCRP Using Program Data and Baselines of Comparison,” for CARB Clean Transportation Equity Incentives Symposium, Sacramento CA.</w:t>
      </w:r>
      <w:r w:rsidR="001D5515">
        <w:t xml:space="preserve"> </w:t>
      </w:r>
      <w:r w:rsidR="006A439D" w:rsidRPr="00432E5A">
        <w:t>https://cleanvehiclerebate.org/en/content/assessing-progress-toward-equitable-access-evs-incentive-program-metrics-lessons-learned</w:t>
      </w:r>
      <w:r w:rsidR="00F57DD1">
        <w:t>.</w:t>
      </w:r>
    </w:p>
  </w:footnote>
  <w:footnote w:id="59">
    <w:p w14:paraId="456A8B8F" w14:textId="09B16B91" w:rsidR="000D1C59" w:rsidRPr="00E654B5" w:rsidRDefault="000D1C59">
      <w:pPr>
        <w:pStyle w:val="FootnoteText"/>
        <w:rPr>
          <w:rFonts w:eastAsia="Times New Roman"/>
        </w:rPr>
      </w:pPr>
      <w:r>
        <w:rPr>
          <w:rStyle w:val="FootnoteReference"/>
        </w:rPr>
        <w:footnoteRef/>
      </w:r>
      <w:r>
        <w:t xml:space="preserve"> </w:t>
      </w:r>
      <w:r w:rsidR="00E654B5" w:rsidRPr="00E654B5">
        <w:rPr>
          <w:rFonts w:eastAsia="Times New Roman"/>
        </w:rPr>
        <w:t xml:space="preserve">Pallonetti, N., Williams, B. D. H., &amp; Sa, B. (2023). </w:t>
      </w:r>
      <w:r w:rsidR="00E654B5" w:rsidRPr="00E654B5">
        <w:rPr>
          <w:rFonts w:eastAsia="Times New Roman"/>
          <w:i/>
          <w:iCs/>
        </w:rPr>
        <w:t>CVRP Greenhouse Gas Emission Reductions and Cost-Effectiveness, Update: 2021 Purchases/Leases</w:t>
      </w:r>
      <w:r w:rsidR="00E654B5" w:rsidRPr="00E654B5">
        <w:rPr>
          <w:rFonts w:eastAsia="Times New Roman"/>
        </w:rPr>
        <w:t>. https://cleanvehiclerebate.org/sites/default/files/attachments/CVRP-2021-GHG-CE-update.pdf</w:t>
      </w:r>
    </w:p>
  </w:footnote>
  <w:footnote w:id="60">
    <w:p w14:paraId="6DA5AB43" w14:textId="1FDCD537" w:rsidR="00045242" w:rsidRDefault="00045242">
      <w:pPr>
        <w:pStyle w:val="FootnoteText"/>
      </w:pPr>
      <w:r>
        <w:rPr>
          <w:rStyle w:val="FootnoteReference"/>
        </w:rPr>
        <w:footnoteRef/>
      </w:r>
      <w:r>
        <w:t xml:space="preserve"> </w:t>
      </w:r>
      <w:r w:rsidR="00F2114A" w:rsidRPr="00F2114A">
        <w:t>Williams,</w:t>
      </w:r>
      <w:r w:rsidR="00C744FE">
        <w:t xml:space="preserve"> </w:t>
      </w:r>
      <w:r w:rsidR="00C744FE" w:rsidRPr="00F2114A">
        <w:t xml:space="preserve">B. D.H. </w:t>
      </w:r>
      <w:r w:rsidR="00C744FE">
        <w:t>(</w:t>
      </w:r>
      <w:r w:rsidR="00C744FE" w:rsidRPr="00F2114A">
        <w:t>2020</w:t>
      </w:r>
      <w:r w:rsidR="00C744FE">
        <w:t xml:space="preserve">, </w:t>
      </w:r>
      <w:r w:rsidR="00C744FE" w:rsidRPr="00F2114A">
        <w:t>Dec.</w:t>
      </w:r>
      <w:r w:rsidR="00C744FE">
        <w:t>)</w:t>
      </w:r>
      <w:r w:rsidR="00C744FE" w:rsidRPr="00F2114A">
        <w:t>.</w:t>
      </w:r>
      <w:r w:rsidR="00F2114A" w:rsidRPr="00F2114A">
        <w:t xml:space="preserve"> “Presentation: ‘EV Purchase Incentives: Program Design, Outputs, and Outcomes of Four Statewide Programs with a Focus on Massachusetts,’” in Behavior, Energy, and Climate Change (BECC) Conference, ACEEE, UC Berkeley CIEE, and SEEPAC</w:t>
      </w:r>
      <w:r w:rsidR="00C744FE">
        <w:t xml:space="preserve">. </w:t>
      </w:r>
      <w:r w:rsidR="00F2114A" w:rsidRPr="00F2114A">
        <w:t>doi: 10.13140/RG.2.2.13166.08001.</w:t>
      </w:r>
    </w:p>
  </w:footnote>
  <w:footnote w:id="61">
    <w:p w14:paraId="6D16FCD9" w14:textId="61E27B90" w:rsidR="0096254B" w:rsidRDefault="0096254B">
      <w:pPr>
        <w:pStyle w:val="FootnoteText"/>
      </w:pPr>
      <w:r>
        <w:rPr>
          <w:rStyle w:val="FootnoteReference"/>
        </w:rPr>
        <w:footnoteRef/>
      </w:r>
      <w:r>
        <w:t xml:space="preserve"> </w:t>
      </w:r>
      <w:r w:rsidR="000E20A9">
        <w:t xml:space="preserve">The CVRP Rebate Survey Dashboard </w:t>
      </w:r>
      <w:r w:rsidR="00EC2034">
        <w:t xml:space="preserve">provides select </w:t>
      </w:r>
      <w:r w:rsidR="006E6928">
        <w:t xml:space="preserve">CVRP </w:t>
      </w:r>
      <w:r w:rsidR="00EC2034">
        <w:t xml:space="preserve">rebate influence </w:t>
      </w:r>
      <w:r w:rsidR="009C3294">
        <w:t xml:space="preserve">and other survey </w:t>
      </w:r>
      <w:r w:rsidR="00EC2034">
        <w:t xml:space="preserve">metrics over time </w:t>
      </w:r>
      <w:r w:rsidR="006E6928">
        <w:t>with the ability to filter by several variables</w:t>
      </w:r>
      <w:r w:rsidR="000E20A9">
        <w:t xml:space="preserve"> (</w:t>
      </w:r>
      <w:r w:rsidR="009C3294">
        <w:t xml:space="preserve">available online: </w:t>
      </w:r>
      <w:r w:rsidR="007369A7" w:rsidRPr="0067711B">
        <w:t>https://cleanvehiclerebate.org/en/rebate-survey-dashboard</w:t>
      </w:r>
      <w:r w:rsidR="000E20A9">
        <w:t>)</w:t>
      </w:r>
      <w:r w:rsidR="007369A7">
        <w:t>.</w:t>
      </w:r>
    </w:p>
  </w:footnote>
  <w:footnote w:id="62">
    <w:p w14:paraId="021C818C" w14:textId="2569F02D" w:rsidR="00362287" w:rsidRDefault="00362287">
      <w:pPr>
        <w:pStyle w:val="FootnoteText"/>
      </w:pPr>
      <w:r>
        <w:rPr>
          <w:rStyle w:val="FootnoteReference"/>
        </w:rPr>
        <w:footnoteRef/>
      </w:r>
      <w:r>
        <w:t xml:space="preserve"> </w:t>
      </w:r>
      <w:r w:rsidR="0082638C" w:rsidRPr="00880867">
        <w:t xml:space="preserve">Williams, B. D.H. (2022). </w:t>
      </w:r>
      <w:r w:rsidR="0082638C" w:rsidRPr="00880867">
        <w:rPr>
          <w:i/>
          <w:iCs/>
        </w:rPr>
        <w:t>Targeting Incentives Cost Effectively: ‘Rebate Essential’ Consumers in the New York State Electric Vehicle Rebate Program</w:t>
      </w:r>
      <w:r w:rsidR="0082638C" w:rsidRPr="00880867">
        <w:t>. 35th International Electric Vehicle Symposium (EVS35), Oslo, Norway. https://doi.org/doi: 10.13140/RG.2.2.22877.28640</w:t>
      </w:r>
      <w:r w:rsidR="0082638C">
        <w:t>.</w:t>
      </w:r>
    </w:p>
  </w:footnote>
  <w:footnote w:id="63">
    <w:p w14:paraId="33FF2F71" w14:textId="790E962E" w:rsidR="00F037AE" w:rsidRDefault="00F037AE">
      <w:pPr>
        <w:pStyle w:val="FootnoteText"/>
      </w:pPr>
      <w:r>
        <w:rPr>
          <w:rStyle w:val="FootnoteReference"/>
        </w:rPr>
        <w:footnoteRef/>
      </w:r>
      <w:r>
        <w:t xml:space="preserve"> </w:t>
      </w:r>
      <w:r w:rsidR="0082638C" w:rsidRPr="006467DE">
        <w:t xml:space="preserve">Williams, B. D.H., &amp; Pallonetti, N. </w:t>
      </w:r>
      <w:r w:rsidR="0082638C" w:rsidRPr="00557A3F">
        <w:t>(2025, Mar.), Presentation: “CVRP 2022 Data Summary: Rebate Influence &amp; MSRP Considerations,” prepared by the Center for Sustainable Energy for the Clean Vehicle Rebate Project, California Air Resources Board, Sacramento USA</w:t>
      </w:r>
      <w:r w:rsidR="0082638C">
        <w:t>.</w:t>
      </w:r>
    </w:p>
  </w:footnote>
  <w:footnote w:id="64">
    <w:p w14:paraId="16A67A23" w14:textId="34B0D22F" w:rsidR="00F037AE" w:rsidRDefault="00F037AE">
      <w:pPr>
        <w:pStyle w:val="FootnoteText"/>
      </w:pPr>
      <w:r>
        <w:rPr>
          <w:rStyle w:val="FootnoteReference"/>
        </w:rPr>
        <w:footnoteRef/>
      </w:r>
      <w:r>
        <w:t xml:space="preserve"> </w:t>
      </w:r>
      <w:r w:rsidR="0082638C" w:rsidRPr="006467DE">
        <w:t>Williams, B. D.H., &amp; Pallonetti, N. (2023, Mar</w:t>
      </w:r>
      <w:r w:rsidR="0082638C">
        <w:t>.</w:t>
      </w:r>
      <w:r w:rsidR="0082638C" w:rsidRPr="006467DE">
        <w:t>). Rebate Influence on Electric Vehicle Adoption in California. 36th International Electric Vehicle Symposium (EVS36), Sacramento CA, USA. https://www.researchgate.net/publication/371905706_Rebate_Influence_on_Electric_Vehicle_Adoption_in_California</w:t>
      </w:r>
      <w:r w:rsidR="0082638C">
        <w:t>.</w:t>
      </w:r>
    </w:p>
  </w:footnote>
  <w:footnote w:id="65">
    <w:p w14:paraId="65E2270C" w14:textId="511DAD38" w:rsidR="00F037AE" w:rsidRDefault="00F037AE">
      <w:pPr>
        <w:pStyle w:val="FootnoteText"/>
      </w:pPr>
      <w:r>
        <w:rPr>
          <w:rStyle w:val="FootnoteReference"/>
        </w:rPr>
        <w:footnoteRef/>
      </w:r>
      <w:r>
        <w:t xml:space="preserve"> </w:t>
      </w:r>
      <w:r w:rsidR="00F948E1" w:rsidRPr="006A3E97">
        <w:t>Pallonetti, N., Williams, B.D.H., Sa, B. (2024, December). “CVRP Greenhouse Gas Emission Reductions and Cost-Effectiveness: 2022 Purchases/Leases.” Prepared by the Center for Sustainable Energy for the Clean Vehicle Rebate Project, California Air Resources Board, Sacramento USA.</w:t>
      </w:r>
      <w:r w:rsidR="00F948E1">
        <w:t xml:space="preserve"> </w:t>
      </w:r>
      <w:r w:rsidR="00F948E1" w:rsidRPr="004644C6">
        <w:t>https://cleanvehiclerebate.org/en/content/cvrp-greenhouse-gas-emission-reductions-and-cost-effectiveness-2022-purchasesleases</w:t>
      </w:r>
      <w:r w:rsidR="00F948E1">
        <w:t>.</w:t>
      </w:r>
    </w:p>
  </w:footnote>
  <w:footnote w:id="66">
    <w:p w14:paraId="3780671F" w14:textId="0074EAB3" w:rsidR="00AA345F" w:rsidRDefault="00AA345F" w:rsidP="00AA345F">
      <w:pPr>
        <w:pStyle w:val="FootnoteText"/>
      </w:pPr>
      <w:r>
        <w:rPr>
          <w:rStyle w:val="FootnoteReference"/>
        </w:rPr>
        <w:footnoteRef/>
      </w:r>
      <w:r>
        <w:t xml:space="preserve"> </w:t>
      </w:r>
      <w:r w:rsidR="00F948E1" w:rsidRPr="002C2976">
        <w:t xml:space="preserve">Johnson, C., &amp; Williams, B. (2017). Characterizing Plug-In Hybrid Electric Vehicle Consumers Most Influenced by California’s Electric Vehicle Rebate: </w:t>
      </w:r>
      <w:r w:rsidR="00F948E1" w:rsidRPr="002C2976">
        <w:rPr>
          <w:i/>
          <w:iCs/>
        </w:rPr>
        <w:t>Transportation Research Record</w:t>
      </w:r>
      <w:r w:rsidR="00F948E1" w:rsidRPr="002C2976">
        <w:t xml:space="preserve">, </w:t>
      </w:r>
      <w:r w:rsidR="00F948E1" w:rsidRPr="002C2976">
        <w:rPr>
          <w:i/>
          <w:iCs/>
        </w:rPr>
        <w:t>2628</w:t>
      </w:r>
      <w:r w:rsidR="00F948E1" w:rsidRPr="002C2976">
        <w:t>, 23–31. https://doi.org/10.3141/2628-03</w:t>
      </w:r>
      <w:r w:rsidR="00F948E1">
        <w:t>.</w:t>
      </w:r>
    </w:p>
  </w:footnote>
  <w:footnote w:id="67">
    <w:p w14:paraId="0AE3A55D" w14:textId="77777777" w:rsidR="00361EB6" w:rsidRDefault="00361EB6" w:rsidP="00361EB6">
      <w:pPr>
        <w:pStyle w:val="FootnoteText"/>
      </w:pPr>
      <w:r>
        <w:rPr>
          <w:rStyle w:val="FootnoteReference"/>
        </w:rPr>
        <w:footnoteRef/>
      </w:r>
      <w:r>
        <w:t xml:space="preserve"> Additional data tools and other related work can be found on the CVRP Data &amp; Reports pages (</w:t>
      </w:r>
      <w:r w:rsidRPr="0007082A">
        <w:t>https://cleanvehiclerebate.org/en/program-reports</w:t>
      </w:r>
      <w:r>
        <w:t>).</w:t>
      </w:r>
    </w:p>
  </w:footnote>
  <w:footnote w:id="68">
    <w:p w14:paraId="76FF126D" w14:textId="4E8B2AC3" w:rsidR="00D73B6A" w:rsidRDefault="00D73B6A">
      <w:pPr>
        <w:pStyle w:val="FootnoteText"/>
      </w:pPr>
      <w:r>
        <w:rPr>
          <w:rStyle w:val="FootnoteReference"/>
        </w:rPr>
        <w:footnoteRef/>
      </w:r>
      <w:r>
        <w:t xml:space="preserve"> </w:t>
      </w:r>
      <w:r w:rsidR="00F948E1" w:rsidRPr="006467DE">
        <w:t>Williams, B. D.H., &amp; Pallonetti, N. (2023, Mar</w:t>
      </w:r>
      <w:r w:rsidR="00F948E1">
        <w:t>.</w:t>
      </w:r>
      <w:r w:rsidR="00F948E1" w:rsidRPr="006467DE">
        <w:t>). Rebate Influence on Electric Vehicle Adoption in California. 36th International Electric Vehicle Symposium (EVS36), Sacramento CA, USA. https://www.researchgate.net/publication/371905706_Rebate_Influence_on_Electric_Vehicle_Adoption_in_California</w:t>
      </w:r>
      <w:r w:rsidR="00F948E1">
        <w:t>.</w:t>
      </w:r>
    </w:p>
  </w:footnote>
  <w:footnote w:id="69">
    <w:p w14:paraId="38E8C3E8" w14:textId="0337E672" w:rsidR="007D5DE0" w:rsidRDefault="007D5DE0">
      <w:pPr>
        <w:pStyle w:val="FootnoteText"/>
      </w:pPr>
      <w:r>
        <w:rPr>
          <w:rStyle w:val="FootnoteReference"/>
        </w:rPr>
        <w:footnoteRef/>
      </w:r>
      <w:r>
        <w:t xml:space="preserve"> </w:t>
      </w:r>
      <w:r w:rsidR="004C50DE" w:rsidRPr="004C50DE">
        <w:t xml:space="preserve">Hardman, S., Chandan, A., Tal, G., &amp; Turrentine, T. (2017). The effectiveness of financial purchase incentives for battery electric vehicles – A review of the evidence. </w:t>
      </w:r>
      <w:r w:rsidR="004C50DE" w:rsidRPr="004C50DE">
        <w:rPr>
          <w:i/>
          <w:iCs/>
        </w:rPr>
        <w:t>Renewable and Sustainable Energy Reviews</w:t>
      </w:r>
      <w:r w:rsidR="004C50DE" w:rsidRPr="004C50DE">
        <w:t xml:space="preserve">, </w:t>
      </w:r>
      <w:r w:rsidR="004C50DE" w:rsidRPr="004C50DE">
        <w:rPr>
          <w:i/>
          <w:iCs/>
        </w:rPr>
        <w:t>80</w:t>
      </w:r>
      <w:r w:rsidR="004C50DE" w:rsidRPr="004C50DE">
        <w:t>, 1100–1111. https://doi.org/10.1016/j.rser.2017.05.255</w:t>
      </w:r>
      <w:r w:rsidR="004C50DE">
        <w:t>.</w:t>
      </w:r>
    </w:p>
  </w:footnote>
  <w:footnote w:id="70">
    <w:p w14:paraId="0B0514E1" w14:textId="7A846A78" w:rsidR="0059075F" w:rsidRDefault="0059075F" w:rsidP="0059075F">
      <w:pPr>
        <w:pStyle w:val="FootnoteText"/>
      </w:pPr>
      <w:r>
        <w:rPr>
          <w:rStyle w:val="FootnoteReference"/>
        </w:rPr>
        <w:footnoteRef/>
      </w:r>
      <w:r>
        <w:t xml:space="preserve"> </w:t>
      </w:r>
      <w:r w:rsidR="006132E5" w:rsidRPr="006132E5">
        <w:t xml:space="preserve">Jenn, A., Springel, K., &amp; Gopal, A. R. (2018). Effectiveness of electric vehicle incentives in the United States. </w:t>
      </w:r>
      <w:r w:rsidR="006132E5" w:rsidRPr="006132E5">
        <w:rPr>
          <w:i/>
          <w:iCs/>
        </w:rPr>
        <w:t>Energy Policy</w:t>
      </w:r>
      <w:r w:rsidR="006132E5" w:rsidRPr="006132E5">
        <w:t xml:space="preserve">, </w:t>
      </w:r>
      <w:r w:rsidR="006132E5" w:rsidRPr="006132E5">
        <w:rPr>
          <w:i/>
          <w:iCs/>
        </w:rPr>
        <w:t>119</w:t>
      </w:r>
      <w:r w:rsidR="006132E5" w:rsidRPr="006132E5">
        <w:t>, 349–356. https://doi.org/10.1016/j.enpol.2018.04.065</w:t>
      </w:r>
      <w:r w:rsidR="006132E5">
        <w:t>.</w:t>
      </w:r>
    </w:p>
  </w:footnote>
  <w:footnote w:id="71">
    <w:p w14:paraId="560A26C3" w14:textId="42461717" w:rsidR="0059075F" w:rsidRDefault="0059075F" w:rsidP="0059075F">
      <w:pPr>
        <w:pStyle w:val="FootnoteText"/>
      </w:pPr>
      <w:r>
        <w:rPr>
          <w:rStyle w:val="FootnoteReference"/>
        </w:rPr>
        <w:footnoteRef/>
      </w:r>
      <w:r>
        <w:t xml:space="preserve"> </w:t>
      </w:r>
      <w:r w:rsidR="00AF5B58" w:rsidRPr="00AF5B58">
        <w:t xml:space="preserve">Narassimhan, E., &amp; Johnson, C. (2018). The role of demand-side incentives and charging infrastructure on plug-in electric vehicle adoption: Analysis of US States. </w:t>
      </w:r>
      <w:r w:rsidR="00AF5B58" w:rsidRPr="00AF5B58">
        <w:rPr>
          <w:i/>
          <w:iCs/>
        </w:rPr>
        <w:t>Environmental Research Letters</w:t>
      </w:r>
      <w:r w:rsidR="00AF5B58" w:rsidRPr="00AF5B58">
        <w:t xml:space="preserve">, </w:t>
      </w:r>
      <w:r w:rsidR="00AF5B58" w:rsidRPr="00AF5B58">
        <w:rPr>
          <w:i/>
          <w:iCs/>
        </w:rPr>
        <w:t>13</w:t>
      </w:r>
      <w:r w:rsidR="00AF5B58" w:rsidRPr="00AF5B58">
        <w:t>(7), 074032. https://doi.org/10.1088/1748-9326/aad0f8</w:t>
      </w:r>
      <w:r w:rsidR="00AF5B58">
        <w:t>.</w:t>
      </w:r>
    </w:p>
  </w:footnote>
  <w:footnote w:id="72">
    <w:p w14:paraId="17246BC6" w14:textId="67360ECC" w:rsidR="00B85ED2" w:rsidRDefault="00B85ED2" w:rsidP="00B85ED2">
      <w:pPr>
        <w:pStyle w:val="FootnoteText"/>
      </w:pPr>
      <w:r>
        <w:rPr>
          <w:rStyle w:val="FootnoteReference"/>
        </w:rPr>
        <w:footnoteRef/>
      </w:r>
      <w:r>
        <w:t xml:space="preserve"> </w:t>
      </w:r>
      <w:r w:rsidR="003E4E93" w:rsidRPr="003E4E93">
        <w:t xml:space="preserve">Tal, G., &amp; Nicholas, M. (2016). Exploring the Impact of the Federal Tax Credit on the Plug-In Vehicle Market. </w:t>
      </w:r>
      <w:r w:rsidR="003E4E93" w:rsidRPr="003E4E93">
        <w:rPr>
          <w:i/>
          <w:iCs/>
        </w:rPr>
        <w:t>Transportation Research Record: Journal of the Transportation Research Board</w:t>
      </w:r>
      <w:r w:rsidR="003E4E93" w:rsidRPr="003E4E93">
        <w:t xml:space="preserve">, </w:t>
      </w:r>
      <w:r w:rsidR="003E4E93" w:rsidRPr="003E4E93">
        <w:rPr>
          <w:i/>
          <w:iCs/>
        </w:rPr>
        <w:t>2572</w:t>
      </w:r>
      <w:r w:rsidR="003E4E93" w:rsidRPr="003E4E93">
        <w:t>(1), 95–102. https://doi.org/10.3141/2572-11</w:t>
      </w:r>
      <w:r w:rsidR="003E4E93">
        <w:t>.</w:t>
      </w:r>
    </w:p>
  </w:footnote>
  <w:footnote w:id="73">
    <w:p w14:paraId="436A148E" w14:textId="5457034C" w:rsidR="00D8704A" w:rsidRDefault="00D8704A" w:rsidP="00D8704A">
      <w:pPr>
        <w:pStyle w:val="FootnoteText"/>
      </w:pPr>
      <w:r>
        <w:rPr>
          <w:rStyle w:val="FootnoteReference"/>
        </w:rPr>
        <w:footnoteRef/>
      </w:r>
      <w:r>
        <w:t xml:space="preserve"> </w:t>
      </w:r>
      <w:r w:rsidRPr="00AE5B6F">
        <w:t>Sherlock</w:t>
      </w:r>
      <w:r w:rsidR="003E4E93">
        <w:t xml:space="preserve">, </w:t>
      </w:r>
      <w:r w:rsidR="003E4E93" w:rsidRPr="00AE5B6F">
        <w:t>M. F.</w:t>
      </w:r>
      <w:r w:rsidR="003E4E93">
        <w:t xml:space="preserve"> (</w:t>
      </w:r>
      <w:r w:rsidR="003E4E93" w:rsidRPr="00AE5B6F">
        <w:t>2019</w:t>
      </w:r>
      <w:r w:rsidR="003E4E93">
        <w:t>, May).</w:t>
      </w:r>
      <w:r w:rsidRPr="00AE5B6F">
        <w:t xml:space="preserve"> “The Plug-In Electric Vehicle Tax Credit,” Congressional Research Service, IF11017</w:t>
      </w:r>
      <w:r w:rsidR="003E4E93">
        <w:t xml:space="preserve">. </w:t>
      </w:r>
      <w:r w:rsidRPr="00AE5B6F">
        <w:t>Accessed: Feb. 28, 2021. [Online]. Available: https://crsreports.congress.gov/product/pdf/IF/IF11017</w:t>
      </w:r>
    </w:p>
  </w:footnote>
  <w:footnote w:id="74">
    <w:p w14:paraId="21015286" w14:textId="43E588B0" w:rsidR="00D14C6F" w:rsidRDefault="00D14C6F">
      <w:pPr>
        <w:pStyle w:val="FootnoteText"/>
      </w:pPr>
      <w:r>
        <w:rPr>
          <w:rStyle w:val="FootnoteReference"/>
        </w:rPr>
        <w:footnoteRef/>
      </w:r>
      <w:r>
        <w:t xml:space="preserve"> </w:t>
      </w:r>
      <w:r w:rsidR="00972791" w:rsidRPr="002C2976">
        <w:t xml:space="preserve">Johnson, C., &amp; Williams, B. (2017). Characterizing Plug-In Hybrid Electric Vehicle Consumers Most Influenced by California’s Electric Vehicle Rebate: </w:t>
      </w:r>
      <w:r w:rsidR="00972791" w:rsidRPr="002C2976">
        <w:rPr>
          <w:i/>
          <w:iCs/>
        </w:rPr>
        <w:t>Transportation Research Record</w:t>
      </w:r>
      <w:r w:rsidR="00972791" w:rsidRPr="002C2976">
        <w:t xml:space="preserve">, </w:t>
      </w:r>
      <w:r w:rsidR="00972791" w:rsidRPr="002C2976">
        <w:rPr>
          <w:i/>
          <w:iCs/>
        </w:rPr>
        <w:t>2628</w:t>
      </w:r>
      <w:r w:rsidR="00972791" w:rsidRPr="002C2976">
        <w:t>, 23–31. https://doi.org/10.3141/2628-03</w:t>
      </w:r>
    </w:p>
  </w:footnote>
  <w:footnote w:id="75">
    <w:p w14:paraId="5F890397" w14:textId="1E9961A1" w:rsidR="001C0DFA" w:rsidRDefault="001C0DFA">
      <w:pPr>
        <w:pStyle w:val="FootnoteText"/>
      </w:pPr>
      <w:r>
        <w:rPr>
          <w:rStyle w:val="FootnoteReference"/>
        </w:rPr>
        <w:footnoteRef/>
      </w:r>
      <w:r>
        <w:t xml:space="preserve"> </w:t>
      </w:r>
      <w:r w:rsidR="004A4363" w:rsidRPr="004A4363">
        <w:t>Williams</w:t>
      </w:r>
      <w:r w:rsidR="00A83766">
        <w:t xml:space="preserve">, </w:t>
      </w:r>
      <w:r w:rsidR="00A83766" w:rsidRPr="004A4363">
        <w:t xml:space="preserve">B. D. </w:t>
      </w:r>
      <w:r w:rsidR="00A83766">
        <w:t xml:space="preserve">&amp; </w:t>
      </w:r>
      <w:r w:rsidR="004A4363" w:rsidRPr="004A4363">
        <w:t>Johnson</w:t>
      </w:r>
      <w:r w:rsidR="00A83766">
        <w:t xml:space="preserve">, </w:t>
      </w:r>
      <w:r w:rsidR="00A83766" w:rsidRPr="004A4363">
        <w:t>C.</w:t>
      </w:r>
      <w:r w:rsidR="00A83766">
        <w:t xml:space="preserve"> (</w:t>
      </w:r>
      <w:r w:rsidR="00A83766" w:rsidRPr="004A4363">
        <w:t>2016</w:t>
      </w:r>
      <w:r w:rsidR="00A83766">
        <w:t xml:space="preserve">, </w:t>
      </w:r>
      <w:r w:rsidR="00A83766" w:rsidRPr="004A4363">
        <w:t>Oct.</w:t>
      </w:r>
      <w:r w:rsidR="00A83766">
        <w:t>).</w:t>
      </w:r>
      <w:r w:rsidR="004A4363" w:rsidRPr="004A4363">
        <w:t xml:space="preserve"> “Presentation: ‘Characterizing California Electric Vehicle Consumer Segments,’” in Behavior, Energy, and Climate Change (BECC) Conference, Baltimore: ACEEE, UC Berkeley CIEE, and SEEPAC. doi: 10.13140/RG.2.2.29388.13444.</w:t>
      </w:r>
    </w:p>
  </w:footnote>
  <w:footnote w:id="76">
    <w:p w14:paraId="20AA8FA9" w14:textId="7D34F7D1" w:rsidR="003242DB" w:rsidRDefault="003242DB" w:rsidP="003242DB">
      <w:pPr>
        <w:pStyle w:val="FootnoteText"/>
      </w:pPr>
      <w:r>
        <w:rPr>
          <w:rStyle w:val="FootnoteReference"/>
        </w:rPr>
        <w:footnoteRef/>
      </w:r>
      <w:r>
        <w:t xml:space="preserve"> </w:t>
      </w:r>
      <w:r w:rsidR="00BD1F76" w:rsidRPr="00880867">
        <w:t xml:space="preserve">Williams, B. D.H. (2022). </w:t>
      </w:r>
      <w:r w:rsidR="00BD1F76" w:rsidRPr="00880867">
        <w:rPr>
          <w:i/>
          <w:iCs/>
        </w:rPr>
        <w:t>Targeting Incentives Cost Effectively: ‘Rebate Essential’ Consumers in the New York State Electric Vehicle Rebate Program</w:t>
      </w:r>
      <w:r w:rsidR="00BD1F76" w:rsidRPr="00880867">
        <w:t>. 35th International Electric Vehicle Symposium (EVS35), Oslo, Norway. https://doi.org/doi: 10.13140/RG.2.2.22877.28640</w:t>
      </w:r>
      <w:r w:rsidR="00BD1F76">
        <w:t>.</w:t>
      </w:r>
    </w:p>
  </w:footnote>
  <w:footnote w:id="77">
    <w:p w14:paraId="271C8336" w14:textId="0570D2EA" w:rsidR="004F13D2" w:rsidRDefault="004F13D2">
      <w:pPr>
        <w:pStyle w:val="FootnoteText"/>
      </w:pPr>
      <w:r>
        <w:rPr>
          <w:rStyle w:val="FootnoteReference"/>
        </w:rPr>
        <w:footnoteRef/>
      </w:r>
      <w:r>
        <w:t xml:space="preserve"> </w:t>
      </w:r>
      <w:r w:rsidR="00D22D14" w:rsidRPr="00880867">
        <w:t xml:space="preserve">Williams, B. D.H. </w:t>
      </w:r>
      <w:r w:rsidR="00D22D14">
        <w:t xml:space="preserve">&amp; </w:t>
      </w:r>
      <w:r w:rsidR="00D22D14" w:rsidRPr="00C51675">
        <w:t>Anderson</w:t>
      </w:r>
      <w:r w:rsidR="00D22D14" w:rsidRPr="00880867">
        <w:t xml:space="preserve"> </w:t>
      </w:r>
      <w:r w:rsidR="00D22D14" w:rsidRPr="00C51675">
        <w:t xml:space="preserve">J. B. </w:t>
      </w:r>
      <w:r w:rsidR="00D22D14" w:rsidRPr="00880867">
        <w:t>(2022).</w:t>
      </w:r>
      <w:r w:rsidR="00FD586A">
        <w:t xml:space="preserve"> </w:t>
      </w:r>
      <w:r w:rsidR="00FD586A" w:rsidRPr="00FD586A">
        <w:rPr>
          <w:i/>
          <w:iCs/>
        </w:rPr>
        <w:t>Lessons Learned About Electric Vehicle Consumers Who Found the U.S. Federal Tax Credit Extremely Important in Enabling Their Purchase</w:t>
      </w:r>
      <w:r w:rsidR="00FD586A">
        <w:t xml:space="preserve">. </w:t>
      </w:r>
      <w:r w:rsidR="00FD586A" w:rsidRPr="00880867">
        <w:t>35th International Electric Vehicle Symposium (EVS35), Oslo, Norway.</w:t>
      </w:r>
      <w:r w:rsidR="00FD586A" w:rsidRPr="00FD586A">
        <w:t xml:space="preserve"> </w:t>
      </w:r>
      <w:r w:rsidR="00FD586A" w:rsidRPr="00C51675">
        <w:t>https://www.researchgate.net/publication/365977337_Lessons_Learned_About_Electric_Vehicle_Consumers_Who_Rated_the_US_Federal_Tax_Credit_Extremely_Important_in_Enabling_Their_Purchase</w:t>
      </w:r>
      <w:r w:rsidR="00FD586A">
        <w:t>.</w:t>
      </w:r>
      <w:r w:rsidR="00C51675" w:rsidRPr="00C51675">
        <w:t xml:space="preserve"> </w:t>
      </w:r>
    </w:p>
  </w:footnote>
  <w:footnote w:id="78">
    <w:p w14:paraId="5FBBB280" w14:textId="068458D7" w:rsidR="000514D0" w:rsidRDefault="000514D0" w:rsidP="000514D0">
      <w:pPr>
        <w:pStyle w:val="FootnoteText"/>
      </w:pPr>
      <w:r>
        <w:rPr>
          <w:rStyle w:val="FootnoteReference"/>
        </w:rPr>
        <w:footnoteRef/>
      </w:r>
      <w:r>
        <w:t xml:space="preserve"> </w:t>
      </w:r>
      <w:r w:rsidR="00613CDA">
        <w:t>Allcott,</w:t>
      </w:r>
      <w:r w:rsidR="004C5035">
        <w:t xml:space="preserve"> H</w:t>
      </w:r>
      <w:r w:rsidR="00687BE3">
        <w:t>.,</w:t>
      </w:r>
      <w:r w:rsidR="00613CDA">
        <w:t xml:space="preserve"> et al. </w:t>
      </w:r>
      <w:r w:rsidR="00687BE3">
        <w:t xml:space="preserve">(2024). </w:t>
      </w:r>
      <w:r w:rsidR="00E24AF3">
        <w:t>“</w:t>
      </w:r>
      <w:r w:rsidR="00E24AF3" w:rsidRPr="00E24AF3">
        <w:t>The Effects of “Buy American”: Electric Vehicles and the Inflation Reduction Act</w:t>
      </w:r>
      <w:r w:rsidR="00E24AF3">
        <w:t>.”</w:t>
      </w:r>
      <w:r w:rsidR="00264561">
        <w:t xml:space="preserve"> </w:t>
      </w:r>
      <w:r w:rsidR="00264561" w:rsidRPr="00264561">
        <w:t>Energy Institute WP 350R</w:t>
      </w:r>
      <w:r w:rsidR="00264561">
        <w:t xml:space="preserve">. </w:t>
      </w:r>
      <w:r w:rsidR="00E24AF3" w:rsidRPr="00AB7924">
        <w:t>https://haas.berkeley.edu/wp-content/uploads/WP350</w:t>
      </w:r>
      <w:bookmarkStart w:id="20" w:name="_Hlt213689549"/>
      <w:bookmarkStart w:id="21" w:name="_Hlt213689550"/>
      <w:r w:rsidR="00E24AF3" w:rsidRPr="00AB7924">
        <w:t>.</w:t>
      </w:r>
      <w:bookmarkEnd w:id="20"/>
      <w:bookmarkEnd w:id="21"/>
      <w:r w:rsidR="00E24AF3" w:rsidRPr="00AB7924">
        <w:t>pdf</w:t>
      </w:r>
      <w:r w:rsidR="00EA2949">
        <w:t>.</w:t>
      </w:r>
    </w:p>
  </w:footnote>
  <w:footnote w:id="79">
    <w:p w14:paraId="7F255285" w14:textId="6407C109" w:rsidR="0023003E" w:rsidRDefault="0023003E">
      <w:pPr>
        <w:pStyle w:val="FootnoteText"/>
      </w:pPr>
      <w:r>
        <w:rPr>
          <w:rStyle w:val="FootnoteReference"/>
        </w:rPr>
        <w:footnoteRef/>
      </w:r>
      <w:r>
        <w:t xml:space="preserve"> </w:t>
      </w:r>
      <w:r w:rsidR="00D21246" w:rsidRPr="00294883">
        <w:t>Sarode</w:t>
      </w:r>
      <w:r w:rsidR="00D21246">
        <w:t xml:space="preserve">, </w:t>
      </w:r>
      <w:r w:rsidR="009036E0">
        <w:t xml:space="preserve">S., </w:t>
      </w:r>
      <w:r w:rsidR="00D21246">
        <w:t xml:space="preserve">Elkind, </w:t>
      </w:r>
      <w:r w:rsidR="009036E0">
        <w:t xml:space="preserve">E., </w:t>
      </w:r>
      <w:r w:rsidR="00B428FA">
        <w:t>&amp;</w:t>
      </w:r>
      <w:r w:rsidR="00D21246">
        <w:t xml:space="preserve"> Cremers</w:t>
      </w:r>
      <w:r w:rsidR="009036E0">
        <w:t>,</w:t>
      </w:r>
      <w:r w:rsidR="009036E0" w:rsidRPr="009036E0">
        <w:t xml:space="preserve"> </w:t>
      </w:r>
      <w:r w:rsidR="009036E0">
        <w:t>E</w:t>
      </w:r>
      <w:r w:rsidR="00D21246">
        <w:t>.</w:t>
      </w:r>
      <w:r w:rsidR="00D21246" w:rsidRPr="00294883">
        <w:t xml:space="preserve"> </w:t>
      </w:r>
      <w:r w:rsidR="00B428FA">
        <w:t xml:space="preserve">(2023). </w:t>
      </w:r>
      <w:r w:rsidR="00D21246">
        <w:t>“</w:t>
      </w:r>
      <w:r w:rsidR="00D21246" w:rsidRPr="00197DD8">
        <w:t>CALIFORNIA’S POLICY APPROACH TO REDUCING MOBILE SOURCE EMISSIONS</w:t>
      </w:r>
      <w:r w:rsidR="00D21246">
        <w:t xml:space="preserve">.” </w:t>
      </w:r>
      <w:r w:rsidR="00D21246" w:rsidRPr="005E5530">
        <w:t>The Regents of the University of California, on behalf of its Berkeley campus (UC Berkeley)</w:t>
      </w:r>
      <w:r w:rsidR="00D21246">
        <w:t>.</w:t>
      </w:r>
      <w:r>
        <w:t xml:space="preserve"> </w:t>
      </w:r>
      <w:r w:rsidR="008F2DB3" w:rsidRPr="00AB7924">
        <w:t>https://www.law.berkeley.edu/wp-content/uploads/2023/06/CARB-Policies-Paper-Final.pdf</w:t>
      </w:r>
      <w:r w:rsidR="00EA2949">
        <w:t>.</w:t>
      </w:r>
    </w:p>
  </w:footnote>
  <w:footnote w:id="80">
    <w:p w14:paraId="6E08E222" w14:textId="2C968BF5" w:rsidR="00787F51" w:rsidRDefault="00787F51" w:rsidP="00787F51">
      <w:pPr>
        <w:pStyle w:val="FootnoteText"/>
      </w:pPr>
      <w:r>
        <w:rPr>
          <w:rStyle w:val="FootnoteReference"/>
        </w:rPr>
        <w:footnoteRef/>
      </w:r>
      <w:r>
        <w:t xml:space="preserve"> </w:t>
      </w:r>
      <w:r w:rsidR="005B5CF2">
        <w:t xml:space="preserve">Chakraborty, </w:t>
      </w:r>
      <w:r w:rsidR="00B428FA">
        <w:t xml:space="preserve">D., </w:t>
      </w:r>
      <w:r w:rsidR="005B5CF2">
        <w:t>et al.</w:t>
      </w:r>
      <w:r w:rsidR="00B428FA">
        <w:t xml:space="preserve"> (n.d.)</w:t>
      </w:r>
      <w:r w:rsidR="005B5CF2">
        <w:t xml:space="preserve"> “</w:t>
      </w:r>
      <w:r w:rsidR="005B5CF2" w:rsidRPr="005B5CF2">
        <w:t>MEASURING THE EMISSIONS AND SOCIOECONOMIC BENEFITS OF CARB’S INCENTIVES AND REGULATORY PROGRAMS: THE LIGHT-DUTY VEHICLE SECTOR PROGRAMS</w:t>
      </w:r>
      <w:r w:rsidR="005B5CF2">
        <w:t xml:space="preserve">.” </w:t>
      </w:r>
      <w:r w:rsidR="00447F48" w:rsidRPr="00447F48">
        <w:t>University of California at Davis Institute of Transportation Studies, Electric Vehicle Research Center</w:t>
      </w:r>
      <w:r w:rsidR="00447F48">
        <w:t>.</w:t>
      </w:r>
      <w:r w:rsidR="0050683F">
        <w:t xml:space="preserve"> </w:t>
      </w:r>
      <w:r w:rsidRPr="008F2DB3">
        <w:t>https://ww2.arb.ca.gov/sites/default/files/2024-02/CSA_Contract_LDV_Quantification_Method_Dec%2022_header_0%20-%20Copy.pdf</w:t>
      </w:r>
      <w:r w:rsidR="00C96CAB">
        <w:t>.</w:t>
      </w:r>
    </w:p>
  </w:footnote>
  <w:footnote w:id="81">
    <w:p w14:paraId="23B11456" w14:textId="119B2EB8" w:rsidR="0026230A" w:rsidRDefault="002526F0">
      <w:pPr>
        <w:pStyle w:val="FootnoteText"/>
      </w:pPr>
      <w:r>
        <w:rPr>
          <w:rStyle w:val="FootnoteReference"/>
        </w:rPr>
        <w:footnoteRef/>
      </w:r>
      <w:r>
        <w:t xml:space="preserve"> </w:t>
      </w:r>
      <w:r w:rsidR="00336B84" w:rsidRPr="006467DE">
        <w:t xml:space="preserve">Pallonetti, N. </w:t>
      </w:r>
      <w:r w:rsidR="00336B84">
        <w:t xml:space="preserve">&amp; </w:t>
      </w:r>
      <w:r w:rsidR="00336B84" w:rsidRPr="006467DE">
        <w:t xml:space="preserve">Williams, B. D.H. </w:t>
      </w:r>
      <w:r w:rsidRPr="002526F0">
        <w:t>(2023, Mar.), Vehicle Replacement: Findings from California’s Clean Vehicle Rebate Project</w:t>
      </w:r>
      <w:r w:rsidR="00336B84">
        <w:t>.</w:t>
      </w:r>
      <w:r w:rsidRPr="00644E16">
        <w:t> 36th International Electric Vehicle Symposium </w:t>
      </w:r>
      <w:r w:rsidRPr="002526F0">
        <w:t>(EVS36), Sacramento CA,</w:t>
      </w:r>
      <w:r w:rsidR="00644E16">
        <w:t xml:space="preserve"> </w:t>
      </w:r>
      <w:r w:rsidRPr="002526F0">
        <w:t>USA. https://www.researchgate.net/publication/371905633_Vehicle_Replacement_Findings_from_California's_Clean_Vehicle_Rebate_Project</w:t>
      </w:r>
      <w:r>
        <w:t>.</w:t>
      </w:r>
    </w:p>
  </w:footnote>
  <w:footnote w:id="82">
    <w:p w14:paraId="521C0FA0" w14:textId="21CFBD22" w:rsidR="004F6AC8" w:rsidRDefault="004F6AC8">
      <w:pPr>
        <w:pStyle w:val="FootnoteText"/>
      </w:pPr>
      <w:r>
        <w:rPr>
          <w:rStyle w:val="FootnoteReference"/>
        </w:rPr>
        <w:footnoteRef/>
      </w:r>
      <w:r>
        <w:t xml:space="preserve"> </w:t>
      </w:r>
      <w:r w:rsidR="00C15273" w:rsidRPr="00C15273">
        <w:t xml:space="preserve">Violette, </w:t>
      </w:r>
      <w:r w:rsidR="00AF6E5E">
        <w:t>D.</w:t>
      </w:r>
      <w:r w:rsidR="00C15273" w:rsidRPr="00C15273">
        <w:t xml:space="preserve"> M., </w:t>
      </w:r>
      <w:r w:rsidR="00AF6E5E">
        <w:t>&amp;</w:t>
      </w:r>
      <w:r w:rsidR="00C15273" w:rsidRPr="00C15273">
        <w:t xml:space="preserve"> Rathbun</w:t>
      </w:r>
      <w:r w:rsidR="00AF6E5E">
        <w:t xml:space="preserve">, </w:t>
      </w:r>
      <w:r w:rsidR="00AF6E5E" w:rsidRPr="00C15273">
        <w:t>P</w:t>
      </w:r>
      <w:r w:rsidR="00C15273" w:rsidRPr="00C15273">
        <w:t xml:space="preserve">. </w:t>
      </w:r>
      <w:r w:rsidR="00AF6E5E">
        <w:t>(</w:t>
      </w:r>
      <w:r w:rsidR="00C15273" w:rsidRPr="00C15273">
        <w:t>2017</w:t>
      </w:r>
      <w:r w:rsidR="00AF6E5E">
        <w:t>)</w:t>
      </w:r>
      <w:r w:rsidR="00C15273" w:rsidRPr="00C15273">
        <w:t>. “Chapter 21: Estimating Net Savings – Common Practices.” In The Uniform Methods Project: Methods for Determining Energy Efficiency Savings for Specific Measures. Golden, CO: National Renewable Energy Laboratory. https://www.nrel.gov/docs/fy17osti/68578.pdf.</w:t>
      </w:r>
    </w:p>
  </w:footnote>
  <w:footnote w:id="83">
    <w:p w14:paraId="6C97817F" w14:textId="1AD100F2" w:rsidR="00817E66" w:rsidRPr="00817E66" w:rsidRDefault="004F6AC8" w:rsidP="00817E66">
      <w:pPr>
        <w:pStyle w:val="FootnoteText"/>
      </w:pPr>
      <w:r>
        <w:rPr>
          <w:rStyle w:val="FootnoteReference"/>
        </w:rPr>
        <w:footnoteRef/>
      </w:r>
      <w:r>
        <w:t xml:space="preserve"> </w:t>
      </w:r>
      <w:r w:rsidR="00817E66" w:rsidRPr="00817E66">
        <w:t xml:space="preserve">Chakraborty, D., Bunch, D. S., Brownstone, D., Xu, B., &amp; Tal, G. (2022). Plug-in electric vehicle diffusion in California: Role of exposure to new technology at home and work. </w:t>
      </w:r>
      <w:r w:rsidR="00817E66" w:rsidRPr="00817E66">
        <w:rPr>
          <w:i/>
          <w:iCs/>
        </w:rPr>
        <w:t>Transportation Research Part A: Policy and Practice</w:t>
      </w:r>
      <w:r w:rsidR="00817E66" w:rsidRPr="00817E66">
        <w:t xml:space="preserve">, </w:t>
      </w:r>
      <w:r w:rsidR="00817E66" w:rsidRPr="00817E66">
        <w:rPr>
          <w:i/>
          <w:iCs/>
        </w:rPr>
        <w:t>156</w:t>
      </w:r>
      <w:r w:rsidR="00817E66" w:rsidRPr="00817E66">
        <w:t>, 133–151. https://doi.org/10.1016/j.tra.2021.12.005</w:t>
      </w:r>
      <w:r w:rsidR="00817E66">
        <w:t>.</w:t>
      </w:r>
    </w:p>
    <w:p w14:paraId="0B229896" w14:textId="0B4FE7BE" w:rsidR="004F6AC8" w:rsidRDefault="00EA0A9C" w:rsidP="00070023">
      <w:pPr>
        <w:pStyle w:val="FootnoteText"/>
      </w:pPr>
      <w:r w:rsidRPr="0055460A">
        <w:t>https://www.sciencedirect.com/science/article/abs/pii/S0965856421003190</w:t>
      </w:r>
      <w:r w:rsidR="00A606C2">
        <w:t>.</w:t>
      </w:r>
    </w:p>
  </w:footnote>
  <w:footnote w:id="84">
    <w:p w14:paraId="76CA0A2A" w14:textId="35288BAF" w:rsidR="005963ED" w:rsidRDefault="005963ED" w:rsidP="00793290">
      <w:pPr>
        <w:pStyle w:val="FootnoteText"/>
      </w:pPr>
      <w:r>
        <w:rPr>
          <w:rStyle w:val="FootnoteReference"/>
        </w:rPr>
        <w:footnoteRef/>
      </w:r>
      <w:r>
        <w:t xml:space="preserve"> </w:t>
      </w:r>
      <w:r w:rsidR="00D77F30" w:rsidRPr="00D77F30">
        <w:t xml:space="preserve">Clinton, B. C., &amp; Steinberg, D. C. (2019). Providing the Spark: Impact of financial incentives on battery electric vehicle adoption. </w:t>
      </w:r>
      <w:r w:rsidR="00D77F30" w:rsidRPr="00D77F30">
        <w:rPr>
          <w:i/>
          <w:iCs/>
        </w:rPr>
        <w:t>Journal of Environmental Economics and Management</w:t>
      </w:r>
      <w:r w:rsidR="00D77F30" w:rsidRPr="00D77F30">
        <w:t xml:space="preserve">, </w:t>
      </w:r>
      <w:r w:rsidR="00D77F30" w:rsidRPr="00D77F30">
        <w:rPr>
          <w:i/>
          <w:iCs/>
        </w:rPr>
        <w:t>98</w:t>
      </w:r>
      <w:r w:rsidR="00D77F30" w:rsidRPr="00D77F30">
        <w:t>, 102255. https://doi.org/10.1016/j.jeem.2019.102255</w:t>
      </w:r>
      <w:r w:rsidR="00D77F30">
        <w:t>.</w:t>
      </w:r>
    </w:p>
  </w:footnote>
  <w:footnote w:id="85">
    <w:p w14:paraId="6D220CA9" w14:textId="40999264" w:rsidR="002A2E7B" w:rsidRDefault="002A2E7B">
      <w:pPr>
        <w:pStyle w:val="FootnoteText"/>
      </w:pPr>
      <w:r>
        <w:rPr>
          <w:rStyle w:val="FootnoteReference"/>
        </w:rPr>
        <w:footnoteRef/>
      </w:r>
      <w:r>
        <w:t xml:space="preserve"> </w:t>
      </w:r>
      <w:r w:rsidR="005B2BB5" w:rsidRPr="005B2BB5">
        <w:t xml:space="preserve">Gillingham, K., &amp; Stock, J. H. (2018). The Cost of Reducing Greenhouse Gas Emissions. </w:t>
      </w:r>
      <w:r w:rsidR="005B2BB5" w:rsidRPr="005B2BB5">
        <w:rPr>
          <w:i/>
          <w:iCs/>
        </w:rPr>
        <w:t>Journal of Economic Perspectives</w:t>
      </w:r>
      <w:r w:rsidR="005B2BB5" w:rsidRPr="005B2BB5">
        <w:t xml:space="preserve">, </w:t>
      </w:r>
      <w:r w:rsidR="005B2BB5" w:rsidRPr="005B2BB5">
        <w:rPr>
          <w:i/>
          <w:iCs/>
        </w:rPr>
        <w:t>32</w:t>
      </w:r>
      <w:r w:rsidR="005B2BB5" w:rsidRPr="005B2BB5">
        <w:t>(4), 53–72. https://doi.org/10.1257/jep.32.4.53</w:t>
      </w:r>
      <w:r w:rsidR="005B2BB5">
        <w:t>.</w:t>
      </w:r>
    </w:p>
  </w:footnote>
  <w:footnote w:id="86">
    <w:p w14:paraId="7F99D568" w14:textId="65A6F9D3" w:rsidR="00213C2C" w:rsidRDefault="00213C2C">
      <w:pPr>
        <w:pStyle w:val="FootnoteText"/>
      </w:pPr>
      <w:r>
        <w:rPr>
          <w:rStyle w:val="FootnoteReference"/>
        </w:rPr>
        <w:footnoteRef/>
      </w:r>
      <w:r>
        <w:t xml:space="preserve"> </w:t>
      </w:r>
      <w:r w:rsidR="005B2BB5" w:rsidRPr="00294883">
        <w:t>Sarode</w:t>
      </w:r>
      <w:r w:rsidR="005B2BB5">
        <w:t>, S., Elkind, E., &amp; Cremers,</w:t>
      </w:r>
      <w:r w:rsidR="005B2BB5" w:rsidRPr="009036E0">
        <w:t xml:space="preserve"> </w:t>
      </w:r>
      <w:r w:rsidR="005B2BB5">
        <w:t>E.</w:t>
      </w:r>
      <w:r w:rsidR="005B2BB5" w:rsidRPr="00294883">
        <w:t xml:space="preserve"> </w:t>
      </w:r>
      <w:r w:rsidR="005B2BB5">
        <w:t>(2023). “</w:t>
      </w:r>
      <w:r w:rsidR="005B2BB5" w:rsidRPr="00197DD8">
        <w:t>CALIFORNIA’S POLICY APPROACH TO REDUCING MOBILE SOURCE EMISSIONS</w:t>
      </w:r>
      <w:r w:rsidR="005B2BB5">
        <w:t xml:space="preserve">.” </w:t>
      </w:r>
      <w:r w:rsidR="005B2BB5" w:rsidRPr="005E5530">
        <w:t>The Regents of the University of California, on behalf of its Berkeley campus (UC Berkeley)</w:t>
      </w:r>
      <w:r w:rsidR="005B2BB5">
        <w:t xml:space="preserve">. </w:t>
      </w:r>
      <w:r w:rsidR="005B2BB5" w:rsidRPr="00AB7924">
        <w:t>https://www.law.berkeley.edu/wp-content/uploads/2023/06/CARB-Policies-Paper-Final.pdf</w:t>
      </w:r>
      <w:r w:rsidR="005B2BB5">
        <w:t>.</w:t>
      </w:r>
    </w:p>
  </w:footnote>
  <w:footnote w:id="87">
    <w:p w14:paraId="042F62F0" w14:textId="58A7E88F" w:rsidR="001B6530" w:rsidRDefault="001B6530" w:rsidP="001B6530">
      <w:pPr>
        <w:pStyle w:val="FootnoteText"/>
      </w:pPr>
      <w:r>
        <w:rPr>
          <w:rStyle w:val="FootnoteReference"/>
        </w:rPr>
        <w:footnoteRef/>
      </w:r>
      <w:r>
        <w:t xml:space="preserve"> </w:t>
      </w:r>
      <w:r w:rsidR="005B2BB5">
        <w:t xml:space="preserve">California Air Resources Board. (2024, Oct.). “Proposed Fiscal Year 2024-25 Funding Plan for Clean Transportation Incentives, </w:t>
      </w:r>
      <w:r w:rsidR="005B2BB5" w:rsidRPr="00DA599C">
        <w:t>Appendix C: Updated Long-Term Plan for Light-Duty Zero-Emission</w:t>
      </w:r>
      <w:r w:rsidR="005B2BB5">
        <w:t xml:space="preserve"> </w:t>
      </w:r>
      <w:r w:rsidR="005B2BB5" w:rsidRPr="00DA599C">
        <w:t>Vehicle Market, Light-Duty Vehicle Purchase Incentives, Clean</w:t>
      </w:r>
      <w:r w:rsidR="005B2BB5">
        <w:t xml:space="preserve"> </w:t>
      </w:r>
      <w:r w:rsidR="005B2BB5" w:rsidRPr="00DA599C">
        <w:t>Mobility Investments, and Outreach</w:t>
      </w:r>
      <w:r w:rsidR="005B2BB5">
        <w:t xml:space="preserve">.” </w:t>
      </w:r>
      <w:r w:rsidR="005B2BB5" w:rsidRPr="00372200">
        <w:t>https://ww2.arb.ca.gov/sites/default/files/2024-10/FY%202024-25%20Funding%20Plan%20Appendix%20C.pdf</w:t>
      </w:r>
      <w:r w:rsidR="005B2BB5">
        <w:t>.</w:t>
      </w:r>
    </w:p>
  </w:footnote>
  <w:footnote w:id="88">
    <w:p w14:paraId="3BD29670" w14:textId="2AEDB5F5" w:rsidR="0055460A" w:rsidRDefault="0055460A">
      <w:pPr>
        <w:pStyle w:val="FootnoteText"/>
      </w:pPr>
      <w:r>
        <w:rPr>
          <w:rStyle w:val="FootnoteReference"/>
        </w:rPr>
        <w:footnoteRef/>
      </w:r>
      <w:r>
        <w:t xml:space="preserve"> </w:t>
      </w:r>
      <w:r w:rsidRPr="0055460A">
        <w:t>https://energycenter.org/software/caret</w:t>
      </w:r>
      <w:r w:rsidR="00A606C2">
        <w:t>.</w:t>
      </w:r>
      <w:r>
        <w:t xml:space="preserve"> </w:t>
      </w:r>
    </w:p>
  </w:footnote>
  <w:footnote w:id="89">
    <w:p w14:paraId="0F647BAB" w14:textId="617ECB59" w:rsidR="001A04C5" w:rsidRDefault="001A04C5">
      <w:pPr>
        <w:pStyle w:val="FootnoteText"/>
      </w:pPr>
      <w:r>
        <w:rPr>
          <w:rStyle w:val="FootnoteReference"/>
        </w:rPr>
        <w:footnoteRef/>
      </w:r>
      <w:r>
        <w:t xml:space="preserve"> </w:t>
      </w:r>
      <w:r w:rsidR="005B2BB5" w:rsidRPr="00294883">
        <w:t>Sarode</w:t>
      </w:r>
      <w:r w:rsidR="005B2BB5">
        <w:t>, S., Elkind, E., &amp; Cremers,</w:t>
      </w:r>
      <w:r w:rsidR="005B2BB5" w:rsidRPr="009036E0">
        <w:t xml:space="preserve"> </w:t>
      </w:r>
      <w:r w:rsidR="005B2BB5">
        <w:t>E.</w:t>
      </w:r>
      <w:r w:rsidR="005B2BB5" w:rsidRPr="00294883">
        <w:t xml:space="preserve"> </w:t>
      </w:r>
      <w:r w:rsidR="005B2BB5">
        <w:t>(2023). “</w:t>
      </w:r>
      <w:r w:rsidR="005B2BB5" w:rsidRPr="00197DD8">
        <w:t>CALIFORNIA’S POLICY APPROACH TO REDUCING MOBILE SOURCE EMISSIONS</w:t>
      </w:r>
      <w:r w:rsidR="005B2BB5">
        <w:t xml:space="preserve">.” </w:t>
      </w:r>
      <w:r w:rsidR="005B2BB5" w:rsidRPr="005E5530">
        <w:t>The Regents of the University of California, on behalf of its Berkeley campus (UC Berkeley)</w:t>
      </w:r>
      <w:r w:rsidR="005B2BB5">
        <w:t xml:space="preserve">. </w:t>
      </w:r>
      <w:r w:rsidR="005B2BB5" w:rsidRPr="00AB7924">
        <w:t>https://www.law.berkeley.edu/wp-content/uploads/2023/06/CARB-Policies-Paper-Final.pdf</w:t>
      </w:r>
      <w:r w:rsidR="005B2BB5">
        <w:t>.</w:t>
      </w:r>
    </w:p>
  </w:footnote>
  <w:footnote w:id="90">
    <w:p w14:paraId="40BA441D" w14:textId="4DA499FF" w:rsidR="001A04C5" w:rsidRDefault="001A04C5">
      <w:pPr>
        <w:pStyle w:val="FootnoteText"/>
      </w:pPr>
      <w:r>
        <w:rPr>
          <w:rStyle w:val="FootnoteReference"/>
        </w:rPr>
        <w:footnoteRef/>
      </w:r>
      <w:r>
        <w:t xml:space="preserve"> </w:t>
      </w:r>
      <w:r w:rsidR="005B2BB5">
        <w:t>Chakraborty, D., et al. (n.d.) “</w:t>
      </w:r>
      <w:r w:rsidR="005B2BB5" w:rsidRPr="005B5CF2">
        <w:t>MEASURING THE EMISSIONS AND SOCIOECONOMIC BENEFITS OF CARB’S INCENTIVES AND REGULATORY PROGRAMS: THE LIGHT-DUTY VEHICLE SECTOR PROGRAMS</w:t>
      </w:r>
      <w:r w:rsidR="005B2BB5">
        <w:t xml:space="preserve">.” </w:t>
      </w:r>
      <w:r w:rsidR="005B2BB5" w:rsidRPr="00447F48">
        <w:t>University of California at Davis Institute of Transportation Studies, Electric Vehicle Research Center</w:t>
      </w:r>
      <w:r w:rsidR="005B2BB5">
        <w:t xml:space="preserve">. </w:t>
      </w:r>
      <w:r w:rsidR="005B2BB5" w:rsidRPr="008F2DB3">
        <w:t>https://ww2.arb.ca.gov/sites/default/files/2024-02/CSA_Contract_LDV_Quantification_Method_Dec%2022_header_0%20-%20Copy.pdf</w:t>
      </w:r>
      <w:r w:rsidR="005B2BB5">
        <w:t>.</w:t>
      </w:r>
    </w:p>
  </w:footnote>
  <w:footnote w:id="91">
    <w:p w14:paraId="671F52DE" w14:textId="52A8FAF2" w:rsidR="008E5907" w:rsidRDefault="008E5907">
      <w:pPr>
        <w:pStyle w:val="FootnoteText"/>
      </w:pPr>
      <w:r>
        <w:rPr>
          <w:rStyle w:val="FootnoteReference"/>
        </w:rPr>
        <w:footnoteRef/>
      </w:r>
      <w:r>
        <w:t xml:space="preserve"> </w:t>
      </w:r>
      <w:r w:rsidR="001B5C48" w:rsidRPr="00CC5CC0">
        <w:t>https://afdc.energy.gov/laws/4249</w:t>
      </w:r>
      <w:r w:rsidR="0074755F">
        <w:t>.</w:t>
      </w:r>
    </w:p>
  </w:footnote>
  <w:footnote w:id="92">
    <w:p w14:paraId="7AF0FAF6" w14:textId="4E0F6C5B" w:rsidR="00F75024" w:rsidRDefault="00F75024" w:rsidP="00F75024">
      <w:pPr>
        <w:pStyle w:val="FootnoteText"/>
      </w:pPr>
      <w:r>
        <w:rPr>
          <w:rStyle w:val="FootnoteReference"/>
        </w:rPr>
        <w:footnoteRef/>
      </w:r>
      <w:r>
        <w:t xml:space="preserve"> </w:t>
      </w:r>
      <w:r w:rsidR="005B2BB5" w:rsidRPr="00586AF2">
        <w:t>Williams</w:t>
      </w:r>
      <w:r w:rsidR="005B2BB5">
        <w:t>,</w:t>
      </w:r>
      <w:r w:rsidR="005B2BB5" w:rsidRPr="00586AF2">
        <w:t xml:space="preserve"> B</w:t>
      </w:r>
      <w:r w:rsidR="005B2BB5">
        <w:t xml:space="preserve">. </w:t>
      </w:r>
      <w:r w:rsidR="005B2BB5" w:rsidRPr="00586AF2">
        <w:t>D</w:t>
      </w:r>
      <w:r w:rsidR="005B2BB5">
        <w:t>.</w:t>
      </w:r>
      <w:r w:rsidR="005B2BB5" w:rsidRPr="00586AF2">
        <w:t>, Searles</w:t>
      </w:r>
      <w:r w:rsidR="005B2BB5">
        <w:t>,</w:t>
      </w:r>
      <w:r w:rsidR="005B2BB5" w:rsidRPr="00586AF2">
        <w:t xml:space="preserve"> K</w:t>
      </w:r>
      <w:r w:rsidR="005B2BB5">
        <w:t>.</w:t>
      </w:r>
      <w:r w:rsidR="005B2BB5" w:rsidRPr="00586AF2">
        <w:t xml:space="preserve"> (2017). Presentation: “California’s Electric Vehicle Rebates: Exploring Impact.” In: Behavior, Energy &amp; Climate Change Conference. Sacramento CA; 2017. </w:t>
      </w:r>
      <w:r w:rsidR="005B2BB5" w:rsidRPr="00F15603">
        <w:t>https://cleanvehiclerebate.org/en/content/presentation-california%E2%80%99s-electric-vehicle-rebates-exploring-impact</w:t>
      </w:r>
      <w:r w:rsidR="005B2BB5">
        <w:t>.</w:t>
      </w:r>
    </w:p>
  </w:footnote>
  <w:footnote w:id="93">
    <w:p w14:paraId="09D89799" w14:textId="390A2C8E" w:rsidR="00F75024" w:rsidRDefault="00F75024" w:rsidP="00F75024">
      <w:pPr>
        <w:pStyle w:val="FootnoteText"/>
      </w:pPr>
      <w:r>
        <w:rPr>
          <w:rStyle w:val="FootnoteReference"/>
        </w:rPr>
        <w:footnoteRef/>
      </w:r>
      <w:r>
        <w:t xml:space="preserve"> </w:t>
      </w:r>
      <w:r w:rsidR="005B2BB5" w:rsidRPr="006467DE">
        <w:t>Williams, B. D.H., &amp; Pallonetti, N. (2023, Mar</w:t>
      </w:r>
      <w:r w:rsidR="005B2BB5">
        <w:t>.</w:t>
      </w:r>
      <w:r w:rsidR="005B2BB5" w:rsidRPr="006467DE">
        <w:t>). Rebate Influence on Electric Vehicle Adoption in California. 36th International Electric Vehicle Symposium (EVS36), Sacramento CA, USA. https://www.researchgate.net/publication/371905706_Rebate_Influence_on_Electric_Vehicle_Adoption_in_California</w:t>
      </w:r>
      <w:r w:rsidR="005B2BB5">
        <w:t>.</w:t>
      </w:r>
    </w:p>
  </w:footnote>
  <w:footnote w:id="94">
    <w:p w14:paraId="5DD5888D" w14:textId="1A14CFA2" w:rsidR="006F6A5D" w:rsidRDefault="006F6A5D" w:rsidP="006F6A5D">
      <w:pPr>
        <w:pStyle w:val="FootnoteText"/>
      </w:pPr>
      <w:r>
        <w:rPr>
          <w:rStyle w:val="FootnoteReference"/>
        </w:rPr>
        <w:footnoteRef/>
      </w:r>
      <w:r>
        <w:t xml:space="preserve"> Question language varied slightly in some survey editions (see Appendix </w:t>
      </w:r>
      <w:r w:rsidR="001C64AB" w:rsidRPr="001C64AB">
        <w:t>D</w:t>
      </w:r>
      <w:r>
        <w:t xml:space="preserve">). </w:t>
      </w:r>
    </w:p>
  </w:footnote>
  <w:footnote w:id="95">
    <w:p w14:paraId="77A301BB" w14:textId="22333F67" w:rsidR="00E25A0A" w:rsidRDefault="00E25A0A" w:rsidP="00E25A0A">
      <w:pPr>
        <w:pStyle w:val="FootnoteText"/>
      </w:pPr>
      <w:r>
        <w:rPr>
          <w:rStyle w:val="FootnoteReference"/>
        </w:rPr>
        <w:footnoteRef/>
      </w:r>
      <w:r>
        <w:t xml:space="preserve"> Ibid</w:t>
      </w:r>
      <w:r w:rsidR="000B3040">
        <w:t>.</w:t>
      </w:r>
    </w:p>
  </w:footnote>
  <w:footnote w:id="96">
    <w:p w14:paraId="43866DDA" w14:textId="417F80C5" w:rsidR="00E25A0A" w:rsidRDefault="00E25A0A" w:rsidP="00E25A0A">
      <w:pPr>
        <w:pStyle w:val="FootnoteText"/>
      </w:pPr>
      <w:r>
        <w:rPr>
          <w:rStyle w:val="FootnoteReference"/>
        </w:rPr>
        <w:footnoteRef/>
      </w:r>
      <w:r>
        <w:t xml:space="preserve"> </w:t>
      </w:r>
      <w:r w:rsidR="005B2BB5" w:rsidRPr="002C2976">
        <w:t xml:space="preserve">Johnson, C., &amp; Williams, B. (2017). Characterizing Plug-In Hybrid Electric Vehicle Consumers Most Influenced by California’s Electric Vehicle Rebate: </w:t>
      </w:r>
      <w:r w:rsidR="005B2BB5" w:rsidRPr="002C2976">
        <w:rPr>
          <w:i/>
          <w:iCs/>
        </w:rPr>
        <w:t>Transportation Research Record</w:t>
      </w:r>
      <w:r w:rsidR="005B2BB5" w:rsidRPr="002C2976">
        <w:t xml:space="preserve">, </w:t>
      </w:r>
      <w:r w:rsidR="005B2BB5" w:rsidRPr="002C2976">
        <w:rPr>
          <w:i/>
          <w:iCs/>
        </w:rPr>
        <w:t>2628</w:t>
      </w:r>
      <w:r w:rsidR="005B2BB5" w:rsidRPr="002C2976">
        <w:t>, 23–31. https://doi.org/10.3141/2628-03</w:t>
      </w:r>
      <w:r w:rsidR="005B2BB5">
        <w:t>.</w:t>
      </w:r>
    </w:p>
  </w:footnote>
  <w:footnote w:id="97">
    <w:p w14:paraId="1731150C" w14:textId="36C9AF5C" w:rsidR="00E25A0A" w:rsidRDefault="00E25A0A" w:rsidP="00E25A0A">
      <w:pPr>
        <w:pStyle w:val="FootnoteText"/>
      </w:pPr>
      <w:r>
        <w:rPr>
          <w:rStyle w:val="FootnoteReference"/>
        </w:rPr>
        <w:footnoteRef/>
      </w:r>
      <w:r>
        <w:t xml:space="preserve"> </w:t>
      </w:r>
      <w:r w:rsidR="005B2BB5" w:rsidRPr="00880867">
        <w:t xml:space="preserve">Williams, B. D.H. (2022). </w:t>
      </w:r>
      <w:r w:rsidR="005B2BB5" w:rsidRPr="00880867">
        <w:rPr>
          <w:i/>
          <w:iCs/>
        </w:rPr>
        <w:t>Targeting Incentives Cost Effectively: ‘Rebate Essential’ Consumers in the New York State Electric Vehicle Rebate Program</w:t>
      </w:r>
      <w:r w:rsidR="005B2BB5" w:rsidRPr="00880867">
        <w:t>. 35th International Electric Vehicle Symposium (EVS35), Oslo, Norway. https://doi.org/doi: 10.13140/RG.2.2.22877.28640</w:t>
      </w:r>
      <w:r w:rsidR="005B2BB5">
        <w:t>.</w:t>
      </w:r>
    </w:p>
  </w:footnote>
  <w:footnote w:id="98">
    <w:p w14:paraId="51012076" w14:textId="330E4E9C" w:rsidR="00E25A0A" w:rsidRDefault="00E25A0A" w:rsidP="00E25A0A">
      <w:pPr>
        <w:pStyle w:val="FootnoteText"/>
      </w:pPr>
      <w:r>
        <w:rPr>
          <w:rStyle w:val="FootnoteReference"/>
        </w:rPr>
        <w:footnoteRef/>
      </w:r>
      <w:r>
        <w:t xml:space="preserve"> </w:t>
      </w:r>
      <w:r w:rsidR="009D225C" w:rsidRPr="006A3E97">
        <w:t>Pallonetti, N., Williams, B.D.H., Sa, B. (2024, December). “CVRP Greenhouse Gas Emission Reductions and Cost-Effectiveness: 2022 Purchases/Leases.” Prepared by the Center for Sustainable Energy for the Clean Vehicle Rebate Project, California Air Resources Board, Sacramento USA.</w:t>
      </w:r>
      <w:r w:rsidR="009D225C">
        <w:t xml:space="preserve"> </w:t>
      </w:r>
      <w:r w:rsidR="009D225C" w:rsidRPr="004644C6">
        <w:t>https://cleanvehiclerebate.org/en/content/cvrp-greenhouse-gas-emission-reductions-and-cost-effectiveness-2022-purchasesleases</w:t>
      </w:r>
      <w:r w:rsidR="009D225C">
        <w:t>.</w:t>
      </w:r>
    </w:p>
  </w:footnote>
  <w:footnote w:id="99">
    <w:p w14:paraId="6CC1FA20" w14:textId="77777777" w:rsidR="00891382" w:rsidRDefault="00891382" w:rsidP="00891382">
      <w:pPr>
        <w:pStyle w:val="FootnoteText"/>
      </w:pPr>
      <w:r>
        <w:rPr>
          <w:rStyle w:val="FootnoteReference"/>
        </w:rPr>
        <w:footnoteRef/>
      </w:r>
      <w:r>
        <w:t xml:space="preserve"> Ibid.</w:t>
      </w:r>
    </w:p>
  </w:footnote>
  <w:footnote w:id="100">
    <w:p w14:paraId="3FF2A7E5" w14:textId="6CAB8E2A" w:rsidR="00B73A9D" w:rsidRDefault="00B73A9D">
      <w:pPr>
        <w:pStyle w:val="FootnoteText"/>
      </w:pPr>
      <w:r>
        <w:rPr>
          <w:rStyle w:val="FootnoteReference"/>
        </w:rPr>
        <w:footnoteRef/>
      </w:r>
      <w:r>
        <w:t xml:space="preserve"> </w:t>
      </w:r>
      <w:r w:rsidR="009D225C" w:rsidRPr="00880867">
        <w:t xml:space="preserve">Williams, B. D.H. (2022). </w:t>
      </w:r>
      <w:r w:rsidR="009D225C" w:rsidRPr="00880867">
        <w:rPr>
          <w:i/>
          <w:iCs/>
        </w:rPr>
        <w:t>Targeting Incentives Cost Effectively: ‘Rebate Essential’ Consumers in the New York State Electric Vehicle Rebate Program</w:t>
      </w:r>
      <w:r w:rsidR="009D225C" w:rsidRPr="00880867">
        <w:t>. 35th International Electric Vehicle Symposium (EVS35), Oslo, Norway. https://doi.org/doi: 10.13140/RG.2.2.22877.28640</w:t>
      </w:r>
      <w:r w:rsidR="009D225C">
        <w:t>.</w:t>
      </w:r>
    </w:p>
  </w:footnote>
  <w:footnote w:id="101">
    <w:p w14:paraId="0B50C02C" w14:textId="6A866932" w:rsidR="0012750C" w:rsidRDefault="0012750C">
      <w:pPr>
        <w:pStyle w:val="FootnoteText"/>
      </w:pPr>
      <w:r>
        <w:rPr>
          <w:rStyle w:val="FootnoteReference"/>
        </w:rPr>
        <w:footnoteRef/>
      </w:r>
      <w:r>
        <w:t xml:space="preserve"> </w:t>
      </w:r>
      <w:r w:rsidR="00B85699" w:rsidRPr="006467DE">
        <w:t xml:space="preserve">Pallonetti, N. </w:t>
      </w:r>
      <w:r w:rsidR="00B85699">
        <w:t xml:space="preserve">&amp; </w:t>
      </w:r>
      <w:r w:rsidR="00B85699" w:rsidRPr="006467DE">
        <w:t xml:space="preserve">Williams, B. D.H. </w:t>
      </w:r>
      <w:r w:rsidR="00B85699" w:rsidRPr="002526F0">
        <w:t>(2023, Mar.), Vehicle Replacement: Findings from California’s Clean Vehicle Rebate Project</w:t>
      </w:r>
      <w:r w:rsidR="00B85699">
        <w:t>.</w:t>
      </w:r>
      <w:r w:rsidR="00B85699" w:rsidRPr="00644E16">
        <w:t> 36th International Electric Vehicle Symposium </w:t>
      </w:r>
      <w:r w:rsidR="00B85699" w:rsidRPr="002526F0">
        <w:t>(EVS36), Sacramento CA,</w:t>
      </w:r>
      <w:r w:rsidR="00B85699">
        <w:t xml:space="preserve"> </w:t>
      </w:r>
      <w:r w:rsidR="00B85699" w:rsidRPr="002526F0">
        <w:t>USA. https://www.researchgate.net/publication/371905633_Vehicle_Replacement_Findings_from_California's_Clean_Vehicle_Rebate_Project</w:t>
      </w:r>
      <w:r w:rsidR="00B85699">
        <w:t>.</w:t>
      </w:r>
    </w:p>
  </w:footnote>
  <w:footnote w:id="102">
    <w:p w14:paraId="74ACD4E7" w14:textId="366ABC76" w:rsidR="00CE7A58" w:rsidRDefault="00CE7A58" w:rsidP="00CE7A58">
      <w:pPr>
        <w:pStyle w:val="FootnoteText"/>
      </w:pPr>
      <w:r>
        <w:rPr>
          <w:rStyle w:val="FootnoteReference"/>
        </w:rPr>
        <w:footnoteRef/>
      </w:r>
      <w:r>
        <w:t xml:space="preserve"> </w:t>
      </w:r>
      <w:r w:rsidR="00B85699" w:rsidRPr="00603760">
        <w:t xml:space="preserve">Williams, B. D.H., &amp; Anderson, J. (2019). </w:t>
      </w:r>
      <w:r w:rsidR="00B85699" w:rsidRPr="00603760">
        <w:rPr>
          <w:i/>
          <w:iCs/>
        </w:rPr>
        <w:t>Growing the Electric Vehicle Market: EV Adopters, ‘Rebate Essentials,’ and ‘EV Converts.’</w:t>
      </w:r>
      <w:r w:rsidR="00B85699" w:rsidRPr="00603760">
        <w:t xml:space="preserve"> Roadmap 12 Conference, Portland, OR. https://energycenter.org/thought-leadership/research-and-reports/growing-electric-vehicle-market-ev-adopters-rebate</w:t>
      </w:r>
      <w:r w:rsidR="00B85699">
        <w:t>.</w:t>
      </w:r>
    </w:p>
  </w:footnote>
  <w:footnote w:id="103">
    <w:p w14:paraId="4A332F5A" w14:textId="5EE618A1" w:rsidR="00AD6F0C" w:rsidRDefault="00AD6F0C">
      <w:pPr>
        <w:pStyle w:val="FootnoteText"/>
      </w:pPr>
      <w:r>
        <w:rPr>
          <w:rStyle w:val="FootnoteReference"/>
        </w:rPr>
        <w:footnoteRef/>
      </w:r>
      <w:r>
        <w:t xml:space="preserve"> </w:t>
      </w:r>
      <w:r w:rsidR="000F3794" w:rsidRPr="00C603D6">
        <w:t xml:space="preserve">Santulli, C., </w:t>
      </w:r>
      <w:r w:rsidR="000F3794">
        <w:t>&amp;</w:t>
      </w:r>
      <w:r w:rsidR="000F3794" w:rsidRPr="00C603D6">
        <w:t xml:space="preserve"> Williams</w:t>
      </w:r>
      <w:r w:rsidR="000F3794">
        <w:t xml:space="preserve">, </w:t>
      </w:r>
      <w:r w:rsidR="000F3794" w:rsidRPr="00C603D6">
        <w:t xml:space="preserve">B. D. </w:t>
      </w:r>
      <w:r w:rsidR="000F3794">
        <w:t>(</w:t>
      </w:r>
      <w:r w:rsidR="000F3794" w:rsidRPr="00C603D6">
        <w:t>2015</w:t>
      </w:r>
      <w:r w:rsidR="000F3794">
        <w:t xml:space="preserve">). </w:t>
      </w:r>
      <w:r w:rsidR="000F3794" w:rsidRPr="00C603D6">
        <w:t>Implementation Status Update | Clean Vehicle Rebate Project. Proc., CVRP Long</w:t>
      </w:r>
      <w:r w:rsidR="000F3794">
        <w:t>-</w:t>
      </w:r>
      <w:r w:rsidR="000F3794" w:rsidRPr="00C603D6">
        <w:t xml:space="preserve">Term Planning Workshop, California Air Resources Board (CARB), Sacramento. </w:t>
      </w:r>
      <w:r w:rsidR="000F3794" w:rsidRPr="009D57CD">
        <w:t>https://cleanvehiclerebate.org/sites/default/files/attachments/2015-12-08%20Implementation%20Update.pdf</w:t>
      </w:r>
      <w:r w:rsidR="000F3794">
        <w:t xml:space="preserve">. </w:t>
      </w:r>
      <w:r w:rsidR="000F3794" w:rsidRPr="00C603D6">
        <w:t xml:space="preserve">Accessed </w:t>
      </w:r>
      <w:r w:rsidR="000F3794">
        <w:t>November</w:t>
      </w:r>
      <w:r w:rsidR="000F3794" w:rsidRPr="00C603D6">
        <w:t xml:space="preserve"> </w:t>
      </w:r>
      <w:r w:rsidR="000F3794">
        <w:t>10</w:t>
      </w:r>
      <w:r w:rsidR="000F3794" w:rsidRPr="00C603D6">
        <w:t>, 202</w:t>
      </w:r>
      <w:r w:rsidR="000F3794">
        <w:t>5</w:t>
      </w:r>
      <w:r w:rsidR="000F3794" w:rsidRPr="00C603D6">
        <w:t>.</w:t>
      </w:r>
    </w:p>
  </w:footnote>
  <w:footnote w:id="104">
    <w:p w14:paraId="1F1AC75E" w14:textId="1CAC3C8A" w:rsidR="00AD6F0C" w:rsidRDefault="00AD6F0C">
      <w:pPr>
        <w:pStyle w:val="FootnoteText"/>
      </w:pPr>
      <w:r>
        <w:rPr>
          <w:rStyle w:val="FootnoteReference"/>
        </w:rPr>
        <w:footnoteRef/>
      </w:r>
      <w:r>
        <w:t xml:space="preserve"> </w:t>
      </w:r>
      <w:r w:rsidR="00806ABD" w:rsidRPr="00C603D6">
        <w:t>Anderson, J. B.</w:t>
      </w:r>
      <w:r w:rsidR="00806ABD">
        <w:t>,</w:t>
      </w:r>
      <w:r w:rsidR="00806ABD" w:rsidRPr="00C603D6">
        <w:t xml:space="preserve"> </w:t>
      </w:r>
      <w:r w:rsidR="00806ABD">
        <w:t xml:space="preserve">&amp; </w:t>
      </w:r>
      <w:r w:rsidR="00806ABD" w:rsidRPr="00C603D6">
        <w:t>Williams</w:t>
      </w:r>
      <w:r w:rsidR="00806ABD">
        <w:t xml:space="preserve">, </w:t>
      </w:r>
      <w:r w:rsidR="00806ABD" w:rsidRPr="00C603D6">
        <w:t xml:space="preserve">B. D.H. </w:t>
      </w:r>
      <w:r w:rsidR="00806ABD">
        <w:t>(</w:t>
      </w:r>
      <w:r w:rsidR="00806ABD" w:rsidRPr="00C603D6">
        <w:t>2019</w:t>
      </w:r>
      <w:r w:rsidR="00806ABD">
        <w:t xml:space="preserve">). </w:t>
      </w:r>
      <w:r w:rsidR="00806ABD" w:rsidRPr="00C603D6">
        <w:t xml:space="preserve">Proposed FY 2019–20 Funding Plan: Final CVRP Supporting Analysis. Clean Vehicle Rebate Project. CVRP. </w:t>
      </w:r>
      <w:r w:rsidR="00806ABD" w:rsidRPr="00CB1122">
        <w:t>https://cleanvehiclerebate.org/en/content/proposed-fy-2019%E2%80%9320-funding-plan-final-cvrp-supporting-analysis</w:t>
      </w:r>
      <w:r w:rsidR="00806ABD">
        <w:t xml:space="preserve">. </w:t>
      </w:r>
      <w:r w:rsidR="00806ABD" w:rsidRPr="00C603D6">
        <w:t xml:space="preserve">Accessed </w:t>
      </w:r>
      <w:r w:rsidR="00806ABD">
        <w:t>November</w:t>
      </w:r>
      <w:r w:rsidR="00806ABD" w:rsidRPr="00C603D6">
        <w:t xml:space="preserve"> </w:t>
      </w:r>
      <w:r w:rsidR="00806ABD">
        <w:t>10</w:t>
      </w:r>
      <w:r w:rsidR="00806ABD" w:rsidRPr="00C603D6">
        <w:t>, 202</w:t>
      </w:r>
      <w:r w:rsidR="00806ABD">
        <w:t>5</w:t>
      </w:r>
      <w:r w:rsidR="00806ABD" w:rsidRPr="00C603D6">
        <w:t>.</w:t>
      </w:r>
    </w:p>
  </w:footnote>
  <w:footnote w:id="105">
    <w:p w14:paraId="268617D7" w14:textId="3AB3A416" w:rsidR="00F268D8" w:rsidRDefault="00F268D8" w:rsidP="00F268D8">
      <w:pPr>
        <w:pStyle w:val="FootnoteText"/>
      </w:pPr>
      <w:r>
        <w:rPr>
          <w:rStyle w:val="FootnoteReference"/>
        </w:rPr>
        <w:footnoteRef/>
      </w:r>
      <w:r>
        <w:t xml:space="preserve"> </w:t>
      </w:r>
      <w:r w:rsidR="00784D05" w:rsidRPr="006467DE">
        <w:t>Williams, B. D.H., &amp; Pallonetti, N. (2023, Mar</w:t>
      </w:r>
      <w:r w:rsidR="00784D05">
        <w:t>.</w:t>
      </w:r>
      <w:r w:rsidR="00784D05" w:rsidRPr="006467DE">
        <w:t xml:space="preserve">). </w:t>
      </w:r>
      <w:r w:rsidRPr="00156A34">
        <w:t>New York State’s Drive Clean Rebate for Electric Vehicles: Measures of Impact</w:t>
      </w:r>
      <w:r w:rsidR="00784D05">
        <w:t>.</w:t>
      </w:r>
      <w:r w:rsidRPr="00BE71A3">
        <w:t xml:space="preserve"> </w:t>
      </w:r>
      <w:r w:rsidRPr="00620608">
        <w:t>36th International Electric Vehicle Symposium (EVS36)</w:t>
      </w:r>
      <w:r w:rsidRPr="00BE71A3">
        <w:t xml:space="preserve">, Sacramento CA, USA. </w:t>
      </w:r>
      <w:r w:rsidRPr="00887C39">
        <w:t>https://www.researchgate.net/publication/371109282_New_York_State's_Drive_Clean_Rebate_for_Electric_Vehicles_Measures_of_Impact</w:t>
      </w:r>
      <w:r w:rsidR="0032571E">
        <w:t>.</w:t>
      </w:r>
    </w:p>
  </w:footnote>
  <w:footnote w:id="106">
    <w:p w14:paraId="28F99C77" w14:textId="4641D41D" w:rsidR="00BC34AA" w:rsidRDefault="00BC34AA">
      <w:pPr>
        <w:pStyle w:val="FootnoteText"/>
      </w:pPr>
      <w:r>
        <w:rPr>
          <w:rStyle w:val="FootnoteReference"/>
        </w:rPr>
        <w:footnoteRef/>
      </w:r>
      <w:r>
        <w:t xml:space="preserve"> </w:t>
      </w:r>
      <w:r w:rsidR="00620608" w:rsidRPr="006467DE">
        <w:t>Williams, B. D.H., &amp; Pallonetti, N. (2023, Mar</w:t>
      </w:r>
      <w:r w:rsidR="00620608">
        <w:t>.</w:t>
      </w:r>
      <w:r w:rsidR="00620608" w:rsidRPr="006467DE">
        <w:t>). Rebate Influence on Electric Vehicle Adoption in California. 36th International Electric Vehicle Symposium (EVS36), Sacramento CA, USA. https://www.researchgate.net/publication/371905706_Rebate_Influence_on_Electric_Vehicle_Adoption_in_California</w:t>
      </w:r>
      <w:r w:rsidR="00620608">
        <w:t>.</w:t>
      </w:r>
    </w:p>
  </w:footnote>
  <w:footnote w:id="107">
    <w:p w14:paraId="1781512A" w14:textId="6F585742" w:rsidR="00D07E96" w:rsidRDefault="00D07E96">
      <w:pPr>
        <w:pStyle w:val="FootnoteText"/>
      </w:pPr>
      <w:r>
        <w:rPr>
          <w:rStyle w:val="FootnoteReference"/>
        </w:rPr>
        <w:footnoteRef/>
      </w:r>
      <w:r w:rsidR="0025108E" w:rsidRPr="00943BB5">
        <w:t xml:space="preserve"> Alliance for Automotive Innovation</w:t>
      </w:r>
      <w:r w:rsidR="00620608">
        <w:t>.</w:t>
      </w:r>
      <w:r w:rsidR="0025108E" w:rsidRPr="00943BB5">
        <w:t xml:space="preserve"> (2025). Advanced Technology Sales Dashboard. Data compiled by the Alliance for Automotive Innovation using information provided by S&amp;P Global Mobility (formerly IHS Markit) (2011-2018, November 2019-present) and Hedges &amp; Co. (January 2019-October 2019). Date of last update: 5/22/2025. Retrieved </w:t>
      </w:r>
      <w:r w:rsidR="0025108E">
        <w:t>9</w:t>
      </w:r>
      <w:r w:rsidR="0025108E" w:rsidRPr="00943BB5">
        <w:t>/2</w:t>
      </w:r>
      <w:r w:rsidR="0025108E">
        <w:t>6</w:t>
      </w:r>
      <w:r w:rsidR="0025108E" w:rsidRPr="00943BB5">
        <w:t>/2025.</w:t>
      </w:r>
    </w:p>
  </w:footnote>
  <w:footnote w:id="108">
    <w:p w14:paraId="5AD34165" w14:textId="4FFB5CF4" w:rsidR="005F7174" w:rsidRDefault="005F7174">
      <w:pPr>
        <w:pStyle w:val="FootnoteText"/>
      </w:pPr>
      <w:r>
        <w:rPr>
          <w:rStyle w:val="FootnoteReference"/>
        </w:rPr>
        <w:footnoteRef/>
      </w:r>
      <w:r>
        <w:t xml:space="preserve"> </w:t>
      </w:r>
      <w:r w:rsidR="00E3179F" w:rsidRPr="00C35093">
        <w:t>Rogers, E.</w:t>
      </w:r>
      <w:r w:rsidR="00E3179F">
        <w:t xml:space="preserve"> </w:t>
      </w:r>
      <w:r w:rsidR="00E3179F" w:rsidRPr="00C35093">
        <w:t>M. (1962)</w:t>
      </w:r>
      <w:r w:rsidR="00E3179F">
        <w:t>.</w:t>
      </w:r>
      <w:r w:rsidR="00E3179F" w:rsidRPr="00C35093">
        <w:t xml:space="preserve"> </w:t>
      </w:r>
      <w:r w:rsidR="00E3179F" w:rsidRPr="00EC2BA9">
        <w:rPr>
          <w:i/>
          <w:iCs/>
        </w:rPr>
        <w:t>Diffusion of Innovations</w:t>
      </w:r>
      <w:r w:rsidR="00E3179F" w:rsidRPr="00C35093">
        <w:t>. Free Press, New York.</w:t>
      </w:r>
      <w:r w:rsidR="00E3179F">
        <w:t xml:space="preserve">  </w:t>
      </w:r>
    </w:p>
  </w:footnote>
  <w:footnote w:id="109">
    <w:p w14:paraId="0671C832" w14:textId="3C61FFFA" w:rsidR="00F764CF" w:rsidRDefault="00F764CF">
      <w:pPr>
        <w:pStyle w:val="FootnoteText"/>
      </w:pPr>
      <w:r>
        <w:rPr>
          <w:rStyle w:val="FootnoteReference"/>
        </w:rPr>
        <w:footnoteRef/>
      </w:r>
      <w:r>
        <w:t xml:space="preserve"> </w:t>
      </w:r>
      <w:r w:rsidR="00E3179F">
        <w:t xml:space="preserve">Enkel, E. &amp; Wintgens, S. (2025). Understanding mass-market electric vehicle adoption: Integrating diffusion of innovation theory with risk mitigation strategy in Germany. </w:t>
      </w:r>
      <w:r w:rsidR="00E3179F">
        <w:rPr>
          <w:i/>
          <w:iCs/>
        </w:rPr>
        <w:t xml:space="preserve">Technological Forecasting &amp; Social Change, </w:t>
      </w:r>
      <w:r w:rsidR="00E3179F" w:rsidRPr="00432E5A">
        <w:t>https://doi.org/10.1016/j.techfore.2025.124329</w:t>
      </w:r>
      <w:r w:rsidR="00E3179F">
        <w:t>.</w:t>
      </w:r>
    </w:p>
  </w:footnote>
  <w:footnote w:id="110">
    <w:p w14:paraId="069B482E" w14:textId="4CC8322C" w:rsidR="001E2979" w:rsidRDefault="001E2979">
      <w:pPr>
        <w:pStyle w:val="FootnoteText"/>
      </w:pPr>
      <w:r>
        <w:rPr>
          <w:rStyle w:val="FootnoteReference"/>
        </w:rPr>
        <w:footnoteRef/>
      </w:r>
      <w:r>
        <w:t xml:space="preserve"> </w:t>
      </w:r>
      <w:r w:rsidR="00E3179F" w:rsidRPr="002C2976">
        <w:t xml:space="preserve">Johnson, C., &amp; Williams, B. (2017). Characterizing Plug-In Hybrid Electric Vehicle Consumers Most Influenced by California’s Electric Vehicle Rebate: </w:t>
      </w:r>
      <w:r w:rsidR="00E3179F" w:rsidRPr="002C2976">
        <w:rPr>
          <w:i/>
          <w:iCs/>
        </w:rPr>
        <w:t>Transportation Research Record</w:t>
      </w:r>
      <w:r w:rsidR="00E3179F" w:rsidRPr="002C2976">
        <w:t xml:space="preserve">, </w:t>
      </w:r>
      <w:r w:rsidR="00E3179F" w:rsidRPr="002C2976">
        <w:rPr>
          <w:i/>
          <w:iCs/>
        </w:rPr>
        <w:t>2628</w:t>
      </w:r>
      <w:r w:rsidR="00E3179F" w:rsidRPr="002C2976">
        <w:t>, 23–31. https://doi.org/10.3141/2628-03</w:t>
      </w:r>
      <w:r w:rsidR="00E3179F">
        <w:t>.</w:t>
      </w:r>
    </w:p>
  </w:footnote>
  <w:footnote w:id="111">
    <w:p w14:paraId="7D639627" w14:textId="53887082" w:rsidR="009C2D9E" w:rsidRDefault="009C2D9E">
      <w:pPr>
        <w:pStyle w:val="FootnoteText"/>
      </w:pPr>
      <w:r>
        <w:rPr>
          <w:rStyle w:val="FootnoteReference"/>
        </w:rPr>
        <w:footnoteRef/>
      </w:r>
      <w:r>
        <w:t xml:space="preserve"> </w:t>
      </w:r>
      <w:r w:rsidR="00E3179F" w:rsidRPr="006467DE">
        <w:t>Williams, B. D.H., &amp; Pallonetti, N. (2023, Mar</w:t>
      </w:r>
      <w:r w:rsidR="00E3179F">
        <w:t>.</w:t>
      </w:r>
      <w:r w:rsidR="00E3179F" w:rsidRPr="006467DE">
        <w:t>). Rebate Influence on Electric Vehicle Adoption in California. 36th International Electric Vehicle Symposium (EVS36), Sacramento CA, USA. https://www.researchgate.net/publication/371905706_Rebate_Influence_on_Electric_Vehicle_Adoption_in_California</w:t>
      </w:r>
      <w:r w:rsidR="00E3179F">
        <w:t>.</w:t>
      </w:r>
    </w:p>
  </w:footnote>
  <w:footnote w:id="112">
    <w:p w14:paraId="437251A3" w14:textId="406CC914" w:rsidR="00583D0D" w:rsidRDefault="00583D0D">
      <w:pPr>
        <w:pStyle w:val="FootnoteText"/>
      </w:pPr>
      <w:r>
        <w:rPr>
          <w:rStyle w:val="FootnoteReference"/>
        </w:rPr>
        <w:footnoteRef/>
      </w:r>
      <w:r>
        <w:t xml:space="preserve"> </w:t>
      </w:r>
      <w:r w:rsidR="00DF389E">
        <w:t>Summarized in Appendix A and detailed in online documentation</w:t>
      </w:r>
      <w:r w:rsidR="00D062E2">
        <w:t xml:space="preserve">: </w:t>
      </w:r>
      <w:r w:rsidR="00DF389E" w:rsidRPr="00EE605B">
        <w:t>https://cleanvehiclerebate.org/sites/default/files/attachments/Disruptions_Fact_Sheet_9_2021.pdf</w:t>
      </w:r>
      <w:r w:rsidR="00DF389E">
        <w:t>.</w:t>
      </w:r>
    </w:p>
  </w:footnote>
  <w:footnote w:id="113">
    <w:p w14:paraId="219764AA" w14:textId="62DD22CA" w:rsidR="0056235E" w:rsidRDefault="0056235E" w:rsidP="0056235E">
      <w:pPr>
        <w:pStyle w:val="FootnoteText"/>
      </w:pPr>
      <w:r>
        <w:rPr>
          <w:rStyle w:val="FootnoteReference"/>
        </w:rPr>
        <w:footnoteRef/>
      </w:r>
      <w:r>
        <w:t xml:space="preserve"> </w:t>
      </w:r>
      <w:r w:rsidR="00E3179F" w:rsidRPr="00044FB2">
        <w:t>Williams</w:t>
      </w:r>
      <w:r w:rsidR="00E3179F">
        <w:t xml:space="preserve">, </w:t>
      </w:r>
      <w:r w:rsidR="00E3179F" w:rsidRPr="00044FB2">
        <w:t xml:space="preserve">B. </w:t>
      </w:r>
      <w:r w:rsidR="00E3179F">
        <w:t>D.</w:t>
      </w:r>
      <w:r w:rsidR="00E3179F" w:rsidRPr="00044FB2">
        <w:t xml:space="preserve"> </w:t>
      </w:r>
      <w:r w:rsidR="00E3179F">
        <w:t>&amp; Santulli, C</w:t>
      </w:r>
      <w:r w:rsidR="00E3179F" w:rsidRPr="00044FB2">
        <w:t xml:space="preserve">. </w:t>
      </w:r>
      <w:r w:rsidR="00E3179F">
        <w:t xml:space="preserve">(2016, Aug.). </w:t>
      </w:r>
      <w:r w:rsidR="00E3179F" w:rsidRPr="00044FB2">
        <w:t>Presentation: “</w:t>
      </w:r>
      <w:r w:rsidR="00E3179F" w:rsidRPr="00266535">
        <w:t>CVRP Income Cap Analysis</w:t>
      </w:r>
      <w:r w:rsidR="00E3179F" w:rsidRPr="00044FB2">
        <w:t xml:space="preserve">: </w:t>
      </w:r>
      <w:r w:rsidR="00E3179F" w:rsidRPr="00266535">
        <w:t>Informing Policy Discussions</w:t>
      </w:r>
      <w:r w:rsidR="00E3179F" w:rsidRPr="00044FB2">
        <w:t>,” Clean Vehicle Rebate Project, administered by the Center for Sustainable Energy on behalf of the California Air Resources Board.</w:t>
      </w:r>
      <w:r w:rsidR="00E3179F">
        <w:t xml:space="preserve"> </w:t>
      </w:r>
      <w:r w:rsidR="00E3179F" w:rsidRPr="00B23754">
        <w:t>https://cleanvehiclerebate.org/en/content/presentation-%E2%80%9Ccvrp-income-cap-analysis-informing-policy-discussions%E2%80%9D</w:t>
      </w:r>
      <w:r w:rsidR="00E3179F">
        <w:t>.</w:t>
      </w:r>
    </w:p>
  </w:footnote>
  <w:footnote w:id="114">
    <w:p w14:paraId="47FD8701" w14:textId="17F96FA1" w:rsidR="0056235E" w:rsidRDefault="0056235E" w:rsidP="0056235E">
      <w:pPr>
        <w:pStyle w:val="FootnoteText"/>
      </w:pPr>
      <w:r>
        <w:rPr>
          <w:rStyle w:val="FootnoteReference"/>
        </w:rPr>
        <w:footnoteRef/>
      </w:r>
      <w:r>
        <w:t xml:space="preserve"> </w:t>
      </w:r>
      <w:r w:rsidR="00E3179F" w:rsidRPr="006467DE">
        <w:t>Williams, B. D.H., &amp; Pallonetti, N. (2023, Mar</w:t>
      </w:r>
      <w:r w:rsidR="00E3179F">
        <w:t>.</w:t>
      </w:r>
      <w:r w:rsidR="00E3179F" w:rsidRPr="006467DE">
        <w:t>). Rebate Influence on Electric Vehicle Adoption in California. 36th International Electric Vehicle Symposium (EVS36), Sacramento CA, USA. https://www.researchgate.net/publication/371905706_Rebate_Influence_on_Electric_Vehicle_Adoption_in_California</w:t>
      </w:r>
      <w:r w:rsidR="00E3179F">
        <w:t>.</w:t>
      </w:r>
    </w:p>
  </w:footnote>
  <w:footnote w:id="115">
    <w:p w14:paraId="64310E03" w14:textId="4DBE8FA1" w:rsidR="0056235E" w:rsidRDefault="0056235E" w:rsidP="0056235E">
      <w:pPr>
        <w:pStyle w:val="FootnoteText"/>
      </w:pPr>
      <w:r>
        <w:rPr>
          <w:rStyle w:val="FootnoteReference"/>
        </w:rPr>
        <w:footnoteRef/>
      </w:r>
      <w:r>
        <w:t xml:space="preserve"> </w:t>
      </w:r>
      <w:r w:rsidR="00EC68D3" w:rsidRPr="00BC224B">
        <w:t xml:space="preserve">Williams, B.D.H. and Pallonetti, N. (2024, Mar.). </w:t>
      </w:r>
      <w:r w:rsidR="00EC68D3" w:rsidRPr="0010797C">
        <w:t>Presentation: “NY Drive Clean Rebate: Vehicle Replacement &amp; Rebate Influence thru 2022.”</w:t>
      </w:r>
      <w:r w:rsidR="00EC68D3" w:rsidRPr="00BC224B">
        <w:t xml:space="preserve"> New York State Drive Clean Program (DCRP), NYSERDA.</w:t>
      </w:r>
      <w:r w:rsidR="00EC68D3">
        <w:t xml:space="preserve"> </w:t>
      </w:r>
      <w:r w:rsidR="00EC68D3" w:rsidRPr="0010797C">
        <w:t>http://dx.doi.org/10.13140/RG.2.2.15816.33289</w:t>
      </w:r>
      <w:r w:rsidR="00EC68D3">
        <w:t>.</w:t>
      </w:r>
      <w:r w:rsidR="00EC68D3" w:rsidRPr="00BC224B">
        <w:t xml:space="preserve">  </w:t>
      </w:r>
    </w:p>
  </w:footnote>
  <w:footnote w:id="116">
    <w:p w14:paraId="03E8B691" w14:textId="5B3307FE" w:rsidR="0048660D" w:rsidRDefault="0048660D" w:rsidP="0048660D">
      <w:pPr>
        <w:pStyle w:val="FootnoteText"/>
      </w:pPr>
      <w:r>
        <w:rPr>
          <w:rStyle w:val="FootnoteReference"/>
        </w:rPr>
        <w:footnoteRef/>
      </w:r>
      <w:r>
        <w:t xml:space="preserve"> </w:t>
      </w:r>
      <w:r w:rsidR="00861100" w:rsidRPr="006467DE">
        <w:t>Williams, B. D.H., &amp; Pallonetti, N.</w:t>
      </w:r>
      <w:r w:rsidR="00861100">
        <w:t xml:space="preserve"> (</w:t>
      </w:r>
      <w:r w:rsidR="00861100" w:rsidRPr="00044FB2">
        <w:t>2022</w:t>
      </w:r>
      <w:r w:rsidR="00861100">
        <w:t>, May)</w:t>
      </w:r>
      <w:r w:rsidR="00861100" w:rsidRPr="00044FB2">
        <w:t>. Presentation: “CVRP 2020 Data Brief: Incentive Influence,” Clean Vehicle Rebate Project, administered by the Center for Sustainable Energy on behalf of the California Air Resources Board</w:t>
      </w:r>
      <w:r w:rsidRPr="00044FB2">
        <w:t xml:space="preserve">. </w:t>
      </w:r>
    </w:p>
  </w:footnote>
  <w:footnote w:id="117">
    <w:p w14:paraId="11B092E6" w14:textId="1AB40C36" w:rsidR="0048660D" w:rsidRDefault="0048660D" w:rsidP="0048660D">
      <w:pPr>
        <w:pStyle w:val="FootnoteText"/>
      </w:pPr>
      <w:r>
        <w:rPr>
          <w:rStyle w:val="FootnoteReference"/>
        </w:rPr>
        <w:footnoteRef/>
      </w:r>
      <w:r>
        <w:t xml:space="preserve"> </w:t>
      </w:r>
      <w:r w:rsidR="00861100" w:rsidRPr="006467DE">
        <w:t>Williams, B. D.H., &amp; Pallonetti, N. (2023, Mar</w:t>
      </w:r>
      <w:r w:rsidR="00861100">
        <w:t>.</w:t>
      </w:r>
      <w:r w:rsidR="00861100" w:rsidRPr="006467DE">
        <w:t>). Rebate Influence on Electric Vehicle Adoption in California. 36th International Electric Vehicle Symposium (EVS36), Sacramento CA, USA. https://www.researchgate.net/publication/371905706_Rebate_Influence_on_Electric_Vehicle_Adoption_in_California</w:t>
      </w:r>
      <w:r w:rsidR="00861100">
        <w:t>.</w:t>
      </w:r>
    </w:p>
  </w:footnote>
  <w:footnote w:id="118">
    <w:p w14:paraId="3E003A33" w14:textId="46ECB92A" w:rsidR="0048660D" w:rsidRDefault="0048660D" w:rsidP="0048660D">
      <w:pPr>
        <w:pStyle w:val="FootnoteText"/>
      </w:pPr>
      <w:r>
        <w:rPr>
          <w:rStyle w:val="FootnoteReference"/>
        </w:rPr>
        <w:footnoteRef/>
      </w:r>
      <w:r>
        <w:t xml:space="preserve"> </w:t>
      </w:r>
      <w:r w:rsidRPr="006A3E97">
        <w:t>Pallonetti, N., Williams, B.D.H., Sa, B. (2024, December). “CVRP Greenhouse Gas Emission Reductions and Cost-Effectiveness: 2022 Purchases/Leases.” Prepared by the Center for Sustainable Energy for the Clean Vehicle Rebate Project, California Air Resources Board, Sacramento USA.</w:t>
      </w:r>
      <w:r>
        <w:t xml:space="preserve"> </w:t>
      </w:r>
      <w:r w:rsidRPr="004644C6">
        <w:t>https://cleanvehiclerebate.org/en/content/cvrp-greenhouse-gas-emission-reductions-and-cost-effectiveness-2022-purchasesleases</w:t>
      </w:r>
      <w:r w:rsidR="00364D4A">
        <w:t>.</w:t>
      </w:r>
    </w:p>
  </w:footnote>
  <w:footnote w:id="119">
    <w:p w14:paraId="5C3DF662" w14:textId="0786C8AC" w:rsidR="00DA7464" w:rsidRDefault="00DA7464">
      <w:pPr>
        <w:pStyle w:val="FootnoteText"/>
      </w:pPr>
      <w:r>
        <w:rPr>
          <w:rStyle w:val="FootnoteReference"/>
        </w:rPr>
        <w:footnoteRef/>
      </w:r>
      <w:r>
        <w:t xml:space="preserve"> </w:t>
      </w:r>
      <w:r w:rsidR="00B0494C" w:rsidRPr="006467DE">
        <w:t>Williams, B. D.H., &amp; Pallonetti, N. (2023, Mar</w:t>
      </w:r>
      <w:r w:rsidR="00B0494C">
        <w:t>.</w:t>
      </w:r>
      <w:r w:rsidR="00B0494C" w:rsidRPr="006467DE">
        <w:t>). Rebate Influence on Electric Vehicle Adoption in California. 36th International Electric Vehicle Symposium (EVS36), Sacramento CA, USA. https://www.researchgate.net/publication/371905706_Rebate_Influence_on_Electric_Vehicle_Adoption_in_California</w:t>
      </w:r>
      <w:r w:rsidR="00B0494C">
        <w:t>.</w:t>
      </w:r>
    </w:p>
  </w:footnote>
  <w:footnote w:id="120">
    <w:p w14:paraId="5D6151EE" w14:textId="59AD07CA" w:rsidR="000044B1" w:rsidRDefault="000044B1">
      <w:pPr>
        <w:pStyle w:val="FootnoteText"/>
      </w:pPr>
      <w:r>
        <w:rPr>
          <w:rStyle w:val="FootnoteReference"/>
        </w:rPr>
        <w:footnoteRef/>
      </w:r>
      <w:r>
        <w:t xml:space="preserve"> </w:t>
      </w:r>
      <w:r w:rsidR="00DA7464">
        <w:t>Ibid.</w:t>
      </w:r>
    </w:p>
  </w:footnote>
  <w:footnote w:id="121">
    <w:p w14:paraId="6121BEEB" w14:textId="2962691B" w:rsidR="00BE1E3D" w:rsidRDefault="00BE1E3D" w:rsidP="00BE1E3D">
      <w:pPr>
        <w:pStyle w:val="FootnoteText"/>
      </w:pPr>
      <w:r>
        <w:rPr>
          <w:rStyle w:val="FootnoteReference"/>
        </w:rPr>
        <w:footnoteRef/>
      </w:r>
      <w:r>
        <w:t xml:space="preserve"> </w:t>
      </w:r>
      <w:r w:rsidR="00B0494C" w:rsidRPr="006467DE">
        <w:t xml:space="preserve">Williams, B. D.H., &amp; Pallonetti, N. </w:t>
      </w:r>
      <w:r w:rsidR="00B0494C" w:rsidRPr="00557A3F">
        <w:t>(2025, Mar.)</w:t>
      </w:r>
      <w:r w:rsidR="00B0494C">
        <w:t>.</w:t>
      </w:r>
      <w:r w:rsidR="00B0494C" w:rsidRPr="00557A3F">
        <w:t xml:space="preserve"> Presentation: “CVRP 2022 Data Summary: Rebate Influence &amp; MSRP Considerations,” prepared by the Center for Sustainable Energy for the Clean Vehicle Rebate Project, California Air Resources Board, Sacramento USA</w:t>
      </w:r>
      <w:r w:rsidR="00B0494C">
        <w:t>.</w:t>
      </w:r>
    </w:p>
  </w:footnote>
  <w:footnote w:id="122">
    <w:p w14:paraId="01C1F51C" w14:textId="29651462" w:rsidR="000069BA" w:rsidRDefault="000069BA">
      <w:pPr>
        <w:pStyle w:val="FootnoteText"/>
      </w:pPr>
      <w:r>
        <w:rPr>
          <w:rStyle w:val="FootnoteReference"/>
        </w:rPr>
        <w:footnoteRef/>
      </w:r>
      <w:r>
        <w:t xml:space="preserve"> </w:t>
      </w:r>
      <w:r w:rsidR="00563351">
        <w:t>Ibid.</w:t>
      </w:r>
    </w:p>
  </w:footnote>
  <w:footnote w:id="123">
    <w:p w14:paraId="350101C9" w14:textId="20EEAA29" w:rsidR="00DD73F8" w:rsidRDefault="005917D9">
      <w:pPr>
        <w:pStyle w:val="FootnoteText"/>
      </w:pPr>
      <w:r>
        <w:rPr>
          <w:rStyle w:val="FootnoteReference"/>
        </w:rPr>
        <w:footnoteRef/>
      </w:r>
      <w:r>
        <w:t xml:space="preserve"> </w:t>
      </w:r>
      <w:r w:rsidR="00B0494C" w:rsidRPr="00C603D6">
        <w:t xml:space="preserve">Williams, B., </w:t>
      </w:r>
      <w:r w:rsidR="00B0494C">
        <w:t>Jones</w:t>
      </w:r>
      <w:r w:rsidR="00B0494C" w:rsidRPr="00561B85">
        <w:t xml:space="preserve"> </w:t>
      </w:r>
      <w:r w:rsidR="00B0494C">
        <w:t xml:space="preserve">M., </w:t>
      </w:r>
      <w:r w:rsidR="00B0494C" w:rsidRPr="00C603D6">
        <w:t>and A</w:t>
      </w:r>
      <w:r w:rsidR="00B0494C">
        <w:t>rreola,</w:t>
      </w:r>
      <w:r w:rsidR="00B0494C" w:rsidRPr="00561B85">
        <w:t xml:space="preserve"> </w:t>
      </w:r>
      <w:r w:rsidR="00B0494C">
        <w:t>G</w:t>
      </w:r>
      <w:r w:rsidR="00B0494C" w:rsidRPr="00C603D6">
        <w:t>.</w:t>
      </w:r>
      <w:r w:rsidR="00B0494C">
        <w:t xml:space="preserve"> (2018).</w:t>
      </w:r>
      <w:r w:rsidR="00B0494C" w:rsidRPr="00C603D6">
        <w:t xml:space="preserve"> </w:t>
      </w:r>
      <w:r w:rsidR="00B0494C">
        <w:t>“</w:t>
      </w:r>
      <w:r w:rsidR="00B0494C" w:rsidRPr="00870F42">
        <w:t>Electric Vehicle Rebates:</w:t>
      </w:r>
      <w:r w:rsidR="00B0494C">
        <w:t xml:space="preserve"> </w:t>
      </w:r>
      <w:r w:rsidR="00B0494C" w:rsidRPr="00870F42">
        <w:t>Exploring Indicators of Impact in Four States</w:t>
      </w:r>
      <w:r w:rsidR="00B0494C">
        <w:t xml:space="preserve">.” </w:t>
      </w:r>
      <w:r w:rsidR="00B0494C" w:rsidRPr="00C603D6">
        <w:t xml:space="preserve">Proc., </w:t>
      </w:r>
      <w:r w:rsidR="00B0494C">
        <w:t xml:space="preserve">EV </w:t>
      </w:r>
      <w:r w:rsidR="00B0494C" w:rsidRPr="00C603D6">
        <w:t>Roadmap 1</w:t>
      </w:r>
      <w:r w:rsidR="00B0494C">
        <w:t>1</w:t>
      </w:r>
      <w:r w:rsidR="00B0494C" w:rsidRPr="00C603D6">
        <w:t xml:space="preserve"> Conference, Portland, OR, Forth, Portland, OR, 201</w:t>
      </w:r>
      <w:r w:rsidR="00B0494C">
        <w:t>8</w:t>
      </w:r>
      <w:r w:rsidR="00B0494C" w:rsidRPr="00C603D6">
        <w:t xml:space="preserve">. </w:t>
      </w:r>
      <w:r w:rsidR="00B0494C" w:rsidRPr="00D04EA6">
        <w:t>https://cleanvehiclerebate.org/sites/default/files/attachments/2018-06-20-4State-EV-Rebate-Impact_EVRM11.pdf</w:t>
      </w:r>
      <w:r w:rsidR="00B0494C" w:rsidRPr="00C603D6">
        <w:t xml:space="preserve">. Accessed </w:t>
      </w:r>
      <w:r w:rsidR="00B0494C">
        <w:t>November</w:t>
      </w:r>
      <w:r w:rsidR="00B0494C" w:rsidRPr="00C603D6">
        <w:t xml:space="preserve"> </w:t>
      </w:r>
      <w:r w:rsidR="00B0494C">
        <w:t>10</w:t>
      </w:r>
      <w:r w:rsidR="00B0494C" w:rsidRPr="00C603D6">
        <w:t>, 202</w:t>
      </w:r>
      <w:r w:rsidR="00B0494C">
        <w:t>5</w:t>
      </w:r>
      <w:r w:rsidR="00B0494C" w:rsidRPr="00C603D6">
        <w:t>.</w:t>
      </w:r>
    </w:p>
  </w:footnote>
  <w:footnote w:id="124">
    <w:p w14:paraId="57092E2E" w14:textId="77777777" w:rsidR="00B0494C" w:rsidRDefault="003E67AF" w:rsidP="00B0494C">
      <w:pPr>
        <w:pStyle w:val="FootnoteText"/>
      </w:pPr>
      <w:r>
        <w:rPr>
          <w:rStyle w:val="FootnoteReference"/>
        </w:rPr>
        <w:footnoteRef/>
      </w:r>
      <w:r>
        <w:t xml:space="preserve"> </w:t>
      </w:r>
      <w:r w:rsidR="00B0494C">
        <w:t>Williams, B. D.H. &amp; Pallonetti</w:t>
      </w:r>
      <w:r w:rsidR="00B0494C" w:rsidRPr="0021616C">
        <w:t xml:space="preserve"> </w:t>
      </w:r>
      <w:r w:rsidR="00B0494C">
        <w:t>N. (2022, Mar.). Presentation: “CVRP Data Brief: MSRP Considerations,” for CARB’s</w:t>
      </w:r>
    </w:p>
    <w:p w14:paraId="207326AC" w14:textId="163D85C9" w:rsidR="003E67AF" w:rsidRDefault="00B0494C" w:rsidP="00B0494C">
      <w:pPr>
        <w:pStyle w:val="FootnoteText"/>
      </w:pPr>
      <w:r>
        <w:t xml:space="preserve">Public Work Group Meeting to Discuss the Clean Vehicle Rebate Project, Clean Vehicle Rebate Project, 30 June 2021, revised for ADA. </w:t>
      </w:r>
      <w:r w:rsidRPr="00564504">
        <w:t>https://cleanvehiclerebate.org/en/content/presentation-cvrp-data-brief-msrp-considerations</w:t>
      </w:r>
      <w:r>
        <w:t>.</w:t>
      </w:r>
    </w:p>
  </w:footnote>
  <w:footnote w:id="125">
    <w:p w14:paraId="18AA269B" w14:textId="60FED36D" w:rsidR="003E67AF" w:rsidRDefault="003E67AF">
      <w:pPr>
        <w:pStyle w:val="FootnoteText"/>
      </w:pPr>
      <w:r>
        <w:rPr>
          <w:rStyle w:val="FootnoteReference"/>
        </w:rPr>
        <w:footnoteRef/>
      </w:r>
      <w:r>
        <w:t xml:space="preserve"> </w:t>
      </w:r>
      <w:r w:rsidR="00FC1FD8" w:rsidRPr="006467DE">
        <w:t>Williams, B. D.H., &amp; Pallonetti, N. (2023, Mar</w:t>
      </w:r>
      <w:r w:rsidR="00FC1FD8">
        <w:t>.</w:t>
      </w:r>
      <w:r w:rsidR="00FC1FD8" w:rsidRPr="006467DE">
        <w:t>). Rebate Influence on Electric Vehicle Adoption in California. 36th International Electric Vehicle Symposium (EVS36), Sacramento CA, USA. https://www.researchgate.net/publication/371905706_Rebate_Influence_on_Electric_Vehicle_Adoption_in_California</w:t>
      </w:r>
      <w:r w:rsidR="00FC1FD8">
        <w:t>.</w:t>
      </w:r>
    </w:p>
  </w:footnote>
  <w:footnote w:id="126">
    <w:p w14:paraId="3530BAFD" w14:textId="2CE22699" w:rsidR="00FE7044" w:rsidRDefault="00FE7044" w:rsidP="00FE7044">
      <w:pPr>
        <w:pStyle w:val="FootnoteText"/>
      </w:pPr>
      <w:r>
        <w:rPr>
          <w:rStyle w:val="FootnoteReference"/>
        </w:rPr>
        <w:footnoteRef/>
      </w:r>
      <w:r>
        <w:t xml:space="preserve"> </w:t>
      </w:r>
      <w:r w:rsidR="00FC1FD8" w:rsidRPr="00455B97">
        <w:t>Williams</w:t>
      </w:r>
      <w:r w:rsidR="00FC1FD8">
        <w:t>,</w:t>
      </w:r>
      <w:r w:rsidR="00FC1FD8" w:rsidRPr="00BA36B1">
        <w:t xml:space="preserve"> </w:t>
      </w:r>
      <w:r w:rsidR="00FC1FD8" w:rsidRPr="00455B97">
        <w:t xml:space="preserve">B. D. </w:t>
      </w:r>
      <w:r w:rsidR="00FC1FD8">
        <w:t>(</w:t>
      </w:r>
      <w:r w:rsidR="00FC1FD8" w:rsidRPr="00455B97">
        <w:t>2017,</w:t>
      </w:r>
      <w:r w:rsidR="00FC1FD8" w:rsidRPr="00BA36B1">
        <w:t xml:space="preserve"> </w:t>
      </w:r>
      <w:r w:rsidR="00FC1FD8" w:rsidRPr="00455B97">
        <w:t>Apr.</w:t>
      </w:r>
      <w:r w:rsidR="00FC1FD8">
        <w:t>).</w:t>
      </w:r>
      <w:r w:rsidR="00FC1FD8" w:rsidRPr="00455B97">
        <w:t xml:space="preserve"> “Video: ‘Supporting EV Commercialization with Rebates,’” in Blueprint for Clean Energy, p. 58 min. [Online]. Available: https://cbey.yale.edu/event/supporting-ev-commercialization-with-rebates</w:t>
      </w:r>
      <w:r w:rsidR="00FC1FD8">
        <w:t>.</w:t>
      </w:r>
    </w:p>
  </w:footnote>
  <w:footnote w:id="127">
    <w:p w14:paraId="29825467" w14:textId="14493B55" w:rsidR="00FE7044" w:rsidRDefault="00FE7044" w:rsidP="00FE7044">
      <w:pPr>
        <w:pStyle w:val="FootnoteText"/>
      </w:pPr>
      <w:r>
        <w:rPr>
          <w:rStyle w:val="FootnoteReference"/>
        </w:rPr>
        <w:footnoteRef/>
      </w:r>
      <w:r>
        <w:t xml:space="preserve"> </w:t>
      </w:r>
      <w:r w:rsidR="00FC1FD8" w:rsidRPr="00BC224B">
        <w:t xml:space="preserve">Williams, B.D.H. and Pallonetti, N. (2024, Mar.). </w:t>
      </w:r>
      <w:r w:rsidR="00FC1FD8" w:rsidRPr="0010797C">
        <w:t>Presentation: “NY Drive Clean Rebate: Vehicle Replacement &amp; Rebate Influence thru 2022.”</w:t>
      </w:r>
      <w:r w:rsidR="00FC1FD8" w:rsidRPr="00BC224B">
        <w:t xml:space="preserve"> New York State Drive Clean Program (DCRP), NYSERDA.</w:t>
      </w:r>
      <w:r w:rsidR="00FC1FD8">
        <w:t xml:space="preserve"> </w:t>
      </w:r>
      <w:r w:rsidR="00FC1FD8" w:rsidRPr="0010797C">
        <w:t>http://dx.doi.org/10.13140/RG.2.2.15816.33289</w:t>
      </w:r>
      <w:r w:rsidR="00FC1FD8">
        <w:t>.</w:t>
      </w:r>
      <w:r w:rsidR="00FC1FD8" w:rsidRPr="00BC224B">
        <w:t xml:space="preserve">  </w:t>
      </w:r>
    </w:p>
  </w:footnote>
  <w:footnote w:id="128">
    <w:p w14:paraId="5EC5611E" w14:textId="60F142AC" w:rsidR="00251574" w:rsidRDefault="00251574">
      <w:pPr>
        <w:pStyle w:val="FootnoteText"/>
      </w:pPr>
      <w:r>
        <w:rPr>
          <w:rStyle w:val="FootnoteReference"/>
        </w:rPr>
        <w:footnoteRef/>
      </w:r>
      <w:r>
        <w:t xml:space="preserve"> </w:t>
      </w:r>
      <w:r w:rsidR="00E42CA7" w:rsidRPr="00E42CA7">
        <w:rPr>
          <w:rFonts w:asciiTheme="minorHAnsi" w:hAnsiTheme="minorHAnsi" w:cstheme="minorHAnsi"/>
          <w:szCs w:val="15"/>
        </w:rPr>
        <w:t xml:space="preserve">Alliance for Automotive Innovation. (2025). Advanced Technology Sales Dashboard. Data compiled by the Alliance for Automotive Innovation using information provided by S&amp;P Global Mobility (formerly </w:t>
      </w:r>
      <w:r w:rsidR="002A002A">
        <w:rPr>
          <w:rFonts w:asciiTheme="minorHAnsi" w:hAnsiTheme="minorHAnsi" w:cstheme="minorHAnsi"/>
          <w:szCs w:val="15"/>
        </w:rPr>
        <w:t>IHS</w:t>
      </w:r>
      <w:r w:rsidR="00E42CA7" w:rsidRPr="00E42CA7">
        <w:rPr>
          <w:rFonts w:asciiTheme="minorHAnsi" w:hAnsiTheme="minorHAnsi" w:cstheme="minorHAnsi"/>
          <w:szCs w:val="15"/>
        </w:rPr>
        <w:t xml:space="preserve"> Markit) (2011-2018, November 2019-present) and Hedges &amp; Co. (January 2019-October 2019). Date of last update: 9/26/2025. </w:t>
      </w:r>
      <w:r w:rsidR="00962A8E">
        <w:rPr>
          <w:rFonts w:asciiTheme="minorHAnsi" w:hAnsiTheme="minorHAnsi" w:cstheme="minorHAnsi"/>
          <w:szCs w:val="15"/>
        </w:rPr>
        <w:t xml:space="preserve">Accessed </w:t>
      </w:r>
      <w:r w:rsidR="00E42CA7" w:rsidRPr="00E42CA7">
        <w:rPr>
          <w:rFonts w:asciiTheme="minorHAnsi" w:hAnsiTheme="minorHAnsi" w:cstheme="minorHAnsi"/>
          <w:szCs w:val="15"/>
        </w:rPr>
        <w:t>11/10/2025.</w:t>
      </w:r>
    </w:p>
  </w:footnote>
  <w:footnote w:id="129">
    <w:p w14:paraId="3D7069D7" w14:textId="4D98A49F" w:rsidR="00834C90" w:rsidRDefault="00834C90" w:rsidP="007F2745">
      <w:pPr>
        <w:pStyle w:val="FootnoteText"/>
      </w:pPr>
      <w:r>
        <w:rPr>
          <w:rStyle w:val="FootnoteReference"/>
        </w:rPr>
        <w:footnoteRef/>
      </w:r>
      <w:r>
        <w:t xml:space="preserve"> </w:t>
      </w:r>
      <w:r w:rsidR="002E32EF" w:rsidRPr="006467DE">
        <w:t xml:space="preserve">Williams, B. D.H., &amp; Pallonetti, N. </w:t>
      </w:r>
      <w:r w:rsidR="002E32EF" w:rsidRPr="008F7D53">
        <w:t>(2025, Mar.)</w:t>
      </w:r>
      <w:r w:rsidR="002E32EF">
        <w:t>.</w:t>
      </w:r>
      <w:r w:rsidR="002E32EF" w:rsidRPr="008F7D53">
        <w:t xml:space="preserve"> Presentation: “Rebate Influence through 2023 and Designing for Cost</w:t>
      </w:r>
      <w:r w:rsidR="002E32EF">
        <w:t>-</w:t>
      </w:r>
      <w:r w:rsidR="002E32EF" w:rsidRPr="008F7D53">
        <w:t>Effectiveness,” prepared by the Center for Sustainable Energy for NYSERDA.</w:t>
      </w:r>
      <w:r w:rsidR="002E32EF">
        <w:t xml:space="preserve"> </w:t>
      </w:r>
      <w:r w:rsidR="002E32EF" w:rsidRPr="00DB25A2">
        <w:t>https://www.nyserda.ny.gov/All-Programs/Drive-Clean-Rebate-For-Electric-Cars-Program/Rebate-Data</w:t>
      </w:r>
      <w:r w:rsidR="002E32EF">
        <w:t>.</w:t>
      </w:r>
    </w:p>
  </w:footnote>
  <w:footnote w:id="130">
    <w:p w14:paraId="30718F37" w14:textId="62FA83A6" w:rsidR="00F13406" w:rsidRDefault="00F13406">
      <w:pPr>
        <w:pStyle w:val="FootnoteText"/>
      </w:pPr>
      <w:r>
        <w:rPr>
          <w:rStyle w:val="FootnoteReference"/>
        </w:rPr>
        <w:footnoteRef/>
      </w:r>
      <w:r>
        <w:t xml:space="preserve"> </w:t>
      </w:r>
      <w:r w:rsidR="00DA27CC" w:rsidRPr="00DA27CC">
        <w:t>Alliance for Automotive Innovation</w:t>
      </w:r>
      <w:r w:rsidR="002E32EF">
        <w:t>.</w:t>
      </w:r>
      <w:r w:rsidR="00DA27CC" w:rsidRPr="00DA27CC">
        <w:t xml:space="preserve"> (2025). Advanced Technology Sales Dashboard. Data </w:t>
      </w:r>
      <w:r w:rsidR="00590754" w:rsidRPr="00DA27CC">
        <w:t>compiled</w:t>
      </w:r>
      <w:r w:rsidR="00DA27CC" w:rsidRPr="00DA27CC">
        <w:t xml:space="preserve"> by the Alliance for Automotive Innovation using information provided by S&amp;P Global Mobility (formerly I</w:t>
      </w:r>
      <w:r w:rsidR="002A002A">
        <w:t>H</w:t>
      </w:r>
      <w:r w:rsidR="00DA27CC" w:rsidRPr="00DA27CC">
        <w:t>S Markit) (2011-2018, November 2019-present) and Hedges &amp; Co. (January 2019-October 2019). Date of last update: 5/22/2025. Retrieved 7/24/2025.</w:t>
      </w:r>
    </w:p>
  </w:footnote>
  <w:footnote w:id="131">
    <w:p w14:paraId="7E619A38" w14:textId="2CC43729" w:rsidR="00EF1BA2" w:rsidRDefault="00EF1BA2">
      <w:pPr>
        <w:pStyle w:val="FootnoteText"/>
      </w:pPr>
      <w:r>
        <w:rPr>
          <w:rStyle w:val="FootnoteReference"/>
        </w:rPr>
        <w:footnoteRef/>
      </w:r>
      <w:r>
        <w:t xml:space="preserve"> </w:t>
      </w:r>
      <w:r w:rsidR="000468F7">
        <w:t xml:space="preserve">While this report primarily focuses on personal (nonfleet) </w:t>
      </w:r>
      <w:r w:rsidR="001669D8">
        <w:t xml:space="preserve">CVRP participants, fleet vehicles </w:t>
      </w:r>
      <w:r w:rsidR="008A3D69">
        <w:t xml:space="preserve">(primarily for businesses, composing 2% of rebated BEVs and PHEVs) </w:t>
      </w:r>
      <w:r w:rsidR="00A14E4B">
        <w:t>are included in th</w:t>
      </w:r>
      <w:r w:rsidR="00D81A19">
        <w:t xml:space="preserve">e totals of this section </w:t>
      </w:r>
      <w:r w:rsidR="0053483A">
        <w:t>f</w:t>
      </w:r>
      <w:r w:rsidR="003808CA">
        <w:t>o</w:t>
      </w:r>
      <w:r w:rsidR="0053483A">
        <w:t>r</w:t>
      </w:r>
      <w:r w:rsidR="003808CA">
        <w:t xml:space="preserve"> comparability to</w:t>
      </w:r>
      <w:r w:rsidR="00D81A19">
        <w:t xml:space="preserve"> </w:t>
      </w:r>
      <w:r w:rsidR="00E9663B">
        <w:t xml:space="preserve">EV market totals. </w:t>
      </w:r>
    </w:p>
  </w:footnote>
  <w:footnote w:id="132">
    <w:p w14:paraId="1A182A5E" w14:textId="743F6AF6" w:rsidR="00421B7E" w:rsidRDefault="00421B7E">
      <w:pPr>
        <w:pStyle w:val="FootnoteText"/>
      </w:pPr>
      <w:r>
        <w:rPr>
          <w:rStyle w:val="FootnoteReference"/>
        </w:rPr>
        <w:footnoteRef/>
      </w:r>
      <w:r>
        <w:t xml:space="preserve"> When scaled to represent the program population, survey data averages based on personal consumers (</w:t>
      </w:r>
      <w:r w:rsidR="001F7BB5">
        <w:t>98</w:t>
      </w:r>
      <w:r>
        <w:t xml:space="preserve">% of total </w:t>
      </w:r>
      <w:r w:rsidR="001F7BB5">
        <w:t xml:space="preserve">BEV and PHEV </w:t>
      </w:r>
      <w:r>
        <w:t>rebates) are applied to all program participants – both personal and fleet.</w:t>
      </w:r>
    </w:p>
  </w:footnote>
  <w:footnote w:id="133">
    <w:p w14:paraId="2544EEEB" w14:textId="50BAFB47" w:rsidR="00AF1773" w:rsidRDefault="00AF1773">
      <w:pPr>
        <w:pStyle w:val="FootnoteText"/>
      </w:pPr>
      <w:r>
        <w:rPr>
          <w:rStyle w:val="FootnoteReference"/>
        </w:rPr>
        <w:footnoteRef/>
      </w:r>
      <w:r>
        <w:t xml:space="preserve"> </w:t>
      </w:r>
      <w:r w:rsidR="00FB4D1D">
        <w:t>Center for Sustainable Energy</w:t>
      </w:r>
      <w:r w:rsidR="00C31863">
        <w:t xml:space="preserve">. </w:t>
      </w:r>
      <w:r w:rsidR="002E32EF">
        <w:t xml:space="preserve">(2021, Sept.). </w:t>
      </w:r>
      <w:r w:rsidR="00FB4D1D">
        <w:t xml:space="preserve">“Summary of CVRP Rebate Eligibility and Funding Availability Over Time.” </w:t>
      </w:r>
      <w:r w:rsidR="002B2A4B" w:rsidRPr="002B2A4B">
        <w:t>https://cleanvehiclerebate.org/sites/default/files/attachments/Disruptions_Fact_Sheet_9_2021.pdf</w:t>
      </w:r>
      <w:r w:rsidR="002B2A4B">
        <w:t xml:space="preserve">. </w:t>
      </w:r>
    </w:p>
  </w:footnote>
  <w:footnote w:id="134">
    <w:p w14:paraId="76F3BFD4" w14:textId="3B21F749" w:rsidR="001C72BC" w:rsidRDefault="001C72BC">
      <w:pPr>
        <w:pStyle w:val="FootnoteText"/>
      </w:pPr>
      <w:r>
        <w:rPr>
          <w:rStyle w:val="FootnoteReference"/>
        </w:rPr>
        <w:footnoteRef/>
      </w:r>
      <w:r>
        <w:t xml:space="preserve"> </w:t>
      </w:r>
      <w:r w:rsidRPr="001C72BC">
        <w:t>Counterfactual data are unavailable for non-</w:t>
      </w:r>
      <w:r w:rsidRPr="002A49AB">
        <w:rPr>
          <w:i/>
        </w:rPr>
        <w:t>Rebate Essential</w:t>
      </w:r>
      <w:r w:rsidRPr="001C72BC">
        <w:t xml:space="preserve"> respondents after 2020—all are grouped with “New EV.”</w:t>
      </w:r>
      <w:r w:rsidR="00334117">
        <w:t xml:space="preserve"> See Appendix </w:t>
      </w:r>
      <w:r w:rsidR="007A4873">
        <w:t>B</w:t>
      </w:r>
      <w:r w:rsidR="00334117">
        <w:t xml:space="preserve"> for additional detail.</w:t>
      </w:r>
    </w:p>
  </w:footnote>
  <w:footnote w:id="135">
    <w:p w14:paraId="532548CA" w14:textId="5321D488" w:rsidR="00AA6D40" w:rsidRDefault="00AA6D40">
      <w:pPr>
        <w:pStyle w:val="FootnoteText"/>
      </w:pPr>
      <w:r>
        <w:rPr>
          <w:rStyle w:val="FootnoteReference"/>
        </w:rPr>
        <w:footnoteRef/>
      </w:r>
      <w:r>
        <w:t xml:space="preserve"> </w:t>
      </w:r>
      <w:r w:rsidR="00943BB5" w:rsidRPr="00943BB5">
        <w:t>Alliance for Automotive Innovation</w:t>
      </w:r>
      <w:r w:rsidR="002E32EF">
        <w:t>.</w:t>
      </w:r>
      <w:r w:rsidR="00943BB5" w:rsidRPr="00943BB5">
        <w:t xml:space="preserve"> (2025). Advanced Technology Sales Dashboard. Data </w:t>
      </w:r>
      <w:r w:rsidR="00590754" w:rsidRPr="00943BB5">
        <w:t>compiled</w:t>
      </w:r>
      <w:r w:rsidR="00943BB5" w:rsidRPr="00943BB5">
        <w:t xml:space="preserve"> by the Alliance for Automotive Innovation using information provided by S&amp;P Global Mobility (formerly IHS Markit) (2011-2018, November 2019-present) and Hedges &amp; Co. (January 2019-October 2019). Date of last update: 5/22/2025. Retrieved </w:t>
      </w:r>
      <w:r w:rsidR="009B367F">
        <w:t>9</w:t>
      </w:r>
      <w:r w:rsidR="00943BB5" w:rsidRPr="00943BB5">
        <w:t>/2</w:t>
      </w:r>
      <w:r w:rsidR="009B367F">
        <w:t>6</w:t>
      </w:r>
      <w:r w:rsidR="00943BB5" w:rsidRPr="00943BB5">
        <w:t>/2025.</w:t>
      </w:r>
    </w:p>
  </w:footnote>
  <w:footnote w:id="136">
    <w:p w14:paraId="365C9EC7" w14:textId="345F576E" w:rsidR="00F901FA" w:rsidRDefault="00F901FA">
      <w:pPr>
        <w:pStyle w:val="FootnoteText"/>
      </w:pPr>
      <w:r>
        <w:rPr>
          <w:rStyle w:val="FootnoteReference"/>
        </w:rPr>
        <w:footnoteRef/>
      </w:r>
      <w:r>
        <w:t xml:space="preserve"> </w:t>
      </w:r>
      <w:r w:rsidR="00055C02" w:rsidRPr="00055C02">
        <w:t xml:space="preserve">California </w:t>
      </w:r>
      <w:r w:rsidR="00055C02">
        <w:t xml:space="preserve">has been </w:t>
      </w:r>
      <w:r w:rsidR="00055C02" w:rsidRPr="00055C02">
        <w:t xml:space="preserve">the leading state in EV market share since the modern EV market </w:t>
      </w:r>
      <w:r w:rsidR="00C32606">
        <w:t xml:space="preserve">began </w:t>
      </w:r>
      <w:r w:rsidR="00055C02">
        <w:t>(</w:t>
      </w:r>
      <w:r w:rsidR="00507D0B" w:rsidRPr="00B57B57">
        <w:t>https://www.autosinnovate.org/EVDashboard</w:t>
      </w:r>
      <w:r w:rsidR="00055C02">
        <w:t>)</w:t>
      </w:r>
      <w:r w:rsidR="00D4230D">
        <w:t>.</w:t>
      </w:r>
    </w:p>
  </w:footnote>
  <w:footnote w:id="137">
    <w:p w14:paraId="376B7399" w14:textId="2C5C64FD" w:rsidR="006958FC" w:rsidRDefault="006958FC">
      <w:pPr>
        <w:pStyle w:val="FootnoteText"/>
      </w:pPr>
      <w:r>
        <w:rPr>
          <w:rStyle w:val="FootnoteReference"/>
        </w:rPr>
        <w:footnoteRef/>
      </w:r>
      <w:r>
        <w:t xml:space="preserve"> Totals reflect rebate application data as of April 30, 2025.</w:t>
      </w:r>
    </w:p>
  </w:footnote>
  <w:footnote w:id="138">
    <w:p w14:paraId="3C3AF0B6" w14:textId="73E73A7F" w:rsidR="00223729" w:rsidRDefault="00223729">
      <w:pPr>
        <w:pStyle w:val="FootnoteText"/>
      </w:pPr>
      <w:r>
        <w:rPr>
          <w:rStyle w:val="FootnoteReference"/>
        </w:rPr>
        <w:footnoteRef/>
      </w:r>
      <w:r>
        <w:t xml:space="preserve"> </w:t>
      </w:r>
      <w:r w:rsidR="002E32EF" w:rsidRPr="006467DE">
        <w:t>Williams, B. D.H., &amp; Pallonetti, N. (2023, Mar</w:t>
      </w:r>
      <w:r w:rsidR="002E32EF">
        <w:t>.</w:t>
      </w:r>
      <w:r w:rsidR="002E32EF" w:rsidRPr="006467DE">
        <w:t>). Rebate Influence on Electric Vehicle Adoption in California. 36th International Electric Vehicle Symposium (EVS36), Sacramento CA, USA. https://www.researchgate.net/publication/371905706_Rebate_Influence_on_Electric_Vehicle_Adoption_in_California</w:t>
      </w:r>
      <w:r w:rsidR="002E32EF">
        <w:t>.</w:t>
      </w:r>
    </w:p>
  </w:footnote>
  <w:footnote w:id="139">
    <w:p w14:paraId="3F21E631" w14:textId="77777777" w:rsidR="007E3422" w:rsidRDefault="007E3422" w:rsidP="007E3422">
      <w:pPr>
        <w:pStyle w:val="FootnoteText"/>
      </w:pPr>
      <w:r>
        <w:rPr>
          <w:rStyle w:val="FootnoteReference"/>
        </w:rPr>
        <w:footnoteRef/>
      </w:r>
      <w:r>
        <w:t xml:space="preserve"> </w:t>
      </w:r>
      <w:r w:rsidRPr="006467DE">
        <w:t xml:space="preserve">Williams, B. D.H., &amp; Pallonetti, N. </w:t>
      </w:r>
      <w:r w:rsidRPr="008F7D53">
        <w:t>(2025, Mar.)</w:t>
      </w:r>
      <w:r>
        <w:t>.</w:t>
      </w:r>
      <w:r w:rsidRPr="008F7D53">
        <w:t xml:space="preserve"> Presentation: “Rebate Influence through 2023 and Designing for Cost</w:t>
      </w:r>
      <w:r>
        <w:t>-</w:t>
      </w:r>
      <w:r w:rsidRPr="008F7D53">
        <w:t>Effectiveness,” prepared by the Center for Sustainable Energy for NYSERDA.</w:t>
      </w:r>
      <w:r>
        <w:t xml:space="preserve"> </w:t>
      </w:r>
      <w:r w:rsidRPr="00DB25A2">
        <w:t>https://www.nyserda.ny.gov/All-Programs/Drive-Clean-Rebate-For-Electric-Cars-Program/Rebate-Data</w:t>
      </w:r>
      <w:r>
        <w:t>.</w:t>
      </w:r>
    </w:p>
  </w:footnote>
  <w:footnote w:id="140">
    <w:p w14:paraId="730DF6C1" w14:textId="35FF4947" w:rsidR="00BA3C0B" w:rsidRDefault="00BA3C0B" w:rsidP="00BA3C0B">
      <w:pPr>
        <w:pStyle w:val="FootnoteText"/>
      </w:pPr>
      <w:r>
        <w:rPr>
          <w:rStyle w:val="FootnoteReference"/>
        </w:rPr>
        <w:footnoteRef/>
      </w:r>
      <w:r>
        <w:t xml:space="preserve"> </w:t>
      </w:r>
      <w:r w:rsidR="003B24BD">
        <w:t xml:space="preserve">California Air Resources Board. (2024, Oct.). “Proposed Fiscal Year 2024-25 Funding Plan for Clean Transportation Incentives, </w:t>
      </w:r>
      <w:r w:rsidR="003B24BD" w:rsidRPr="00DA599C">
        <w:t>Appendix C: Updated Long-Term Plan for Light-Duty Zero-Emission</w:t>
      </w:r>
      <w:r w:rsidR="003B24BD">
        <w:t xml:space="preserve"> </w:t>
      </w:r>
      <w:r w:rsidR="003B24BD" w:rsidRPr="00DA599C">
        <w:t>Vehicle Market, Light-Duty Vehicle Purchase Incentives, Clean</w:t>
      </w:r>
      <w:r w:rsidR="003B24BD">
        <w:t xml:space="preserve"> </w:t>
      </w:r>
      <w:r w:rsidR="003B24BD" w:rsidRPr="00DA599C">
        <w:t>Mobility Investments, and Outreach</w:t>
      </w:r>
      <w:r w:rsidR="003B24BD">
        <w:t xml:space="preserve">.” </w:t>
      </w:r>
      <w:r w:rsidR="003B24BD" w:rsidRPr="00372200">
        <w:t>https://ww2.arb.ca.gov/sites/default/files/2024-10/FY%202024-25%20Funding%20Plan%20Appendix%20C.pdf</w:t>
      </w:r>
      <w:r w:rsidR="003B24BD">
        <w:t>.</w:t>
      </w:r>
    </w:p>
  </w:footnote>
  <w:footnote w:id="141">
    <w:p w14:paraId="6ABC2C6F" w14:textId="2E17CCEC" w:rsidR="005D7932" w:rsidRDefault="005D7932">
      <w:pPr>
        <w:pStyle w:val="FootnoteText"/>
      </w:pPr>
      <w:r>
        <w:rPr>
          <w:rStyle w:val="FootnoteReference"/>
        </w:rPr>
        <w:footnoteRef/>
      </w:r>
      <w:r>
        <w:t xml:space="preserve"> </w:t>
      </w:r>
      <w:r w:rsidRPr="00BD4B2A">
        <w:t>https://energycenter.org/software/caret</w:t>
      </w:r>
      <w:r>
        <w:t>.</w:t>
      </w:r>
    </w:p>
  </w:footnote>
  <w:footnote w:id="142">
    <w:p w14:paraId="17867F8D" w14:textId="31B82976" w:rsidR="00BA26F0" w:rsidRDefault="00BA26F0" w:rsidP="00BA26F0">
      <w:pPr>
        <w:pStyle w:val="FootnoteText"/>
      </w:pPr>
      <w:r>
        <w:rPr>
          <w:rStyle w:val="FootnoteReference"/>
        </w:rPr>
        <w:footnoteRef/>
      </w:r>
      <w:r>
        <w:t xml:space="preserve"> </w:t>
      </w:r>
      <w:r w:rsidR="003B24BD" w:rsidRPr="006467DE">
        <w:t>Williams, B. D.H., &amp; Pallonetti, N. (2023, Mar</w:t>
      </w:r>
      <w:r w:rsidR="003B24BD">
        <w:t>.</w:t>
      </w:r>
      <w:r w:rsidR="003B24BD" w:rsidRPr="006467DE">
        <w:t>). Rebate Influence on Electric Vehicle Adoption in California. 36th International Electric Vehicle Symposium (EVS36), Sacramento CA, USA. https://www.researchgate.net/publication/371905706_Rebate_Influence_on_Electric_Vehicle_Adoption_in_California</w:t>
      </w:r>
      <w:r w:rsidR="003B24BD">
        <w:t>.</w:t>
      </w:r>
    </w:p>
  </w:footnote>
  <w:footnote w:id="143">
    <w:p w14:paraId="1DD809D5" w14:textId="2DD5471E" w:rsidR="00BA26F0" w:rsidRDefault="00BA26F0" w:rsidP="00BA26F0">
      <w:pPr>
        <w:pStyle w:val="FootnoteText"/>
      </w:pPr>
      <w:r>
        <w:rPr>
          <w:rStyle w:val="FootnoteReference"/>
        </w:rPr>
        <w:footnoteRef/>
      </w:r>
      <w:r>
        <w:t xml:space="preserve"> </w:t>
      </w:r>
      <w:r w:rsidR="003B24BD" w:rsidRPr="006A3E97">
        <w:t>Pallonetti, N., Williams, B.D.H., Sa, B. (2024, December). “CVRP Greenhouse Gas Emission Reductions and Cost-Effectiveness: 2022 Purchases/Leases.” Prepared by the Center for Sustainable Energy for the Clean Vehicle Rebate Project, California Air Resources Board, Sacramento USA.</w:t>
      </w:r>
      <w:r w:rsidR="003B24BD">
        <w:t xml:space="preserve"> </w:t>
      </w:r>
      <w:r w:rsidR="003B24BD" w:rsidRPr="004644C6">
        <w:t>https://cleanvehiclerebate.org/en/content/cvrp-greenhouse-gas-emission-reductions-and-cost-effectiveness-2022-purchasesleases</w:t>
      </w:r>
      <w:r w:rsidR="003B24BD">
        <w:t>.</w:t>
      </w:r>
    </w:p>
  </w:footnote>
  <w:footnote w:id="144">
    <w:p w14:paraId="4B57D891" w14:textId="5C2A0DCE" w:rsidR="00E70414" w:rsidRDefault="00E70414" w:rsidP="00E70414">
      <w:pPr>
        <w:pStyle w:val="FootnoteText"/>
      </w:pPr>
      <w:r>
        <w:rPr>
          <w:rStyle w:val="FootnoteReference"/>
        </w:rPr>
        <w:footnoteRef/>
      </w:r>
      <w:r>
        <w:t xml:space="preserve"> </w:t>
      </w:r>
      <w:r w:rsidR="00C737EC" w:rsidRPr="00022DA5">
        <w:t>https://ww2.arb.ca.gov/news/californias-clean-vehicle-rebate-program-will-transition-helping-low-income-residents</w:t>
      </w:r>
      <w:r w:rsidR="00730090">
        <w:t>.</w:t>
      </w:r>
    </w:p>
  </w:footnote>
  <w:footnote w:id="145">
    <w:p w14:paraId="682CFB32" w14:textId="6D9A950C" w:rsidR="00FC29AB" w:rsidRDefault="00FC29AB">
      <w:pPr>
        <w:pStyle w:val="FootnoteText"/>
      </w:pPr>
      <w:r>
        <w:rPr>
          <w:rStyle w:val="FootnoteReference"/>
        </w:rPr>
        <w:footnoteRef/>
      </w:r>
      <w:r>
        <w:t xml:space="preserve"> </w:t>
      </w:r>
      <w:r w:rsidR="003B24BD" w:rsidRPr="006467DE">
        <w:t>Williams, B. D.H., &amp; Pallonetti, N. (2023, Mar</w:t>
      </w:r>
      <w:r w:rsidR="003B24BD">
        <w:t>.</w:t>
      </w:r>
      <w:r w:rsidR="003B24BD" w:rsidRPr="006467DE">
        <w:t>). Rebate Influence on Electric Vehicle Adoption in California. 36th International Electric Vehicle Symposium (EVS36), Sacramento CA, USA. https://www.researchgate.net/publication/371905706_Rebate_Influence_on_Electric_Vehicle_Adoption_in_California</w:t>
      </w:r>
      <w:r w:rsidR="003B24BD">
        <w:t>.</w:t>
      </w:r>
    </w:p>
  </w:footnote>
  <w:footnote w:id="146">
    <w:p w14:paraId="73DEA410" w14:textId="5CD3470F" w:rsidR="00FC29AB" w:rsidRDefault="00FC29AB">
      <w:pPr>
        <w:pStyle w:val="FootnoteText"/>
      </w:pPr>
      <w:r>
        <w:rPr>
          <w:rStyle w:val="FootnoteReference"/>
        </w:rPr>
        <w:footnoteRef/>
      </w:r>
      <w:r>
        <w:t xml:space="preserve"> </w:t>
      </w:r>
      <w:r w:rsidR="003B24BD" w:rsidRPr="006A3E97">
        <w:t>Pallonetti, N., Williams, B.D.H., Sa, B. (2024, December). “CVRP Greenhouse Gas Emission Reductions and Cost-Effectiveness: 2022 Purchases/Leases.” Prepared by the Center for Sustainable Energy for the Clean Vehicle Rebate Project, California Air Resources Board, Sacramento USA.</w:t>
      </w:r>
      <w:r w:rsidR="003B24BD">
        <w:t xml:space="preserve"> </w:t>
      </w:r>
      <w:r w:rsidR="003B24BD" w:rsidRPr="004644C6">
        <w:t>https://cleanvehiclerebate.org/en/content/cvrp-greenhouse-gas-emission-reductions-and-cost-effectiveness-2022-purchasesleases</w:t>
      </w:r>
      <w:r w:rsidR="003B24BD">
        <w:t>.</w:t>
      </w:r>
    </w:p>
  </w:footnote>
  <w:footnote w:id="147">
    <w:p w14:paraId="50952B40" w14:textId="6DB7DC4E" w:rsidR="00C8231A" w:rsidRDefault="00C8231A">
      <w:pPr>
        <w:pStyle w:val="FootnoteText"/>
      </w:pPr>
      <w:r>
        <w:rPr>
          <w:rStyle w:val="FootnoteReference"/>
        </w:rPr>
        <w:footnoteRef/>
      </w:r>
      <w:r>
        <w:t xml:space="preserve"> </w:t>
      </w:r>
      <w:r w:rsidR="000D4E53">
        <w:t>Ibid.</w:t>
      </w:r>
    </w:p>
  </w:footnote>
  <w:footnote w:id="148">
    <w:p w14:paraId="04FA8B14" w14:textId="281393BF" w:rsidR="0076520B" w:rsidRDefault="0076520B">
      <w:pPr>
        <w:pStyle w:val="FootnoteText"/>
      </w:pPr>
      <w:r>
        <w:rPr>
          <w:rStyle w:val="FootnoteReference"/>
        </w:rPr>
        <w:footnoteRef/>
      </w:r>
      <w:r>
        <w:t xml:space="preserve"> </w:t>
      </w:r>
      <w:r w:rsidR="008028DE" w:rsidRPr="001D5515">
        <w:t>Williams</w:t>
      </w:r>
      <w:r w:rsidR="008028DE">
        <w:t xml:space="preserve">, </w:t>
      </w:r>
      <w:r w:rsidR="008028DE" w:rsidRPr="001D5515">
        <w:t>B.</w:t>
      </w:r>
      <w:r w:rsidR="008028DE">
        <w:t xml:space="preserve"> </w:t>
      </w:r>
      <w:r w:rsidR="008028DE" w:rsidRPr="001D5515">
        <w:t>D.H. (2025, Mar.)</w:t>
      </w:r>
      <w:r w:rsidR="008028DE">
        <w:t>.</w:t>
      </w:r>
      <w:r w:rsidR="008028DE" w:rsidRPr="001D5515">
        <w:t xml:space="preserve"> </w:t>
      </w:r>
      <w:r w:rsidR="00810117" w:rsidRPr="001D5515">
        <w:t>“Assessing Progress Toward Equitable Access to EVs with Incentive Program Metrics: Lessons Learned from CVRP and NY DCRP Using Program Data and Baselines of Comparison,” for CARB Clean Transportation Equity Incentives Symposium, Sacramento CA.</w:t>
      </w:r>
      <w:r w:rsidR="003633B4">
        <w:t xml:space="preserve"> </w:t>
      </w:r>
      <w:r w:rsidR="001C2DEE" w:rsidRPr="001C2DEE">
        <w:t>https://www.youtube.com/watch?v=vRC6MeNJT_c&amp;list=PLSOs1pufasEa7g7orgTGsZEkefPEtY9Pb&amp;index=5</w:t>
      </w:r>
      <w:r w:rsidR="00251C63">
        <w:t>.</w:t>
      </w:r>
    </w:p>
  </w:footnote>
  <w:footnote w:id="149">
    <w:p w14:paraId="63937B37" w14:textId="386EE976" w:rsidR="00F25A4B" w:rsidRDefault="00F25A4B">
      <w:pPr>
        <w:pStyle w:val="FootnoteText"/>
      </w:pPr>
      <w:r>
        <w:rPr>
          <w:rStyle w:val="FootnoteReference"/>
        </w:rPr>
        <w:footnoteRef/>
      </w:r>
      <w:r>
        <w:t xml:space="preserve"> </w:t>
      </w:r>
      <w:r w:rsidR="005E65F4">
        <w:t xml:space="preserve">Adapted from </w:t>
      </w:r>
      <w:r w:rsidR="00396B8A" w:rsidRPr="001D5515">
        <w:t>Williams</w:t>
      </w:r>
      <w:r w:rsidR="00396B8A">
        <w:t xml:space="preserve">, </w:t>
      </w:r>
      <w:r w:rsidR="00396B8A" w:rsidRPr="001D5515">
        <w:t>B.</w:t>
      </w:r>
      <w:r w:rsidR="00396B8A">
        <w:t xml:space="preserve"> </w:t>
      </w:r>
      <w:r w:rsidR="00396B8A" w:rsidRPr="001D5515">
        <w:t>D.H. (2025, Mar.)</w:t>
      </w:r>
      <w:r w:rsidR="00396B8A">
        <w:t>.</w:t>
      </w:r>
      <w:r w:rsidR="00396B8A" w:rsidRPr="001D5515">
        <w:t xml:space="preserve"> Presentation: “Assessing Progress Toward Equitable Access to EVs with Incentive Program Metrics: Lessons Learned from CVRP and NY DCRP Using Program Data and Baselines of Comparison,” for CARB Clean Transportation Equity Incentives Symposium, Sacramento CA.</w:t>
      </w:r>
      <w:r w:rsidR="00396B8A">
        <w:t xml:space="preserve"> </w:t>
      </w:r>
      <w:r w:rsidR="00396B8A" w:rsidRPr="00432E5A">
        <w:t>https://cleanvehiclerebate.org/en/content/assessing-progress-toward-equitable-access-evs-incentive-program-metrics-lessons-learned</w:t>
      </w:r>
      <w:r w:rsidR="00396B8A">
        <w:t>.</w:t>
      </w:r>
    </w:p>
  </w:footnote>
  <w:footnote w:id="150">
    <w:p w14:paraId="5A9477D9" w14:textId="5854FA5D" w:rsidR="00F519F1" w:rsidRDefault="00F519F1">
      <w:pPr>
        <w:pStyle w:val="FootnoteText"/>
      </w:pPr>
      <w:r>
        <w:rPr>
          <w:rStyle w:val="FootnoteReference"/>
        </w:rPr>
        <w:footnoteRef/>
      </w:r>
      <w:r>
        <w:t xml:space="preserve"> </w:t>
      </w:r>
      <w:r w:rsidR="004959C5">
        <w:t xml:space="preserve">Adapted from </w:t>
      </w:r>
      <w:r w:rsidR="004959C5" w:rsidRPr="00DA3446">
        <w:t xml:space="preserve">B.D.H. Williams (2025, Mar.), </w:t>
      </w:r>
      <w:r w:rsidR="00396B8A" w:rsidRPr="001D5515">
        <w:t>Williams</w:t>
      </w:r>
      <w:r w:rsidR="00396B8A">
        <w:t xml:space="preserve">, </w:t>
      </w:r>
      <w:r w:rsidR="00396B8A" w:rsidRPr="001D5515">
        <w:t>B.</w:t>
      </w:r>
      <w:r w:rsidR="00396B8A">
        <w:t xml:space="preserve"> </w:t>
      </w:r>
      <w:r w:rsidR="00396B8A" w:rsidRPr="001D5515">
        <w:t>D.H. (2025, Mar.)</w:t>
      </w:r>
      <w:r w:rsidR="00396B8A">
        <w:t>.</w:t>
      </w:r>
      <w:r w:rsidR="00396B8A" w:rsidRPr="001D5515">
        <w:t xml:space="preserve"> Presentation: “Assessing Progress Toward Equitable Access to EVs with Incentive Program Metrics: Lessons Learned from CVRP and NY DCRP Using Program Data and Baselines of Comparison,” for CARB Clean Transportation Equity Incentives Symposium, Sacramento CA.</w:t>
      </w:r>
      <w:r w:rsidR="00396B8A">
        <w:t xml:space="preserve"> </w:t>
      </w:r>
      <w:r w:rsidR="00396B8A" w:rsidRPr="00432E5A">
        <w:t>https://cleanvehiclerebate.org/en/content/assessing-progress-toward-equitable-access-evs-incentive-program-metrics-lessons-learned</w:t>
      </w:r>
      <w:r w:rsidR="00396B8A">
        <w:t>.</w:t>
      </w:r>
    </w:p>
  </w:footnote>
  <w:footnote w:id="151">
    <w:p w14:paraId="4E3640F1" w14:textId="691B7683" w:rsidR="006B40B3" w:rsidRDefault="006B40B3">
      <w:pPr>
        <w:pStyle w:val="FootnoteText"/>
      </w:pPr>
      <w:r>
        <w:rPr>
          <w:rStyle w:val="FootnoteReference"/>
        </w:rPr>
        <w:footnoteRef/>
      </w:r>
      <w:r w:rsidR="0CF9DE09">
        <w:t xml:space="preserve"> https://fueleconomy.gov/feg/tax2022.shtml#phaseout</w:t>
      </w:r>
      <w:r w:rsidR="00C330ED">
        <w:t>.</w:t>
      </w:r>
    </w:p>
  </w:footnote>
  <w:footnote w:id="152">
    <w:p w14:paraId="53FA47B7" w14:textId="489C2E7E" w:rsidR="006B40B3" w:rsidRDefault="006B40B3">
      <w:pPr>
        <w:pStyle w:val="FootnoteText"/>
      </w:pPr>
      <w:r>
        <w:rPr>
          <w:rStyle w:val="FootnoteReference"/>
        </w:rPr>
        <w:footnoteRef/>
      </w:r>
      <w:r w:rsidR="71B248C6">
        <w:t xml:space="preserve"> https://afdc.energy.gov/laws/electric-vehicles-for-tax-credit#/tab-2022</w:t>
      </w:r>
      <w:r w:rsidR="00C330ED">
        <w:t>.</w:t>
      </w:r>
    </w:p>
  </w:footnote>
  <w:footnote w:id="153">
    <w:p w14:paraId="54D63AEB" w14:textId="07CED0A0" w:rsidR="005577F3" w:rsidRDefault="005577F3">
      <w:pPr>
        <w:pStyle w:val="FootnoteText"/>
      </w:pPr>
      <w:r>
        <w:rPr>
          <w:rStyle w:val="FootnoteReference"/>
        </w:rPr>
        <w:footnoteRef/>
      </w:r>
      <w:r>
        <w:t xml:space="preserve"> </w:t>
      </w:r>
      <w:r w:rsidRPr="005577F3">
        <w:t>https://fueleconomy.gov/feg/tax2023.shtml</w:t>
      </w:r>
      <w:r w:rsidR="00396B8A">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8A783" w14:textId="77777777" w:rsidR="004F7130" w:rsidRDefault="004F71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85802" w14:textId="77777777" w:rsidR="00C2605F" w:rsidRDefault="00C2605F">
    <w:pPr>
      <w:pStyle w:val="Header"/>
    </w:pPr>
    <w:r>
      <w:rPr>
        <w:rFonts w:ascii="Calibri" w:hAnsi="Calibri"/>
        <w:b/>
        <w:noProof/>
      </w:rPr>
      <w:drawing>
        <wp:anchor distT="0" distB="0" distL="114300" distR="114300" simplePos="0" relativeHeight="251658243" behindDoc="1" locked="0" layoutInCell="1" allowOverlap="1" wp14:anchorId="0AED731F" wp14:editId="2B6F4925">
          <wp:simplePos x="0" y="0"/>
          <wp:positionH relativeFrom="column">
            <wp:posOffset>-631027</wp:posOffset>
          </wp:positionH>
          <wp:positionV relativeFrom="paragraph">
            <wp:posOffset>0</wp:posOffset>
          </wp:positionV>
          <wp:extent cx="7762875" cy="182880"/>
          <wp:effectExtent l="0" t="0" r="9525" b="7620"/>
          <wp:wrapNone/>
          <wp:docPr id="151081280" name="Top Strip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81280" name="Top Stripe">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t="45512" b="52693"/>
                  <a:stretch/>
                </pic:blipFill>
                <pic:spPr bwMode="auto">
                  <a:xfrm>
                    <a:off x="0" y="0"/>
                    <a:ext cx="7762875" cy="182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8EFC0" w14:textId="77777777" w:rsidR="004F7130" w:rsidRDefault="004F71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21F66"/>
    <w:multiLevelType w:val="multilevel"/>
    <w:tmpl w:val="601212B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7B7E41"/>
    <w:multiLevelType w:val="multilevel"/>
    <w:tmpl w:val="B20E62D4"/>
    <w:lvl w:ilvl="0">
      <w:start w:val="1"/>
      <w:numFmt w:val="bullet"/>
      <w:lvlText w:val=""/>
      <w:lvlJc w:val="left"/>
      <w:pPr>
        <w:tabs>
          <w:tab w:val="num" w:pos="360"/>
        </w:tabs>
        <w:ind w:left="720" w:hanging="72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385D51"/>
    <w:multiLevelType w:val="multilevel"/>
    <w:tmpl w:val="62CA488A"/>
    <w:styleLink w:val="CurrentList7"/>
    <w:lvl w:ilvl="0">
      <w:start w:val="1"/>
      <w:numFmt w:val="upperRoman"/>
      <w:lvlText w:val="%1."/>
      <w:lvlJc w:val="right"/>
      <w:pPr>
        <w:ind w:left="216" w:hanging="21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B3330B"/>
    <w:multiLevelType w:val="multilevel"/>
    <w:tmpl w:val="1CD210A8"/>
    <w:styleLink w:val="CurrentList10"/>
    <w:lvl w:ilvl="0">
      <w:start w:val="1"/>
      <w:numFmt w:val="upperRoman"/>
      <w:lvlText w:val="%1."/>
      <w:lvlJc w:val="right"/>
      <w:pPr>
        <w:tabs>
          <w:tab w:val="num" w:pos="288"/>
        </w:tabs>
        <w:ind w:left="216" w:hanging="72"/>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7864702"/>
    <w:multiLevelType w:val="multilevel"/>
    <w:tmpl w:val="4F26CCFC"/>
    <w:lvl w:ilvl="0">
      <w:start w:val="1"/>
      <w:numFmt w:val="bullet"/>
      <w:lvlText w:val=""/>
      <w:lvlJc w:val="left"/>
      <w:pPr>
        <w:tabs>
          <w:tab w:val="num" w:pos="360"/>
        </w:tabs>
        <w:ind w:left="720" w:hanging="72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79185B"/>
    <w:multiLevelType w:val="multilevel"/>
    <w:tmpl w:val="F73EACF0"/>
    <w:styleLink w:val="CurrentList1"/>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9000" w:hanging="3240"/>
      </w:pPr>
      <w:rPr>
        <w:rFonts w:hint="default"/>
      </w:rPr>
    </w:lvl>
  </w:abstractNum>
  <w:abstractNum w:abstractNumId="6" w15:restartNumberingAfterBreak="0">
    <w:nsid w:val="13D50B69"/>
    <w:multiLevelType w:val="multilevel"/>
    <w:tmpl w:val="04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40A0992"/>
    <w:multiLevelType w:val="multilevel"/>
    <w:tmpl w:val="0C72D912"/>
    <w:lvl w:ilvl="0">
      <w:start w:val="1"/>
      <w:numFmt w:val="bullet"/>
      <w:lvlText w:val=""/>
      <w:lvlJc w:val="left"/>
      <w:pPr>
        <w:tabs>
          <w:tab w:val="num" w:pos="360"/>
        </w:tabs>
        <w:ind w:left="720" w:hanging="72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8750C2"/>
    <w:multiLevelType w:val="multilevel"/>
    <w:tmpl w:val="C688CA76"/>
    <w:lvl w:ilvl="0">
      <w:start w:val="1"/>
      <w:numFmt w:val="bullet"/>
      <w:lvlText w:val=""/>
      <w:lvlJc w:val="left"/>
      <w:pPr>
        <w:tabs>
          <w:tab w:val="num" w:pos="360"/>
        </w:tabs>
        <w:ind w:left="720" w:hanging="72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C84997"/>
    <w:multiLevelType w:val="multilevel"/>
    <w:tmpl w:val="5A6EA4F2"/>
    <w:styleLink w:val="CurrentList3"/>
    <w:lvl w:ilvl="0">
      <w:start w:val="1"/>
      <w:numFmt w:val="decimal"/>
      <w:lvlText w:val="%1."/>
      <w:lvlJc w:val="left"/>
      <w:pPr>
        <w:ind w:left="720" w:hanging="72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0" w15:restartNumberingAfterBreak="0">
    <w:nsid w:val="25973ADA"/>
    <w:multiLevelType w:val="multilevel"/>
    <w:tmpl w:val="771CF87A"/>
    <w:styleLink w:val="CurrentList11"/>
    <w:lvl w:ilvl="0">
      <w:start w:val="1"/>
      <w:numFmt w:val="upperRoman"/>
      <w:lvlText w:val="%1."/>
      <w:lvlJc w:val="right"/>
      <w:pPr>
        <w:ind w:left="360" w:hanging="72"/>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8DC3F29"/>
    <w:multiLevelType w:val="multilevel"/>
    <w:tmpl w:val="7BAAB846"/>
    <w:styleLink w:val="CurrentList13"/>
    <w:lvl w:ilvl="0">
      <w:start w:val="1"/>
      <w:numFmt w:val="upperRoman"/>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9A42818"/>
    <w:multiLevelType w:val="multilevel"/>
    <w:tmpl w:val="8A3EF206"/>
    <w:lvl w:ilvl="0">
      <w:start w:val="1"/>
      <w:numFmt w:val="bullet"/>
      <w:lvlText w:val=""/>
      <w:lvlJc w:val="left"/>
      <w:pPr>
        <w:tabs>
          <w:tab w:val="num" w:pos="360"/>
        </w:tabs>
        <w:ind w:left="720" w:hanging="72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FE7FD7"/>
    <w:multiLevelType w:val="multilevel"/>
    <w:tmpl w:val="B9823B6A"/>
    <w:styleLink w:val="CurrentList15"/>
    <w:lvl w:ilvl="0">
      <w:start w:val="1"/>
      <w:numFmt w:val="upperRoman"/>
      <w:lvlText w:val="%1."/>
      <w:lvlJc w:val="left"/>
      <w:pPr>
        <w:tabs>
          <w:tab w:val="num" w:pos="720"/>
        </w:tabs>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FA3433D"/>
    <w:multiLevelType w:val="multilevel"/>
    <w:tmpl w:val="F4E47FE6"/>
    <w:styleLink w:val="CurrentList14"/>
    <w:lvl w:ilvl="0">
      <w:start w:val="1"/>
      <w:numFmt w:val="upperRoman"/>
      <w:lvlText w:val="%1."/>
      <w:lvlJc w:val="left"/>
      <w:pPr>
        <w:tabs>
          <w:tab w:val="num" w:pos="432"/>
        </w:tabs>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08051A5"/>
    <w:multiLevelType w:val="multilevel"/>
    <w:tmpl w:val="89C0207E"/>
    <w:lvl w:ilvl="0">
      <w:start w:val="1"/>
      <w:numFmt w:val="bullet"/>
      <w:lvlText w:val=""/>
      <w:lvlJc w:val="left"/>
      <w:pPr>
        <w:tabs>
          <w:tab w:val="num" w:pos="360"/>
        </w:tabs>
        <w:ind w:left="720" w:hanging="72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4956AD"/>
    <w:multiLevelType w:val="multilevel"/>
    <w:tmpl w:val="E62CE67A"/>
    <w:styleLink w:val="CurrentList8"/>
    <w:lvl w:ilvl="0">
      <w:start w:val="1"/>
      <w:numFmt w:val="upperRoman"/>
      <w:lvlText w:val="%1."/>
      <w:lvlJc w:val="left"/>
      <w:pPr>
        <w:ind w:left="216" w:hanging="21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D995DA1"/>
    <w:multiLevelType w:val="multilevel"/>
    <w:tmpl w:val="1910D5D4"/>
    <w:styleLink w:val="CurrentList6"/>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E591A3B"/>
    <w:multiLevelType w:val="multilevel"/>
    <w:tmpl w:val="57E085A4"/>
    <w:styleLink w:val="CurrentList9"/>
    <w:lvl w:ilvl="0">
      <w:start w:val="1"/>
      <w:numFmt w:val="upperRoman"/>
      <w:lvlText w:val="%1."/>
      <w:lvlJc w:val="left"/>
      <w:pPr>
        <w:tabs>
          <w:tab w:val="num" w:pos="216"/>
        </w:tabs>
        <w:ind w:left="216" w:hanging="21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3DB713B"/>
    <w:multiLevelType w:val="multilevel"/>
    <w:tmpl w:val="A086A85C"/>
    <w:styleLink w:val="CurrentList16"/>
    <w:lvl w:ilvl="0">
      <w:start w:val="1"/>
      <w:numFmt w:val="upperRoman"/>
      <w:lvlText w:val="%1."/>
      <w:lvlJc w:val="left"/>
      <w:pPr>
        <w:tabs>
          <w:tab w:val="num" w:pos="504"/>
        </w:tabs>
        <w:ind w:left="504" w:hanging="50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494172D"/>
    <w:multiLevelType w:val="multilevel"/>
    <w:tmpl w:val="40740910"/>
    <w:lvl w:ilvl="0">
      <w:start w:val="1"/>
      <w:numFmt w:val="bullet"/>
      <w:lvlText w:val=""/>
      <w:lvlJc w:val="left"/>
      <w:pPr>
        <w:tabs>
          <w:tab w:val="num" w:pos="360"/>
        </w:tabs>
        <w:ind w:left="720" w:hanging="72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0912AF"/>
    <w:multiLevelType w:val="multilevel"/>
    <w:tmpl w:val="FEE06A5A"/>
    <w:lvl w:ilvl="0">
      <w:start w:val="1"/>
      <w:numFmt w:val="bullet"/>
      <w:lvlText w:val=""/>
      <w:lvlJc w:val="left"/>
      <w:pPr>
        <w:tabs>
          <w:tab w:val="num" w:pos="360"/>
        </w:tabs>
        <w:ind w:left="720" w:hanging="720"/>
      </w:pPr>
      <w:rPr>
        <w:rFonts w:ascii="Symbol" w:hAnsi="Symbol" w:hint="default"/>
        <w:sz w:val="20"/>
      </w:r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lvlText w:val=""/>
      <w:lvlJc w:val="left"/>
      <w:pPr>
        <w:tabs>
          <w:tab w:val="num" w:pos="720"/>
        </w:tabs>
        <w:ind w:left="720" w:hanging="360"/>
      </w:pPr>
      <w:rPr>
        <w:rFonts w:ascii="Wingdings" w:hAnsi="Wingdings" w:hint="default"/>
        <w:sz w:val="20"/>
      </w:rPr>
    </w:lvl>
    <w:lvl w:ilvl="3">
      <w:start w:val="1"/>
      <w:numFmt w:val="bullet"/>
      <w:lvlText w:val=""/>
      <w:lvlJc w:val="left"/>
      <w:pPr>
        <w:tabs>
          <w:tab w:val="num" w:pos="720"/>
        </w:tabs>
        <w:ind w:left="720" w:hanging="360"/>
      </w:pPr>
      <w:rPr>
        <w:rFonts w:ascii="Wingdings" w:hAnsi="Wingdings" w:hint="default"/>
        <w:sz w:val="20"/>
      </w:rPr>
    </w:lvl>
    <w:lvl w:ilvl="4">
      <w:start w:val="1"/>
      <w:numFmt w:val="bullet"/>
      <w:lvlText w:val=""/>
      <w:lvlJc w:val="left"/>
      <w:pPr>
        <w:tabs>
          <w:tab w:val="num" w:pos="720"/>
        </w:tabs>
        <w:ind w:left="720" w:hanging="360"/>
      </w:pPr>
      <w:rPr>
        <w:rFonts w:ascii="Wingdings" w:hAnsi="Wingdings" w:hint="default"/>
        <w:sz w:val="20"/>
      </w:rPr>
    </w:lvl>
    <w:lvl w:ilvl="5">
      <w:start w:val="1"/>
      <w:numFmt w:val="bullet"/>
      <w:lvlText w:val=""/>
      <w:lvlJc w:val="left"/>
      <w:pPr>
        <w:tabs>
          <w:tab w:val="num" w:pos="720"/>
        </w:tabs>
        <w:ind w:left="720" w:hanging="360"/>
      </w:pPr>
      <w:rPr>
        <w:rFonts w:ascii="Wingdings" w:hAnsi="Wingdings" w:hint="default"/>
        <w:sz w:val="20"/>
      </w:rPr>
    </w:lvl>
    <w:lvl w:ilvl="6">
      <w:start w:val="1"/>
      <w:numFmt w:val="bullet"/>
      <w:lvlText w:val=""/>
      <w:lvlJc w:val="left"/>
      <w:pPr>
        <w:tabs>
          <w:tab w:val="num" w:pos="720"/>
        </w:tabs>
        <w:ind w:left="720" w:hanging="360"/>
      </w:pPr>
      <w:rPr>
        <w:rFonts w:ascii="Wingdings" w:hAnsi="Wingdings" w:hint="default"/>
        <w:sz w:val="20"/>
      </w:rPr>
    </w:lvl>
    <w:lvl w:ilvl="7">
      <w:start w:val="1"/>
      <w:numFmt w:val="bullet"/>
      <w:lvlText w:val=""/>
      <w:lvlJc w:val="left"/>
      <w:pPr>
        <w:tabs>
          <w:tab w:val="num" w:pos="720"/>
        </w:tabs>
        <w:ind w:left="720" w:hanging="360"/>
      </w:pPr>
      <w:rPr>
        <w:rFonts w:ascii="Wingdings" w:hAnsi="Wingdings" w:hint="default"/>
        <w:sz w:val="20"/>
      </w:rPr>
    </w:lvl>
    <w:lvl w:ilvl="8">
      <w:start w:val="1"/>
      <w:numFmt w:val="bullet"/>
      <w:lvlText w:val=""/>
      <w:lvlJc w:val="left"/>
      <w:pPr>
        <w:tabs>
          <w:tab w:val="num" w:pos="720"/>
        </w:tabs>
        <w:ind w:left="720" w:hanging="360"/>
      </w:pPr>
      <w:rPr>
        <w:rFonts w:ascii="Wingdings" w:hAnsi="Wingdings" w:hint="default"/>
        <w:sz w:val="20"/>
      </w:rPr>
    </w:lvl>
  </w:abstractNum>
  <w:abstractNum w:abstractNumId="22" w15:restartNumberingAfterBreak="0">
    <w:nsid w:val="582D10D2"/>
    <w:multiLevelType w:val="multilevel"/>
    <w:tmpl w:val="7804BFD8"/>
    <w:lvl w:ilvl="0">
      <w:start w:val="1"/>
      <w:numFmt w:val="bullet"/>
      <w:lvlText w:val=""/>
      <w:lvlJc w:val="left"/>
      <w:pPr>
        <w:tabs>
          <w:tab w:val="num" w:pos="360"/>
        </w:tabs>
        <w:ind w:left="720" w:hanging="72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6D71B4"/>
    <w:multiLevelType w:val="multilevel"/>
    <w:tmpl w:val="08760F12"/>
    <w:styleLink w:val="CurrentList5"/>
    <w:lvl w:ilvl="0">
      <w:start w:val="1"/>
      <w:numFmt w:val="none"/>
      <w:lvlText w:val="1."/>
      <w:lvlJc w:val="left"/>
      <w:pPr>
        <w:ind w:left="144" w:hanging="14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22565F8"/>
    <w:multiLevelType w:val="multilevel"/>
    <w:tmpl w:val="2958A0BC"/>
    <w:lvl w:ilvl="0">
      <w:start w:val="1"/>
      <w:numFmt w:val="bullet"/>
      <w:lvlText w:val=""/>
      <w:lvlJc w:val="left"/>
      <w:pPr>
        <w:tabs>
          <w:tab w:val="num" w:pos="360"/>
        </w:tabs>
        <w:ind w:left="720" w:hanging="72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774503"/>
    <w:multiLevelType w:val="multilevel"/>
    <w:tmpl w:val="8C807CAC"/>
    <w:lvl w:ilvl="0">
      <w:start w:val="1"/>
      <w:numFmt w:val="bullet"/>
      <w:lvlText w:val=""/>
      <w:lvlJc w:val="left"/>
      <w:pPr>
        <w:tabs>
          <w:tab w:val="num" w:pos="36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8A30D7"/>
    <w:multiLevelType w:val="multilevel"/>
    <w:tmpl w:val="1AA2439C"/>
    <w:lvl w:ilvl="0">
      <w:start w:val="1"/>
      <w:numFmt w:val="bullet"/>
      <w:lvlText w:val=""/>
      <w:lvlJc w:val="left"/>
      <w:pPr>
        <w:tabs>
          <w:tab w:val="num" w:pos="360"/>
        </w:tabs>
        <w:ind w:left="720" w:hanging="72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9E3F4C"/>
    <w:multiLevelType w:val="multilevel"/>
    <w:tmpl w:val="F84060F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E8C3725"/>
    <w:multiLevelType w:val="multilevel"/>
    <w:tmpl w:val="72B04240"/>
    <w:lvl w:ilvl="0">
      <w:start w:val="1"/>
      <w:numFmt w:val="bullet"/>
      <w:lvlText w:val=""/>
      <w:lvlJc w:val="left"/>
      <w:pPr>
        <w:tabs>
          <w:tab w:val="num" w:pos="360"/>
        </w:tabs>
        <w:ind w:left="720" w:hanging="72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8F7505"/>
    <w:multiLevelType w:val="multilevel"/>
    <w:tmpl w:val="BCCEDFE6"/>
    <w:styleLink w:val="CurrentList12"/>
    <w:lvl w:ilvl="0">
      <w:start w:val="1"/>
      <w:numFmt w:val="upperRoman"/>
      <w:lvlText w:val="%1."/>
      <w:lvlJc w:val="left"/>
      <w:pPr>
        <w:ind w:left="36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17E3818"/>
    <w:multiLevelType w:val="multilevel"/>
    <w:tmpl w:val="C4E40BB8"/>
    <w:lvl w:ilvl="0">
      <w:start w:val="1"/>
      <w:numFmt w:val="bullet"/>
      <w:lvlText w:val=""/>
      <w:lvlJc w:val="left"/>
      <w:pPr>
        <w:tabs>
          <w:tab w:val="num" w:pos="360"/>
        </w:tabs>
        <w:ind w:left="720" w:hanging="72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1DE2BB4"/>
    <w:multiLevelType w:val="multilevel"/>
    <w:tmpl w:val="9350CC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2D11932"/>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2E340FF"/>
    <w:multiLevelType w:val="multilevel"/>
    <w:tmpl w:val="1A30EE72"/>
    <w:styleLink w:val="CurrentList4"/>
    <w:lvl w:ilvl="0">
      <w:numFmt w:val="decimal"/>
      <w:lvlText w:val="%1."/>
      <w:lvlJc w:val="left"/>
      <w:pPr>
        <w:ind w:left="216" w:hanging="21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9EC3510"/>
    <w:multiLevelType w:val="multilevel"/>
    <w:tmpl w:val="9CD63222"/>
    <w:lvl w:ilvl="0">
      <w:start w:val="1"/>
      <w:numFmt w:val="bullet"/>
      <w:lvlText w:val=""/>
      <w:lvlJc w:val="left"/>
      <w:pPr>
        <w:tabs>
          <w:tab w:val="num" w:pos="360"/>
        </w:tabs>
        <w:ind w:left="720" w:hanging="72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A793BB0"/>
    <w:multiLevelType w:val="hybridMultilevel"/>
    <w:tmpl w:val="C694CDB8"/>
    <w:lvl w:ilvl="0" w:tplc="4C5272DC">
      <w:start w:val="1"/>
      <w:numFmt w:val="bullet"/>
      <w:pStyle w:val="ListParagraph"/>
      <w:lvlText w:val=""/>
      <w:lvlJc w:val="left"/>
      <w:pPr>
        <w:ind w:left="1440" w:hanging="360"/>
      </w:pPr>
      <w:rPr>
        <w:rFonts w:ascii="Symbol" w:hAnsi="Symbol" w:hint="default"/>
      </w:rPr>
    </w:lvl>
    <w:lvl w:ilvl="1" w:tplc="0B8C68B8">
      <w:start w:val="1"/>
      <w:numFmt w:val="bullet"/>
      <w:pStyle w:val="ListParagraphLEVEL2"/>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72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AD80D82"/>
    <w:multiLevelType w:val="hybridMultilevel"/>
    <w:tmpl w:val="BFE44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75518198">
    <w:abstractNumId w:val="35"/>
  </w:num>
  <w:num w:numId="2" w16cid:durableId="529151384">
    <w:abstractNumId w:val="5"/>
  </w:num>
  <w:num w:numId="3" w16cid:durableId="411051764">
    <w:abstractNumId w:val="6"/>
  </w:num>
  <w:num w:numId="4" w16cid:durableId="1128860641">
    <w:abstractNumId w:val="32"/>
  </w:num>
  <w:num w:numId="5" w16cid:durableId="1824226786">
    <w:abstractNumId w:val="9"/>
  </w:num>
  <w:num w:numId="6" w16cid:durableId="1060440380">
    <w:abstractNumId w:val="27"/>
  </w:num>
  <w:num w:numId="7" w16cid:durableId="963736660">
    <w:abstractNumId w:val="33"/>
  </w:num>
  <w:num w:numId="8" w16cid:durableId="1477798015">
    <w:abstractNumId w:val="23"/>
  </w:num>
  <w:num w:numId="9" w16cid:durableId="1100493637">
    <w:abstractNumId w:val="17"/>
  </w:num>
  <w:num w:numId="10" w16cid:durableId="915434281">
    <w:abstractNumId w:val="2"/>
  </w:num>
  <w:num w:numId="11" w16cid:durableId="1707749997">
    <w:abstractNumId w:val="16"/>
  </w:num>
  <w:num w:numId="12" w16cid:durableId="2070373926">
    <w:abstractNumId w:val="18"/>
  </w:num>
  <w:num w:numId="13" w16cid:durableId="1503546193">
    <w:abstractNumId w:val="3"/>
  </w:num>
  <w:num w:numId="14" w16cid:durableId="169494172">
    <w:abstractNumId w:val="10"/>
  </w:num>
  <w:num w:numId="15" w16cid:durableId="483208082">
    <w:abstractNumId w:val="29"/>
  </w:num>
  <w:num w:numId="16" w16cid:durableId="1530921691">
    <w:abstractNumId w:val="11"/>
  </w:num>
  <w:num w:numId="17" w16cid:durableId="926307511">
    <w:abstractNumId w:val="14"/>
  </w:num>
  <w:num w:numId="18" w16cid:durableId="943264452">
    <w:abstractNumId w:val="13"/>
  </w:num>
  <w:num w:numId="19" w16cid:durableId="573854754">
    <w:abstractNumId w:val="19"/>
  </w:num>
  <w:num w:numId="20" w16cid:durableId="990476121">
    <w:abstractNumId w:val="31"/>
  </w:num>
  <w:num w:numId="21" w16cid:durableId="1734767966">
    <w:abstractNumId w:val="36"/>
  </w:num>
  <w:num w:numId="22" w16cid:durableId="1025058698">
    <w:abstractNumId w:val="21"/>
  </w:num>
  <w:num w:numId="23" w16cid:durableId="1435631905">
    <w:abstractNumId w:val="1"/>
  </w:num>
  <w:num w:numId="24" w16cid:durableId="2037389280">
    <w:abstractNumId w:val="28"/>
  </w:num>
  <w:num w:numId="25" w16cid:durableId="973219104">
    <w:abstractNumId w:val="15"/>
  </w:num>
  <w:num w:numId="26" w16cid:durableId="326058121">
    <w:abstractNumId w:val="30"/>
  </w:num>
  <w:num w:numId="27" w16cid:durableId="1277832235">
    <w:abstractNumId w:val="7"/>
  </w:num>
  <w:num w:numId="28" w16cid:durableId="485246102">
    <w:abstractNumId w:val="12"/>
  </w:num>
  <w:num w:numId="29" w16cid:durableId="1993636277">
    <w:abstractNumId w:val="34"/>
  </w:num>
  <w:num w:numId="30" w16cid:durableId="1458374395">
    <w:abstractNumId w:val="24"/>
  </w:num>
  <w:num w:numId="31" w16cid:durableId="393744778">
    <w:abstractNumId w:val="26"/>
  </w:num>
  <w:num w:numId="32" w16cid:durableId="1993097601">
    <w:abstractNumId w:val="8"/>
  </w:num>
  <w:num w:numId="33" w16cid:durableId="1364330528">
    <w:abstractNumId w:val="20"/>
  </w:num>
  <w:num w:numId="34" w16cid:durableId="421754623">
    <w:abstractNumId w:val="22"/>
  </w:num>
  <w:num w:numId="35" w16cid:durableId="1697460156">
    <w:abstractNumId w:val="25"/>
  </w:num>
  <w:num w:numId="36" w16cid:durableId="2005820732">
    <w:abstractNumId w:val="0"/>
  </w:num>
  <w:num w:numId="37" w16cid:durableId="1606691817">
    <w:abstractNumId w:val="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activeWritingStyle w:appName="MSWord" w:lang="en-US" w:vendorID="64" w:dllVersion="0" w:nlCheck="1"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33C"/>
    <w:rsid w:val="00000189"/>
    <w:rsid w:val="000001BE"/>
    <w:rsid w:val="000001CC"/>
    <w:rsid w:val="00000217"/>
    <w:rsid w:val="000002B9"/>
    <w:rsid w:val="00000425"/>
    <w:rsid w:val="0000073B"/>
    <w:rsid w:val="00000750"/>
    <w:rsid w:val="00000939"/>
    <w:rsid w:val="0000094D"/>
    <w:rsid w:val="000009F4"/>
    <w:rsid w:val="00000A45"/>
    <w:rsid w:val="00000CDF"/>
    <w:rsid w:val="00000DCF"/>
    <w:rsid w:val="00000E35"/>
    <w:rsid w:val="00000E49"/>
    <w:rsid w:val="00000E4E"/>
    <w:rsid w:val="00000EDB"/>
    <w:rsid w:val="00000EE6"/>
    <w:rsid w:val="00000FBB"/>
    <w:rsid w:val="000010B5"/>
    <w:rsid w:val="0000110A"/>
    <w:rsid w:val="00001441"/>
    <w:rsid w:val="00001566"/>
    <w:rsid w:val="000015FE"/>
    <w:rsid w:val="000016BE"/>
    <w:rsid w:val="00001A77"/>
    <w:rsid w:val="00001CCF"/>
    <w:rsid w:val="00001E2D"/>
    <w:rsid w:val="00001F2C"/>
    <w:rsid w:val="00002034"/>
    <w:rsid w:val="00002045"/>
    <w:rsid w:val="00002270"/>
    <w:rsid w:val="00002438"/>
    <w:rsid w:val="00002506"/>
    <w:rsid w:val="0000250F"/>
    <w:rsid w:val="000026ED"/>
    <w:rsid w:val="0000291C"/>
    <w:rsid w:val="00002A32"/>
    <w:rsid w:val="00002BAB"/>
    <w:rsid w:val="00002BAE"/>
    <w:rsid w:val="00002C7C"/>
    <w:rsid w:val="00002C9E"/>
    <w:rsid w:val="00002CCC"/>
    <w:rsid w:val="00002E6B"/>
    <w:rsid w:val="00002FAC"/>
    <w:rsid w:val="00003039"/>
    <w:rsid w:val="000030A5"/>
    <w:rsid w:val="00003323"/>
    <w:rsid w:val="0000342D"/>
    <w:rsid w:val="0000359D"/>
    <w:rsid w:val="000035D3"/>
    <w:rsid w:val="000036E4"/>
    <w:rsid w:val="00003719"/>
    <w:rsid w:val="00003813"/>
    <w:rsid w:val="00003A8E"/>
    <w:rsid w:val="00003C09"/>
    <w:rsid w:val="00003CC5"/>
    <w:rsid w:val="00003CE9"/>
    <w:rsid w:val="00003EA6"/>
    <w:rsid w:val="00003F7C"/>
    <w:rsid w:val="00004300"/>
    <w:rsid w:val="0000433E"/>
    <w:rsid w:val="000044B1"/>
    <w:rsid w:val="00004581"/>
    <w:rsid w:val="0000482F"/>
    <w:rsid w:val="00004845"/>
    <w:rsid w:val="00004876"/>
    <w:rsid w:val="00004A72"/>
    <w:rsid w:val="00004AB8"/>
    <w:rsid w:val="00004AC2"/>
    <w:rsid w:val="000050A9"/>
    <w:rsid w:val="000051C2"/>
    <w:rsid w:val="00005379"/>
    <w:rsid w:val="0000540B"/>
    <w:rsid w:val="000054F5"/>
    <w:rsid w:val="00005547"/>
    <w:rsid w:val="0000558E"/>
    <w:rsid w:val="00005658"/>
    <w:rsid w:val="0000566A"/>
    <w:rsid w:val="000057D2"/>
    <w:rsid w:val="00005914"/>
    <w:rsid w:val="00005A25"/>
    <w:rsid w:val="00005A29"/>
    <w:rsid w:val="00005A42"/>
    <w:rsid w:val="00005CC7"/>
    <w:rsid w:val="00005F52"/>
    <w:rsid w:val="000061E3"/>
    <w:rsid w:val="00006218"/>
    <w:rsid w:val="000062F3"/>
    <w:rsid w:val="0000633C"/>
    <w:rsid w:val="00006460"/>
    <w:rsid w:val="0000653D"/>
    <w:rsid w:val="0000691C"/>
    <w:rsid w:val="000069BA"/>
    <w:rsid w:val="000069C2"/>
    <w:rsid w:val="00006ACA"/>
    <w:rsid w:val="00006B3B"/>
    <w:rsid w:val="00006B96"/>
    <w:rsid w:val="00006D32"/>
    <w:rsid w:val="00006E15"/>
    <w:rsid w:val="00006EAD"/>
    <w:rsid w:val="00006F47"/>
    <w:rsid w:val="000070D6"/>
    <w:rsid w:val="0000724A"/>
    <w:rsid w:val="000072E1"/>
    <w:rsid w:val="00007320"/>
    <w:rsid w:val="00007352"/>
    <w:rsid w:val="00007388"/>
    <w:rsid w:val="00007625"/>
    <w:rsid w:val="000077B6"/>
    <w:rsid w:val="000077FC"/>
    <w:rsid w:val="00007896"/>
    <w:rsid w:val="00007AC8"/>
    <w:rsid w:val="00007B3B"/>
    <w:rsid w:val="00007C23"/>
    <w:rsid w:val="00007EC0"/>
    <w:rsid w:val="00007EC6"/>
    <w:rsid w:val="00010526"/>
    <w:rsid w:val="000105D8"/>
    <w:rsid w:val="0001062B"/>
    <w:rsid w:val="0001063F"/>
    <w:rsid w:val="00010660"/>
    <w:rsid w:val="00010A13"/>
    <w:rsid w:val="00010A43"/>
    <w:rsid w:val="00010D7F"/>
    <w:rsid w:val="00010EEA"/>
    <w:rsid w:val="00010EFE"/>
    <w:rsid w:val="00010FF8"/>
    <w:rsid w:val="0001104A"/>
    <w:rsid w:val="0001104E"/>
    <w:rsid w:val="000110A8"/>
    <w:rsid w:val="000110CD"/>
    <w:rsid w:val="000111ED"/>
    <w:rsid w:val="000111F4"/>
    <w:rsid w:val="00011272"/>
    <w:rsid w:val="00011399"/>
    <w:rsid w:val="00011653"/>
    <w:rsid w:val="00011849"/>
    <w:rsid w:val="00011BE5"/>
    <w:rsid w:val="00011CA6"/>
    <w:rsid w:val="00011D5B"/>
    <w:rsid w:val="00011D76"/>
    <w:rsid w:val="000120D9"/>
    <w:rsid w:val="00012103"/>
    <w:rsid w:val="00012151"/>
    <w:rsid w:val="00012212"/>
    <w:rsid w:val="000122A9"/>
    <w:rsid w:val="000122F0"/>
    <w:rsid w:val="00012350"/>
    <w:rsid w:val="000123B0"/>
    <w:rsid w:val="000123B8"/>
    <w:rsid w:val="0001251D"/>
    <w:rsid w:val="000125E7"/>
    <w:rsid w:val="000125FE"/>
    <w:rsid w:val="0001266F"/>
    <w:rsid w:val="00012959"/>
    <w:rsid w:val="00012AA2"/>
    <w:rsid w:val="00012C41"/>
    <w:rsid w:val="00012CB2"/>
    <w:rsid w:val="00012CFD"/>
    <w:rsid w:val="00012D40"/>
    <w:rsid w:val="00012D6F"/>
    <w:rsid w:val="00012D89"/>
    <w:rsid w:val="00012EE7"/>
    <w:rsid w:val="00012FCB"/>
    <w:rsid w:val="000130B7"/>
    <w:rsid w:val="000130D1"/>
    <w:rsid w:val="000132C8"/>
    <w:rsid w:val="00013332"/>
    <w:rsid w:val="0001345E"/>
    <w:rsid w:val="000134EA"/>
    <w:rsid w:val="00013614"/>
    <w:rsid w:val="00013B38"/>
    <w:rsid w:val="00013B75"/>
    <w:rsid w:val="00013DDB"/>
    <w:rsid w:val="00013E4E"/>
    <w:rsid w:val="0001408A"/>
    <w:rsid w:val="0001412F"/>
    <w:rsid w:val="0001415E"/>
    <w:rsid w:val="000141F7"/>
    <w:rsid w:val="00014455"/>
    <w:rsid w:val="00014561"/>
    <w:rsid w:val="000145A1"/>
    <w:rsid w:val="000146D0"/>
    <w:rsid w:val="0001484C"/>
    <w:rsid w:val="000149FE"/>
    <w:rsid w:val="00014B5B"/>
    <w:rsid w:val="00014C6B"/>
    <w:rsid w:val="00014CA7"/>
    <w:rsid w:val="00014DD9"/>
    <w:rsid w:val="00014EA6"/>
    <w:rsid w:val="00014ED7"/>
    <w:rsid w:val="00015055"/>
    <w:rsid w:val="00015300"/>
    <w:rsid w:val="000154CA"/>
    <w:rsid w:val="00015530"/>
    <w:rsid w:val="00015548"/>
    <w:rsid w:val="00015800"/>
    <w:rsid w:val="00015933"/>
    <w:rsid w:val="00015B46"/>
    <w:rsid w:val="00015B92"/>
    <w:rsid w:val="00015CC4"/>
    <w:rsid w:val="00015DAE"/>
    <w:rsid w:val="00015E4B"/>
    <w:rsid w:val="00015EF9"/>
    <w:rsid w:val="00016108"/>
    <w:rsid w:val="00016340"/>
    <w:rsid w:val="00016513"/>
    <w:rsid w:val="00016706"/>
    <w:rsid w:val="000167AC"/>
    <w:rsid w:val="00016981"/>
    <w:rsid w:val="000169E2"/>
    <w:rsid w:val="00016A1D"/>
    <w:rsid w:val="00016B96"/>
    <w:rsid w:val="00016BAE"/>
    <w:rsid w:val="00016CDC"/>
    <w:rsid w:val="00016E2E"/>
    <w:rsid w:val="00016FC3"/>
    <w:rsid w:val="00017145"/>
    <w:rsid w:val="000171EB"/>
    <w:rsid w:val="00017235"/>
    <w:rsid w:val="000172C1"/>
    <w:rsid w:val="000172E2"/>
    <w:rsid w:val="0001749C"/>
    <w:rsid w:val="000174DC"/>
    <w:rsid w:val="00017590"/>
    <w:rsid w:val="000175AE"/>
    <w:rsid w:val="00017706"/>
    <w:rsid w:val="0001781C"/>
    <w:rsid w:val="00017B3A"/>
    <w:rsid w:val="00017DBF"/>
    <w:rsid w:val="00017DFB"/>
    <w:rsid w:val="00017EF7"/>
    <w:rsid w:val="00020110"/>
    <w:rsid w:val="00020150"/>
    <w:rsid w:val="00020290"/>
    <w:rsid w:val="0002031A"/>
    <w:rsid w:val="0002031F"/>
    <w:rsid w:val="000204A5"/>
    <w:rsid w:val="000204EF"/>
    <w:rsid w:val="00020569"/>
    <w:rsid w:val="00020572"/>
    <w:rsid w:val="000207D6"/>
    <w:rsid w:val="00020893"/>
    <w:rsid w:val="0002094F"/>
    <w:rsid w:val="000209AB"/>
    <w:rsid w:val="000209E5"/>
    <w:rsid w:val="00020D31"/>
    <w:rsid w:val="0002106F"/>
    <w:rsid w:val="0002111F"/>
    <w:rsid w:val="000212F4"/>
    <w:rsid w:val="00021353"/>
    <w:rsid w:val="00021376"/>
    <w:rsid w:val="0002144F"/>
    <w:rsid w:val="000214A4"/>
    <w:rsid w:val="000214E9"/>
    <w:rsid w:val="0002152B"/>
    <w:rsid w:val="000215BE"/>
    <w:rsid w:val="0002160A"/>
    <w:rsid w:val="00021B7F"/>
    <w:rsid w:val="00021D64"/>
    <w:rsid w:val="00021FE6"/>
    <w:rsid w:val="00022084"/>
    <w:rsid w:val="000220B1"/>
    <w:rsid w:val="0002217E"/>
    <w:rsid w:val="0002231D"/>
    <w:rsid w:val="00022334"/>
    <w:rsid w:val="000223D6"/>
    <w:rsid w:val="00022471"/>
    <w:rsid w:val="000224D2"/>
    <w:rsid w:val="0002275D"/>
    <w:rsid w:val="00022795"/>
    <w:rsid w:val="0002279F"/>
    <w:rsid w:val="00022830"/>
    <w:rsid w:val="00022A6F"/>
    <w:rsid w:val="00022B03"/>
    <w:rsid w:val="00022D08"/>
    <w:rsid w:val="00022DA5"/>
    <w:rsid w:val="00022EE5"/>
    <w:rsid w:val="00022F75"/>
    <w:rsid w:val="00022FB0"/>
    <w:rsid w:val="0002308F"/>
    <w:rsid w:val="000234AE"/>
    <w:rsid w:val="00023645"/>
    <w:rsid w:val="00023901"/>
    <w:rsid w:val="00023C5A"/>
    <w:rsid w:val="00023C7E"/>
    <w:rsid w:val="00023C8A"/>
    <w:rsid w:val="00023CC2"/>
    <w:rsid w:val="00023D95"/>
    <w:rsid w:val="00023EA0"/>
    <w:rsid w:val="00023EEB"/>
    <w:rsid w:val="000241E6"/>
    <w:rsid w:val="000242F2"/>
    <w:rsid w:val="00024391"/>
    <w:rsid w:val="000245EB"/>
    <w:rsid w:val="0002482C"/>
    <w:rsid w:val="00024837"/>
    <w:rsid w:val="00024955"/>
    <w:rsid w:val="00024B81"/>
    <w:rsid w:val="00024BC1"/>
    <w:rsid w:val="00024BE5"/>
    <w:rsid w:val="00024D38"/>
    <w:rsid w:val="00024FA6"/>
    <w:rsid w:val="0002503F"/>
    <w:rsid w:val="0002515B"/>
    <w:rsid w:val="0002517D"/>
    <w:rsid w:val="00025208"/>
    <w:rsid w:val="000254CF"/>
    <w:rsid w:val="000254DC"/>
    <w:rsid w:val="0002566A"/>
    <w:rsid w:val="000256BC"/>
    <w:rsid w:val="0002577E"/>
    <w:rsid w:val="0002578C"/>
    <w:rsid w:val="00025975"/>
    <w:rsid w:val="00025AA3"/>
    <w:rsid w:val="00025AAC"/>
    <w:rsid w:val="00025AE9"/>
    <w:rsid w:val="00025B7F"/>
    <w:rsid w:val="00025DAF"/>
    <w:rsid w:val="00025EBB"/>
    <w:rsid w:val="00026058"/>
    <w:rsid w:val="00026142"/>
    <w:rsid w:val="0002628F"/>
    <w:rsid w:val="0002640A"/>
    <w:rsid w:val="000264E0"/>
    <w:rsid w:val="00026563"/>
    <w:rsid w:val="00026616"/>
    <w:rsid w:val="000268AD"/>
    <w:rsid w:val="00026A09"/>
    <w:rsid w:val="00026A19"/>
    <w:rsid w:val="00026A29"/>
    <w:rsid w:val="00027185"/>
    <w:rsid w:val="000273EA"/>
    <w:rsid w:val="00027411"/>
    <w:rsid w:val="000274DD"/>
    <w:rsid w:val="000276E2"/>
    <w:rsid w:val="0002793B"/>
    <w:rsid w:val="00027AA6"/>
    <w:rsid w:val="00027B17"/>
    <w:rsid w:val="00027C39"/>
    <w:rsid w:val="00027E62"/>
    <w:rsid w:val="00027EFA"/>
    <w:rsid w:val="00030043"/>
    <w:rsid w:val="0003027E"/>
    <w:rsid w:val="0003034D"/>
    <w:rsid w:val="000303F0"/>
    <w:rsid w:val="000303FC"/>
    <w:rsid w:val="00030631"/>
    <w:rsid w:val="000308E4"/>
    <w:rsid w:val="000309CA"/>
    <w:rsid w:val="00030B05"/>
    <w:rsid w:val="00030BA4"/>
    <w:rsid w:val="00030BE8"/>
    <w:rsid w:val="00030D6A"/>
    <w:rsid w:val="00030DEB"/>
    <w:rsid w:val="00030E8D"/>
    <w:rsid w:val="00030EDC"/>
    <w:rsid w:val="00030F36"/>
    <w:rsid w:val="00030F71"/>
    <w:rsid w:val="0003101C"/>
    <w:rsid w:val="000310DB"/>
    <w:rsid w:val="00031359"/>
    <w:rsid w:val="00031426"/>
    <w:rsid w:val="00031D90"/>
    <w:rsid w:val="00031F25"/>
    <w:rsid w:val="00031FB1"/>
    <w:rsid w:val="00031FDC"/>
    <w:rsid w:val="000322F4"/>
    <w:rsid w:val="000323D6"/>
    <w:rsid w:val="000323FE"/>
    <w:rsid w:val="0003255D"/>
    <w:rsid w:val="00032615"/>
    <w:rsid w:val="000327AE"/>
    <w:rsid w:val="0003295E"/>
    <w:rsid w:val="00032960"/>
    <w:rsid w:val="00032AAA"/>
    <w:rsid w:val="00032E04"/>
    <w:rsid w:val="00032E8D"/>
    <w:rsid w:val="00032F10"/>
    <w:rsid w:val="00032F4B"/>
    <w:rsid w:val="00032FA6"/>
    <w:rsid w:val="000330A5"/>
    <w:rsid w:val="0003313B"/>
    <w:rsid w:val="000333BF"/>
    <w:rsid w:val="0003361D"/>
    <w:rsid w:val="00033652"/>
    <w:rsid w:val="00033931"/>
    <w:rsid w:val="00033A76"/>
    <w:rsid w:val="00033B0F"/>
    <w:rsid w:val="00033DEA"/>
    <w:rsid w:val="00033FCD"/>
    <w:rsid w:val="00034077"/>
    <w:rsid w:val="000340F7"/>
    <w:rsid w:val="0003418A"/>
    <w:rsid w:val="0003418E"/>
    <w:rsid w:val="000341BA"/>
    <w:rsid w:val="000342E4"/>
    <w:rsid w:val="000342EC"/>
    <w:rsid w:val="00034442"/>
    <w:rsid w:val="00034457"/>
    <w:rsid w:val="000344AC"/>
    <w:rsid w:val="000346BA"/>
    <w:rsid w:val="0003489B"/>
    <w:rsid w:val="000348CB"/>
    <w:rsid w:val="000348F6"/>
    <w:rsid w:val="00034A29"/>
    <w:rsid w:val="00034A70"/>
    <w:rsid w:val="00034F1A"/>
    <w:rsid w:val="00034F2B"/>
    <w:rsid w:val="000350B8"/>
    <w:rsid w:val="00035266"/>
    <w:rsid w:val="00035317"/>
    <w:rsid w:val="000353B5"/>
    <w:rsid w:val="00035447"/>
    <w:rsid w:val="0003546C"/>
    <w:rsid w:val="000355AC"/>
    <w:rsid w:val="00035649"/>
    <w:rsid w:val="000356CC"/>
    <w:rsid w:val="00035748"/>
    <w:rsid w:val="000358F9"/>
    <w:rsid w:val="00035997"/>
    <w:rsid w:val="00035A05"/>
    <w:rsid w:val="00035AFA"/>
    <w:rsid w:val="00035B3D"/>
    <w:rsid w:val="00035B47"/>
    <w:rsid w:val="00035B97"/>
    <w:rsid w:val="00035E2F"/>
    <w:rsid w:val="00035E80"/>
    <w:rsid w:val="00036179"/>
    <w:rsid w:val="000363D5"/>
    <w:rsid w:val="0003646D"/>
    <w:rsid w:val="00036523"/>
    <w:rsid w:val="0003661F"/>
    <w:rsid w:val="000366BA"/>
    <w:rsid w:val="000367A2"/>
    <w:rsid w:val="000367AC"/>
    <w:rsid w:val="0003693B"/>
    <w:rsid w:val="00036D70"/>
    <w:rsid w:val="00036EFD"/>
    <w:rsid w:val="00036F08"/>
    <w:rsid w:val="00036F53"/>
    <w:rsid w:val="000371DD"/>
    <w:rsid w:val="00037276"/>
    <w:rsid w:val="0003735A"/>
    <w:rsid w:val="000375F6"/>
    <w:rsid w:val="00037741"/>
    <w:rsid w:val="000379D8"/>
    <w:rsid w:val="00037AB7"/>
    <w:rsid w:val="00037C95"/>
    <w:rsid w:val="00037D4F"/>
    <w:rsid w:val="00037D54"/>
    <w:rsid w:val="00037EF8"/>
    <w:rsid w:val="00037F09"/>
    <w:rsid w:val="00037FE8"/>
    <w:rsid w:val="0004012F"/>
    <w:rsid w:val="00040136"/>
    <w:rsid w:val="00040303"/>
    <w:rsid w:val="000403FA"/>
    <w:rsid w:val="00040514"/>
    <w:rsid w:val="00040607"/>
    <w:rsid w:val="000408A9"/>
    <w:rsid w:val="000408E8"/>
    <w:rsid w:val="000409B1"/>
    <w:rsid w:val="000409F6"/>
    <w:rsid w:val="000409F7"/>
    <w:rsid w:val="00040B18"/>
    <w:rsid w:val="00040B8E"/>
    <w:rsid w:val="00040BA5"/>
    <w:rsid w:val="00040C75"/>
    <w:rsid w:val="00040C9E"/>
    <w:rsid w:val="00040CB1"/>
    <w:rsid w:val="00040D38"/>
    <w:rsid w:val="00040E20"/>
    <w:rsid w:val="00040FFA"/>
    <w:rsid w:val="000411C3"/>
    <w:rsid w:val="000413E9"/>
    <w:rsid w:val="00041419"/>
    <w:rsid w:val="00041469"/>
    <w:rsid w:val="000414AF"/>
    <w:rsid w:val="00041550"/>
    <w:rsid w:val="00041665"/>
    <w:rsid w:val="000417EB"/>
    <w:rsid w:val="0004186B"/>
    <w:rsid w:val="00041900"/>
    <w:rsid w:val="00041AA0"/>
    <w:rsid w:val="00041D52"/>
    <w:rsid w:val="00041D59"/>
    <w:rsid w:val="00041DE4"/>
    <w:rsid w:val="000420FB"/>
    <w:rsid w:val="0004211B"/>
    <w:rsid w:val="000422C8"/>
    <w:rsid w:val="00042300"/>
    <w:rsid w:val="00042376"/>
    <w:rsid w:val="000423B5"/>
    <w:rsid w:val="000423D2"/>
    <w:rsid w:val="000423E9"/>
    <w:rsid w:val="000424D8"/>
    <w:rsid w:val="00042512"/>
    <w:rsid w:val="00042A61"/>
    <w:rsid w:val="00042AA1"/>
    <w:rsid w:val="00042AEA"/>
    <w:rsid w:val="00042B38"/>
    <w:rsid w:val="00042C89"/>
    <w:rsid w:val="00042CDB"/>
    <w:rsid w:val="00042DD1"/>
    <w:rsid w:val="00042EB6"/>
    <w:rsid w:val="00042EC6"/>
    <w:rsid w:val="00043006"/>
    <w:rsid w:val="00043342"/>
    <w:rsid w:val="0004338C"/>
    <w:rsid w:val="0004339C"/>
    <w:rsid w:val="000434B3"/>
    <w:rsid w:val="0004368C"/>
    <w:rsid w:val="00043828"/>
    <w:rsid w:val="0004391D"/>
    <w:rsid w:val="00043BA6"/>
    <w:rsid w:val="00043C85"/>
    <w:rsid w:val="00043DC0"/>
    <w:rsid w:val="00044193"/>
    <w:rsid w:val="000442EB"/>
    <w:rsid w:val="00044516"/>
    <w:rsid w:val="0004455C"/>
    <w:rsid w:val="000445E8"/>
    <w:rsid w:val="0004464B"/>
    <w:rsid w:val="00044729"/>
    <w:rsid w:val="00044772"/>
    <w:rsid w:val="0004485B"/>
    <w:rsid w:val="0004495C"/>
    <w:rsid w:val="00044AE5"/>
    <w:rsid w:val="00044AF4"/>
    <w:rsid w:val="00044B84"/>
    <w:rsid w:val="00044FB2"/>
    <w:rsid w:val="0004509A"/>
    <w:rsid w:val="00045205"/>
    <w:rsid w:val="00045242"/>
    <w:rsid w:val="00045291"/>
    <w:rsid w:val="00045293"/>
    <w:rsid w:val="00045298"/>
    <w:rsid w:val="00045320"/>
    <w:rsid w:val="00045541"/>
    <w:rsid w:val="00045552"/>
    <w:rsid w:val="000456E7"/>
    <w:rsid w:val="00045873"/>
    <w:rsid w:val="000458A9"/>
    <w:rsid w:val="00045C15"/>
    <w:rsid w:val="00045DA8"/>
    <w:rsid w:val="00045DB8"/>
    <w:rsid w:val="000460CC"/>
    <w:rsid w:val="00046137"/>
    <w:rsid w:val="000461A8"/>
    <w:rsid w:val="0004624B"/>
    <w:rsid w:val="0004630C"/>
    <w:rsid w:val="00046453"/>
    <w:rsid w:val="000467C0"/>
    <w:rsid w:val="00046845"/>
    <w:rsid w:val="000468F7"/>
    <w:rsid w:val="00046937"/>
    <w:rsid w:val="00046C2A"/>
    <w:rsid w:val="00046C56"/>
    <w:rsid w:val="00046E5A"/>
    <w:rsid w:val="0004706C"/>
    <w:rsid w:val="000471D4"/>
    <w:rsid w:val="0004727A"/>
    <w:rsid w:val="00047350"/>
    <w:rsid w:val="000473D1"/>
    <w:rsid w:val="000476EB"/>
    <w:rsid w:val="0004788D"/>
    <w:rsid w:val="00047C02"/>
    <w:rsid w:val="00047D88"/>
    <w:rsid w:val="00047DFC"/>
    <w:rsid w:val="00047E55"/>
    <w:rsid w:val="00047F41"/>
    <w:rsid w:val="0005005F"/>
    <w:rsid w:val="00050238"/>
    <w:rsid w:val="00050264"/>
    <w:rsid w:val="000502A2"/>
    <w:rsid w:val="000502F5"/>
    <w:rsid w:val="00050463"/>
    <w:rsid w:val="00050502"/>
    <w:rsid w:val="0005053D"/>
    <w:rsid w:val="000506CF"/>
    <w:rsid w:val="00050C02"/>
    <w:rsid w:val="00050C1B"/>
    <w:rsid w:val="00050D83"/>
    <w:rsid w:val="00050DCC"/>
    <w:rsid w:val="00050FF8"/>
    <w:rsid w:val="000510B3"/>
    <w:rsid w:val="000510E2"/>
    <w:rsid w:val="0005118B"/>
    <w:rsid w:val="0005119C"/>
    <w:rsid w:val="000512DB"/>
    <w:rsid w:val="0005137D"/>
    <w:rsid w:val="00051430"/>
    <w:rsid w:val="00051497"/>
    <w:rsid w:val="000514D0"/>
    <w:rsid w:val="000514F3"/>
    <w:rsid w:val="00051546"/>
    <w:rsid w:val="00051945"/>
    <w:rsid w:val="00051CB2"/>
    <w:rsid w:val="00051DF4"/>
    <w:rsid w:val="00051E33"/>
    <w:rsid w:val="00051E79"/>
    <w:rsid w:val="00051F1A"/>
    <w:rsid w:val="00051F25"/>
    <w:rsid w:val="00051F6D"/>
    <w:rsid w:val="00052009"/>
    <w:rsid w:val="0005200D"/>
    <w:rsid w:val="0005201C"/>
    <w:rsid w:val="0005219A"/>
    <w:rsid w:val="00052447"/>
    <w:rsid w:val="00052D29"/>
    <w:rsid w:val="00052FC7"/>
    <w:rsid w:val="00053015"/>
    <w:rsid w:val="00053246"/>
    <w:rsid w:val="000532AB"/>
    <w:rsid w:val="00053357"/>
    <w:rsid w:val="0005346E"/>
    <w:rsid w:val="000534B1"/>
    <w:rsid w:val="00053613"/>
    <w:rsid w:val="00053621"/>
    <w:rsid w:val="0005363A"/>
    <w:rsid w:val="00053651"/>
    <w:rsid w:val="00053684"/>
    <w:rsid w:val="000537BF"/>
    <w:rsid w:val="000537DE"/>
    <w:rsid w:val="0005381C"/>
    <w:rsid w:val="0005388A"/>
    <w:rsid w:val="00053985"/>
    <w:rsid w:val="00053A5E"/>
    <w:rsid w:val="00053CBC"/>
    <w:rsid w:val="00053EEC"/>
    <w:rsid w:val="0005404B"/>
    <w:rsid w:val="00054075"/>
    <w:rsid w:val="000541C7"/>
    <w:rsid w:val="000541E7"/>
    <w:rsid w:val="00054314"/>
    <w:rsid w:val="0005449A"/>
    <w:rsid w:val="00054575"/>
    <w:rsid w:val="00054713"/>
    <w:rsid w:val="00054B01"/>
    <w:rsid w:val="00054C88"/>
    <w:rsid w:val="00054CC3"/>
    <w:rsid w:val="00054DD7"/>
    <w:rsid w:val="00054F8C"/>
    <w:rsid w:val="0005514C"/>
    <w:rsid w:val="00055252"/>
    <w:rsid w:val="000552B5"/>
    <w:rsid w:val="00055334"/>
    <w:rsid w:val="000553E5"/>
    <w:rsid w:val="00055795"/>
    <w:rsid w:val="00055820"/>
    <w:rsid w:val="00055904"/>
    <w:rsid w:val="0005597A"/>
    <w:rsid w:val="00055A74"/>
    <w:rsid w:val="00055C02"/>
    <w:rsid w:val="00055C33"/>
    <w:rsid w:val="00055CE4"/>
    <w:rsid w:val="00055DAB"/>
    <w:rsid w:val="00055E0D"/>
    <w:rsid w:val="00055F3B"/>
    <w:rsid w:val="00056000"/>
    <w:rsid w:val="00056049"/>
    <w:rsid w:val="00056098"/>
    <w:rsid w:val="00056205"/>
    <w:rsid w:val="0005621E"/>
    <w:rsid w:val="000562C8"/>
    <w:rsid w:val="00056376"/>
    <w:rsid w:val="000563BA"/>
    <w:rsid w:val="0005654A"/>
    <w:rsid w:val="0005669A"/>
    <w:rsid w:val="000566C9"/>
    <w:rsid w:val="000566E6"/>
    <w:rsid w:val="00056736"/>
    <w:rsid w:val="000567D6"/>
    <w:rsid w:val="000569B9"/>
    <w:rsid w:val="00056C00"/>
    <w:rsid w:val="00056C17"/>
    <w:rsid w:val="00056C7D"/>
    <w:rsid w:val="00056D00"/>
    <w:rsid w:val="00056E60"/>
    <w:rsid w:val="000573DA"/>
    <w:rsid w:val="000573E7"/>
    <w:rsid w:val="0005747F"/>
    <w:rsid w:val="000574E2"/>
    <w:rsid w:val="00057538"/>
    <w:rsid w:val="000575F6"/>
    <w:rsid w:val="0005769A"/>
    <w:rsid w:val="0005794A"/>
    <w:rsid w:val="000579C7"/>
    <w:rsid w:val="00057D5B"/>
    <w:rsid w:val="00057DCC"/>
    <w:rsid w:val="00057FDD"/>
    <w:rsid w:val="000601FA"/>
    <w:rsid w:val="0006023D"/>
    <w:rsid w:val="000602C3"/>
    <w:rsid w:val="00060598"/>
    <w:rsid w:val="00060773"/>
    <w:rsid w:val="000607DE"/>
    <w:rsid w:val="00060814"/>
    <w:rsid w:val="000608EB"/>
    <w:rsid w:val="00060973"/>
    <w:rsid w:val="00060AE7"/>
    <w:rsid w:val="00060B84"/>
    <w:rsid w:val="00060BF3"/>
    <w:rsid w:val="00060C3F"/>
    <w:rsid w:val="00060C4F"/>
    <w:rsid w:val="00061840"/>
    <w:rsid w:val="00061A3C"/>
    <w:rsid w:val="00061B15"/>
    <w:rsid w:val="00061B84"/>
    <w:rsid w:val="00061BE3"/>
    <w:rsid w:val="00061C26"/>
    <w:rsid w:val="00061C3B"/>
    <w:rsid w:val="00061D34"/>
    <w:rsid w:val="00061D78"/>
    <w:rsid w:val="00061DE5"/>
    <w:rsid w:val="00061EC5"/>
    <w:rsid w:val="00061EEE"/>
    <w:rsid w:val="00061FF2"/>
    <w:rsid w:val="0006204B"/>
    <w:rsid w:val="0006227A"/>
    <w:rsid w:val="000622E6"/>
    <w:rsid w:val="0006235C"/>
    <w:rsid w:val="0006237A"/>
    <w:rsid w:val="0006244E"/>
    <w:rsid w:val="000627C0"/>
    <w:rsid w:val="0006284A"/>
    <w:rsid w:val="000629B8"/>
    <w:rsid w:val="00062C29"/>
    <w:rsid w:val="00062C7C"/>
    <w:rsid w:val="00062D90"/>
    <w:rsid w:val="00062F02"/>
    <w:rsid w:val="00062F68"/>
    <w:rsid w:val="0006304C"/>
    <w:rsid w:val="000632C7"/>
    <w:rsid w:val="000634C1"/>
    <w:rsid w:val="000634CD"/>
    <w:rsid w:val="000634D7"/>
    <w:rsid w:val="00063551"/>
    <w:rsid w:val="00063930"/>
    <w:rsid w:val="000639A0"/>
    <w:rsid w:val="00063B62"/>
    <w:rsid w:val="000640A0"/>
    <w:rsid w:val="00064134"/>
    <w:rsid w:val="00064329"/>
    <w:rsid w:val="0006475A"/>
    <w:rsid w:val="00064822"/>
    <w:rsid w:val="0006486D"/>
    <w:rsid w:val="0006491B"/>
    <w:rsid w:val="00064A74"/>
    <w:rsid w:val="00064AE8"/>
    <w:rsid w:val="00064C96"/>
    <w:rsid w:val="00064D86"/>
    <w:rsid w:val="00064DE4"/>
    <w:rsid w:val="00064DE8"/>
    <w:rsid w:val="00064E71"/>
    <w:rsid w:val="00064F67"/>
    <w:rsid w:val="00064FC6"/>
    <w:rsid w:val="000651D8"/>
    <w:rsid w:val="00065201"/>
    <w:rsid w:val="0006537B"/>
    <w:rsid w:val="000655A3"/>
    <w:rsid w:val="000655B3"/>
    <w:rsid w:val="0006590B"/>
    <w:rsid w:val="00065BEF"/>
    <w:rsid w:val="00065CB9"/>
    <w:rsid w:val="00065F15"/>
    <w:rsid w:val="00065F1B"/>
    <w:rsid w:val="00065F40"/>
    <w:rsid w:val="00065F69"/>
    <w:rsid w:val="0006603A"/>
    <w:rsid w:val="0006616F"/>
    <w:rsid w:val="00066234"/>
    <w:rsid w:val="000664CE"/>
    <w:rsid w:val="0006673C"/>
    <w:rsid w:val="0006682A"/>
    <w:rsid w:val="00066837"/>
    <w:rsid w:val="00066937"/>
    <w:rsid w:val="00066BBA"/>
    <w:rsid w:val="00066CD4"/>
    <w:rsid w:val="00066DD5"/>
    <w:rsid w:val="00066E07"/>
    <w:rsid w:val="00066EC5"/>
    <w:rsid w:val="00067064"/>
    <w:rsid w:val="00067285"/>
    <w:rsid w:val="00067340"/>
    <w:rsid w:val="000674B1"/>
    <w:rsid w:val="00067552"/>
    <w:rsid w:val="000676EA"/>
    <w:rsid w:val="000676FC"/>
    <w:rsid w:val="00067B32"/>
    <w:rsid w:val="00067BA6"/>
    <w:rsid w:val="00067FA9"/>
    <w:rsid w:val="00067FD5"/>
    <w:rsid w:val="00067FF3"/>
    <w:rsid w:val="00070023"/>
    <w:rsid w:val="00070109"/>
    <w:rsid w:val="0007024E"/>
    <w:rsid w:val="000704E8"/>
    <w:rsid w:val="00070541"/>
    <w:rsid w:val="000706F2"/>
    <w:rsid w:val="000707D1"/>
    <w:rsid w:val="0007082A"/>
    <w:rsid w:val="00070A7D"/>
    <w:rsid w:val="00070D03"/>
    <w:rsid w:val="00070D23"/>
    <w:rsid w:val="00070DBE"/>
    <w:rsid w:val="00070DF1"/>
    <w:rsid w:val="00070DFA"/>
    <w:rsid w:val="00070EF8"/>
    <w:rsid w:val="00070FB8"/>
    <w:rsid w:val="00071036"/>
    <w:rsid w:val="000710C4"/>
    <w:rsid w:val="00071198"/>
    <w:rsid w:val="000712F7"/>
    <w:rsid w:val="0007146E"/>
    <w:rsid w:val="0007150C"/>
    <w:rsid w:val="0007164D"/>
    <w:rsid w:val="000716CF"/>
    <w:rsid w:val="00071742"/>
    <w:rsid w:val="000719F5"/>
    <w:rsid w:val="00071A6E"/>
    <w:rsid w:val="00071D52"/>
    <w:rsid w:val="00071DF1"/>
    <w:rsid w:val="00071F32"/>
    <w:rsid w:val="0007200C"/>
    <w:rsid w:val="000722A2"/>
    <w:rsid w:val="000722D5"/>
    <w:rsid w:val="000723B2"/>
    <w:rsid w:val="0007245A"/>
    <w:rsid w:val="000724D6"/>
    <w:rsid w:val="000724DD"/>
    <w:rsid w:val="000724F5"/>
    <w:rsid w:val="00072719"/>
    <w:rsid w:val="0007277C"/>
    <w:rsid w:val="00072893"/>
    <w:rsid w:val="00072A8B"/>
    <w:rsid w:val="00072AA0"/>
    <w:rsid w:val="00072CD5"/>
    <w:rsid w:val="00072FC5"/>
    <w:rsid w:val="000731CA"/>
    <w:rsid w:val="000732DD"/>
    <w:rsid w:val="0007356B"/>
    <w:rsid w:val="00073624"/>
    <w:rsid w:val="00073902"/>
    <w:rsid w:val="000739B2"/>
    <w:rsid w:val="00073A0B"/>
    <w:rsid w:val="00073A12"/>
    <w:rsid w:val="00073A7C"/>
    <w:rsid w:val="00073C1D"/>
    <w:rsid w:val="00073D31"/>
    <w:rsid w:val="00073E7F"/>
    <w:rsid w:val="00074018"/>
    <w:rsid w:val="00074240"/>
    <w:rsid w:val="000743CF"/>
    <w:rsid w:val="000743ED"/>
    <w:rsid w:val="0007450A"/>
    <w:rsid w:val="00074992"/>
    <w:rsid w:val="00074AD0"/>
    <w:rsid w:val="00074B26"/>
    <w:rsid w:val="00074C96"/>
    <w:rsid w:val="00074D13"/>
    <w:rsid w:val="00074E36"/>
    <w:rsid w:val="00074F7E"/>
    <w:rsid w:val="00075146"/>
    <w:rsid w:val="000751E0"/>
    <w:rsid w:val="0007520F"/>
    <w:rsid w:val="000752B9"/>
    <w:rsid w:val="0007541F"/>
    <w:rsid w:val="000754B0"/>
    <w:rsid w:val="00075574"/>
    <w:rsid w:val="0007586B"/>
    <w:rsid w:val="000759CA"/>
    <w:rsid w:val="00075B6F"/>
    <w:rsid w:val="00075C89"/>
    <w:rsid w:val="00075D8D"/>
    <w:rsid w:val="00075F42"/>
    <w:rsid w:val="0007606D"/>
    <w:rsid w:val="00076128"/>
    <w:rsid w:val="00076239"/>
    <w:rsid w:val="0007623F"/>
    <w:rsid w:val="00076252"/>
    <w:rsid w:val="00076293"/>
    <w:rsid w:val="000763D2"/>
    <w:rsid w:val="00076646"/>
    <w:rsid w:val="00076671"/>
    <w:rsid w:val="000766DC"/>
    <w:rsid w:val="00076A1F"/>
    <w:rsid w:val="00076A7C"/>
    <w:rsid w:val="00076C09"/>
    <w:rsid w:val="00076CFD"/>
    <w:rsid w:val="00076D43"/>
    <w:rsid w:val="00076D6A"/>
    <w:rsid w:val="000770CE"/>
    <w:rsid w:val="00077114"/>
    <w:rsid w:val="0007735B"/>
    <w:rsid w:val="0007745E"/>
    <w:rsid w:val="000776AD"/>
    <w:rsid w:val="000776D5"/>
    <w:rsid w:val="000776E0"/>
    <w:rsid w:val="000777F3"/>
    <w:rsid w:val="00077937"/>
    <w:rsid w:val="00077A76"/>
    <w:rsid w:val="00077B49"/>
    <w:rsid w:val="00077C84"/>
    <w:rsid w:val="00077DD3"/>
    <w:rsid w:val="00077FBB"/>
    <w:rsid w:val="00080159"/>
    <w:rsid w:val="0008028A"/>
    <w:rsid w:val="000802EB"/>
    <w:rsid w:val="0008034D"/>
    <w:rsid w:val="0008048F"/>
    <w:rsid w:val="00080546"/>
    <w:rsid w:val="000805C1"/>
    <w:rsid w:val="0008062F"/>
    <w:rsid w:val="000808E6"/>
    <w:rsid w:val="00080BFD"/>
    <w:rsid w:val="00080D18"/>
    <w:rsid w:val="00080DBF"/>
    <w:rsid w:val="00080E13"/>
    <w:rsid w:val="00080E1F"/>
    <w:rsid w:val="00080FE6"/>
    <w:rsid w:val="00081221"/>
    <w:rsid w:val="0008138C"/>
    <w:rsid w:val="000815D8"/>
    <w:rsid w:val="000815F7"/>
    <w:rsid w:val="000817FE"/>
    <w:rsid w:val="00081928"/>
    <w:rsid w:val="0008195F"/>
    <w:rsid w:val="00081968"/>
    <w:rsid w:val="00081A58"/>
    <w:rsid w:val="00081DD0"/>
    <w:rsid w:val="00081ED0"/>
    <w:rsid w:val="000822BE"/>
    <w:rsid w:val="00082391"/>
    <w:rsid w:val="000823A4"/>
    <w:rsid w:val="00082556"/>
    <w:rsid w:val="0008279A"/>
    <w:rsid w:val="000828FC"/>
    <w:rsid w:val="00082975"/>
    <w:rsid w:val="00082B59"/>
    <w:rsid w:val="00082F74"/>
    <w:rsid w:val="00082F7E"/>
    <w:rsid w:val="000830B2"/>
    <w:rsid w:val="00083135"/>
    <w:rsid w:val="0008326F"/>
    <w:rsid w:val="000834BA"/>
    <w:rsid w:val="00083E10"/>
    <w:rsid w:val="00083E12"/>
    <w:rsid w:val="00083E8E"/>
    <w:rsid w:val="0008403A"/>
    <w:rsid w:val="0008404B"/>
    <w:rsid w:val="000841B6"/>
    <w:rsid w:val="00084328"/>
    <w:rsid w:val="00084575"/>
    <w:rsid w:val="000845A9"/>
    <w:rsid w:val="000846B9"/>
    <w:rsid w:val="0008475F"/>
    <w:rsid w:val="000847A2"/>
    <w:rsid w:val="00084958"/>
    <w:rsid w:val="00084C79"/>
    <w:rsid w:val="00084C8A"/>
    <w:rsid w:val="00084FA3"/>
    <w:rsid w:val="00084FBE"/>
    <w:rsid w:val="000850FA"/>
    <w:rsid w:val="00085146"/>
    <w:rsid w:val="000851AA"/>
    <w:rsid w:val="000851B2"/>
    <w:rsid w:val="000852B6"/>
    <w:rsid w:val="000852F8"/>
    <w:rsid w:val="0008537D"/>
    <w:rsid w:val="000854DF"/>
    <w:rsid w:val="00085A48"/>
    <w:rsid w:val="00085B77"/>
    <w:rsid w:val="00085B7A"/>
    <w:rsid w:val="00085C0A"/>
    <w:rsid w:val="00085C87"/>
    <w:rsid w:val="00085ED1"/>
    <w:rsid w:val="0008621B"/>
    <w:rsid w:val="000863BD"/>
    <w:rsid w:val="00086438"/>
    <w:rsid w:val="00086487"/>
    <w:rsid w:val="000864F7"/>
    <w:rsid w:val="000867B9"/>
    <w:rsid w:val="00086915"/>
    <w:rsid w:val="00086B8E"/>
    <w:rsid w:val="00086B9A"/>
    <w:rsid w:val="00086BE6"/>
    <w:rsid w:val="00086C41"/>
    <w:rsid w:val="00086C93"/>
    <w:rsid w:val="00086CC2"/>
    <w:rsid w:val="00086D40"/>
    <w:rsid w:val="00086EB4"/>
    <w:rsid w:val="0008717C"/>
    <w:rsid w:val="000871DF"/>
    <w:rsid w:val="0008728F"/>
    <w:rsid w:val="000872C5"/>
    <w:rsid w:val="000873FA"/>
    <w:rsid w:val="00087448"/>
    <w:rsid w:val="0008755D"/>
    <w:rsid w:val="000877A9"/>
    <w:rsid w:val="0008782F"/>
    <w:rsid w:val="0008783C"/>
    <w:rsid w:val="00087843"/>
    <w:rsid w:val="00087879"/>
    <w:rsid w:val="000878AF"/>
    <w:rsid w:val="00087A36"/>
    <w:rsid w:val="00087CAF"/>
    <w:rsid w:val="0009011A"/>
    <w:rsid w:val="000902ED"/>
    <w:rsid w:val="000904D0"/>
    <w:rsid w:val="000904E3"/>
    <w:rsid w:val="000905EC"/>
    <w:rsid w:val="000907B8"/>
    <w:rsid w:val="000907C7"/>
    <w:rsid w:val="00090874"/>
    <w:rsid w:val="0009097A"/>
    <w:rsid w:val="000909C2"/>
    <w:rsid w:val="000909D9"/>
    <w:rsid w:val="00090B1C"/>
    <w:rsid w:val="00090BC1"/>
    <w:rsid w:val="00090D1A"/>
    <w:rsid w:val="00090DE2"/>
    <w:rsid w:val="00090F01"/>
    <w:rsid w:val="00091052"/>
    <w:rsid w:val="000910C3"/>
    <w:rsid w:val="000910D7"/>
    <w:rsid w:val="00091457"/>
    <w:rsid w:val="00091593"/>
    <w:rsid w:val="00091649"/>
    <w:rsid w:val="00091731"/>
    <w:rsid w:val="0009173B"/>
    <w:rsid w:val="0009179F"/>
    <w:rsid w:val="000917B7"/>
    <w:rsid w:val="000917E3"/>
    <w:rsid w:val="00091C3A"/>
    <w:rsid w:val="00091C5B"/>
    <w:rsid w:val="00091DC7"/>
    <w:rsid w:val="00091DD1"/>
    <w:rsid w:val="00091E38"/>
    <w:rsid w:val="00091E7C"/>
    <w:rsid w:val="00091F37"/>
    <w:rsid w:val="00091F82"/>
    <w:rsid w:val="0009201B"/>
    <w:rsid w:val="00092211"/>
    <w:rsid w:val="0009232F"/>
    <w:rsid w:val="000925E0"/>
    <w:rsid w:val="0009263F"/>
    <w:rsid w:val="00092717"/>
    <w:rsid w:val="0009272A"/>
    <w:rsid w:val="000927D0"/>
    <w:rsid w:val="00092884"/>
    <w:rsid w:val="00092AFD"/>
    <w:rsid w:val="00092BCF"/>
    <w:rsid w:val="00092C23"/>
    <w:rsid w:val="00092C73"/>
    <w:rsid w:val="00092DD0"/>
    <w:rsid w:val="0009310A"/>
    <w:rsid w:val="00093133"/>
    <w:rsid w:val="000931DF"/>
    <w:rsid w:val="00093271"/>
    <w:rsid w:val="0009332B"/>
    <w:rsid w:val="0009334A"/>
    <w:rsid w:val="00093699"/>
    <w:rsid w:val="000936CA"/>
    <w:rsid w:val="0009386C"/>
    <w:rsid w:val="0009387A"/>
    <w:rsid w:val="0009390A"/>
    <w:rsid w:val="00093A74"/>
    <w:rsid w:val="00093C6E"/>
    <w:rsid w:val="00093CCA"/>
    <w:rsid w:val="00093D80"/>
    <w:rsid w:val="00094007"/>
    <w:rsid w:val="000940E0"/>
    <w:rsid w:val="000940EA"/>
    <w:rsid w:val="00094278"/>
    <w:rsid w:val="000942A8"/>
    <w:rsid w:val="000944E4"/>
    <w:rsid w:val="000945FF"/>
    <w:rsid w:val="0009492A"/>
    <w:rsid w:val="00094BCD"/>
    <w:rsid w:val="00094D10"/>
    <w:rsid w:val="00094E19"/>
    <w:rsid w:val="00095161"/>
    <w:rsid w:val="000951D7"/>
    <w:rsid w:val="00095257"/>
    <w:rsid w:val="00095270"/>
    <w:rsid w:val="000957D3"/>
    <w:rsid w:val="00095852"/>
    <w:rsid w:val="000958FB"/>
    <w:rsid w:val="00095998"/>
    <w:rsid w:val="00095B10"/>
    <w:rsid w:val="00095BAE"/>
    <w:rsid w:val="00095BB6"/>
    <w:rsid w:val="00095BFC"/>
    <w:rsid w:val="00095C7C"/>
    <w:rsid w:val="00095CCD"/>
    <w:rsid w:val="00095D0C"/>
    <w:rsid w:val="00095E8D"/>
    <w:rsid w:val="00096303"/>
    <w:rsid w:val="0009655C"/>
    <w:rsid w:val="0009668D"/>
    <w:rsid w:val="000966AF"/>
    <w:rsid w:val="00096792"/>
    <w:rsid w:val="00096862"/>
    <w:rsid w:val="000969E7"/>
    <w:rsid w:val="000969E8"/>
    <w:rsid w:val="00096A59"/>
    <w:rsid w:val="00096AF5"/>
    <w:rsid w:val="00096B2D"/>
    <w:rsid w:val="00096B33"/>
    <w:rsid w:val="00096CF6"/>
    <w:rsid w:val="00096EB0"/>
    <w:rsid w:val="000970A1"/>
    <w:rsid w:val="00097115"/>
    <w:rsid w:val="0009713F"/>
    <w:rsid w:val="000971BB"/>
    <w:rsid w:val="00097251"/>
    <w:rsid w:val="000972D3"/>
    <w:rsid w:val="00097362"/>
    <w:rsid w:val="000976C0"/>
    <w:rsid w:val="00097782"/>
    <w:rsid w:val="000977DF"/>
    <w:rsid w:val="00097858"/>
    <w:rsid w:val="0009786B"/>
    <w:rsid w:val="00097B54"/>
    <w:rsid w:val="00097E48"/>
    <w:rsid w:val="00097F27"/>
    <w:rsid w:val="000A000C"/>
    <w:rsid w:val="000A02BA"/>
    <w:rsid w:val="000A0379"/>
    <w:rsid w:val="000A04FA"/>
    <w:rsid w:val="000A0720"/>
    <w:rsid w:val="000A07DF"/>
    <w:rsid w:val="000A07F6"/>
    <w:rsid w:val="000A08C4"/>
    <w:rsid w:val="000A0910"/>
    <w:rsid w:val="000A09B7"/>
    <w:rsid w:val="000A09DD"/>
    <w:rsid w:val="000A0DD1"/>
    <w:rsid w:val="000A0F5D"/>
    <w:rsid w:val="000A11CF"/>
    <w:rsid w:val="000A1222"/>
    <w:rsid w:val="000A141A"/>
    <w:rsid w:val="000A1472"/>
    <w:rsid w:val="000A155F"/>
    <w:rsid w:val="000A15FD"/>
    <w:rsid w:val="000A1838"/>
    <w:rsid w:val="000A1969"/>
    <w:rsid w:val="000A1AB2"/>
    <w:rsid w:val="000A1C59"/>
    <w:rsid w:val="000A1CA2"/>
    <w:rsid w:val="000A2170"/>
    <w:rsid w:val="000A2330"/>
    <w:rsid w:val="000A24AF"/>
    <w:rsid w:val="000A24F2"/>
    <w:rsid w:val="000A25EB"/>
    <w:rsid w:val="000A2650"/>
    <w:rsid w:val="000A2AE3"/>
    <w:rsid w:val="000A2B26"/>
    <w:rsid w:val="000A2F5F"/>
    <w:rsid w:val="000A3142"/>
    <w:rsid w:val="000A3222"/>
    <w:rsid w:val="000A32DE"/>
    <w:rsid w:val="000A32F9"/>
    <w:rsid w:val="000A3363"/>
    <w:rsid w:val="000A35A0"/>
    <w:rsid w:val="000A35A3"/>
    <w:rsid w:val="000A36A2"/>
    <w:rsid w:val="000A3765"/>
    <w:rsid w:val="000A386E"/>
    <w:rsid w:val="000A38FB"/>
    <w:rsid w:val="000A3B66"/>
    <w:rsid w:val="000A3B98"/>
    <w:rsid w:val="000A3CC4"/>
    <w:rsid w:val="000A3F02"/>
    <w:rsid w:val="000A3F55"/>
    <w:rsid w:val="000A3F80"/>
    <w:rsid w:val="000A3FA5"/>
    <w:rsid w:val="000A4012"/>
    <w:rsid w:val="000A416B"/>
    <w:rsid w:val="000A427D"/>
    <w:rsid w:val="000A43D3"/>
    <w:rsid w:val="000A4459"/>
    <w:rsid w:val="000A447E"/>
    <w:rsid w:val="000A4598"/>
    <w:rsid w:val="000A460D"/>
    <w:rsid w:val="000A4988"/>
    <w:rsid w:val="000A4A19"/>
    <w:rsid w:val="000A4BF4"/>
    <w:rsid w:val="000A4EC6"/>
    <w:rsid w:val="000A4EFD"/>
    <w:rsid w:val="000A5096"/>
    <w:rsid w:val="000A519E"/>
    <w:rsid w:val="000A5207"/>
    <w:rsid w:val="000A5284"/>
    <w:rsid w:val="000A52DB"/>
    <w:rsid w:val="000A5489"/>
    <w:rsid w:val="000A548D"/>
    <w:rsid w:val="000A5523"/>
    <w:rsid w:val="000A56E8"/>
    <w:rsid w:val="000A5722"/>
    <w:rsid w:val="000A573E"/>
    <w:rsid w:val="000A5743"/>
    <w:rsid w:val="000A57CE"/>
    <w:rsid w:val="000A58D7"/>
    <w:rsid w:val="000A5911"/>
    <w:rsid w:val="000A5B3B"/>
    <w:rsid w:val="000A5E1C"/>
    <w:rsid w:val="000A5FA4"/>
    <w:rsid w:val="000A61B1"/>
    <w:rsid w:val="000A62C7"/>
    <w:rsid w:val="000A62D7"/>
    <w:rsid w:val="000A6302"/>
    <w:rsid w:val="000A6381"/>
    <w:rsid w:val="000A64EF"/>
    <w:rsid w:val="000A6570"/>
    <w:rsid w:val="000A65E8"/>
    <w:rsid w:val="000A668C"/>
    <w:rsid w:val="000A66A1"/>
    <w:rsid w:val="000A66C5"/>
    <w:rsid w:val="000A6884"/>
    <w:rsid w:val="000A68A5"/>
    <w:rsid w:val="000A6935"/>
    <w:rsid w:val="000A69BC"/>
    <w:rsid w:val="000A6ABB"/>
    <w:rsid w:val="000A6B67"/>
    <w:rsid w:val="000A6F07"/>
    <w:rsid w:val="000A6F21"/>
    <w:rsid w:val="000A70BE"/>
    <w:rsid w:val="000A70CC"/>
    <w:rsid w:val="000A7115"/>
    <w:rsid w:val="000A711D"/>
    <w:rsid w:val="000A7139"/>
    <w:rsid w:val="000A719F"/>
    <w:rsid w:val="000A72CD"/>
    <w:rsid w:val="000A7306"/>
    <w:rsid w:val="000A7402"/>
    <w:rsid w:val="000A74AE"/>
    <w:rsid w:val="000A751A"/>
    <w:rsid w:val="000A771B"/>
    <w:rsid w:val="000A7731"/>
    <w:rsid w:val="000A788E"/>
    <w:rsid w:val="000A79A5"/>
    <w:rsid w:val="000A79AA"/>
    <w:rsid w:val="000A7B90"/>
    <w:rsid w:val="000A7BB9"/>
    <w:rsid w:val="000A7E10"/>
    <w:rsid w:val="000A7E50"/>
    <w:rsid w:val="000A7EEE"/>
    <w:rsid w:val="000A7F26"/>
    <w:rsid w:val="000B0045"/>
    <w:rsid w:val="000B006A"/>
    <w:rsid w:val="000B03A2"/>
    <w:rsid w:val="000B04EE"/>
    <w:rsid w:val="000B055D"/>
    <w:rsid w:val="000B05EB"/>
    <w:rsid w:val="000B078C"/>
    <w:rsid w:val="000B07D2"/>
    <w:rsid w:val="000B0958"/>
    <w:rsid w:val="000B0A36"/>
    <w:rsid w:val="000B0A9C"/>
    <w:rsid w:val="000B0CA0"/>
    <w:rsid w:val="000B0D60"/>
    <w:rsid w:val="000B0F3B"/>
    <w:rsid w:val="000B0F6A"/>
    <w:rsid w:val="000B126A"/>
    <w:rsid w:val="000B13D2"/>
    <w:rsid w:val="000B14AB"/>
    <w:rsid w:val="000B166C"/>
    <w:rsid w:val="000B16A1"/>
    <w:rsid w:val="000B1801"/>
    <w:rsid w:val="000B18B0"/>
    <w:rsid w:val="000B1910"/>
    <w:rsid w:val="000B1998"/>
    <w:rsid w:val="000B1A14"/>
    <w:rsid w:val="000B1A8A"/>
    <w:rsid w:val="000B1B28"/>
    <w:rsid w:val="000B21AE"/>
    <w:rsid w:val="000B21BF"/>
    <w:rsid w:val="000B2232"/>
    <w:rsid w:val="000B2354"/>
    <w:rsid w:val="000B246C"/>
    <w:rsid w:val="000B2499"/>
    <w:rsid w:val="000B249F"/>
    <w:rsid w:val="000B24D4"/>
    <w:rsid w:val="000B2739"/>
    <w:rsid w:val="000B2999"/>
    <w:rsid w:val="000B29F2"/>
    <w:rsid w:val="000B2A31"/>
    <w:rsid w:val="000B2B4E"/>
    <w:rsid w:val="000B2CA2"/>
    <w:rsid w:val="000B2CE0"/>
    <w:rsid w:val="000B2FAB"/>
    <w:rsid w:val="000B3040"/>
    <w:rsid w:val="000B3048"/>
    <w:rsid w:val="000B3118"/>
    <w:rsid w:val="000B316E"/>
    <w:rsid w:val="000B32FC"/>
    <w:rsid w:val="000B358B"/>
    <w:rsid w:val="000B3763"/>
    <w:rsid w:val="000B389F"/>
    <w:rsid w:val="000B3996"/>
    <w:rsid w:val="000B39AA"/>
    <w:rsid w:val="000B39FB"/>
    <w:rsid w:val="000B3A6B"/>
    <w:rsid w:val="000B3A82"/>
    <w:rsid w:val="000B3C0E"/>
    <w:rsid w:val="000B3C45"/>
    <w:rsid w:val="000B3DEB"/>
    <w:rsid w:val="000B3F8B"/>
    <w:rsid w:val="000B40E8"/>
    <w:rsid w:val="000B418E"/>
    <w:rsid w:val="000B436D"/>
    <w:rsid w:val="000B452E"/>
    <w:rsid w:val="000B46F6"/>
    <w:rsid w:val="000B49C6"/>
    <w:rsid w:val="000B4C62"/>
    <w:rsid w:val="000B4C8B"/>
    <w:rsid w:val="000B4D0A"/>
    <w:rsid w:val="000B4D50"/>
    <w:rsid w:val="000B4EEB"/>
    <w:rsid w:val="000B4F1F"/>
    <w:rsid w:val="000B4F27"/>
    <w:rsid w:val="000B5081"/>
    <w:rsid w:val="000B5137"/>
    <w:rsid w:val="000B51DC"/>
    <w:rsid w:val="000B520F"/>
    <w:rsid w:val="000B5268"/>
    <w:rsid w:val="000B52D1"/>
    <w:rsid w:val="000B537D"/>
    <w:rsid w:val="000B5386"/>
    <w:rsid w:val="000B53C7"/>
    <w:rsid w:val="000B545F"/>
    <w:rsid w:val="000B5465"/>
    <w:rsid w:val="000B56D5"/>
    <w:rsid w:val="000B57B0"/>
    <w:rsid w:val="000B5829"/>
    <w:rsid w:val="000B5A32"/>
    <w:rsid w:val="000B5A6D"/>
    <w:rsid w:val="000B5A85"/>
    <w:rsid w:val="000B5B41"/>
    <w:rsid w:val="000B5CEB"/>
    <w:rsid w:val="000B5D19"/>
    <w:rsid w:val="000B5E27"/>
    <w:rsid w:val="000B5FC7"/>
    <w:rsid w:val="000B5FD1"/>
    <w:rsid w:val="000B64D2"/>
    <w:rsid w:val="000B667F"/>
    <w:rsid w:val="000B6A09"/>
    <w:rsid w:val="000B6A49"/>
    <w:rsid w:val="000B6AA8"/>
    <w:rsid w:val="000B6B62"/>
    <w:rsid w:val="000B6BEE"/>
    <w:rsid w:val="000B6F09"/>
    <w:rsid w:val="000B6FDD"/>
    <w:rsid w:val="000B7152"/>
    <w:rsid w:val="000B7159"/>
    <w:rsid w:val="000B7216"/>
    <w:rsid w:val="000B7446"/>
    <w:rsid w:val="000B757B"/>
    <w:rsid w:val="000B770E"/>
    <w:rsid w:val="000B774E"/>
    <w:rsid w:val="000B7918"/>
    <w:rsid w:val="000B7B94"/>
    <w:rsid w:val="000B7D37"/>
    <w:rsid w:val="000B7D54"/>
    <w:rsid w:val="000B7DB0"/>
    <w:rsid w:val="000B7EB3"/>
    <w:rsid w:val="000B7F49"/>
    <w:rsid w:val="000B7FA6"/>
    <w:rsid w:val="000C0095"/>
    <w:rsid w:val="000C0179"/>
    <w:rsid w:val="000C0200"/>
    <w:rsid w:val="000C053F"/>
    <w:rsid w:val="000C057B"/>
    <w:rsid w:val="000C05C8"/>
    <w:rsid w:val="000C0672"/>
    <w:rsid w:val="000C0680"/>
    <w:rsid w:val="000C06FA"/>
    <w:rsid w:val="000C0831"/>
    <w:rsid w:val="000C087A"/>
    <w:rsid w:val="000C09DD"/>
    <w:rsid w:val="000C0B77"/>
    <w:rsid w:val="000C0C43"/>
    <w:rsid w:val="000C0C63"/>
    <w:rsid w:val="000C0DDE"/>
    <w:rsid w:val="000C0F0A"/>
    <w:rsid w:val="000C1042"/>
    <w:rsid w:val="000C105B"/>
    <w:rsid w:val="000C135A"/>
    <w:rsid w:val="000C14CD"/>
    <w:rsid w:val="000C170A"/>
    <w:rsid w:val="000C1761"/>
    <w:rsid w:val="000C19D7"/>
    <w:rsid w:val="000C1B42"/>
    <w:rsid w:val="000C1BDE"/>
    <w:rsid w:val="000C1D75"/>
    <w:rsid w:val="000C1DAB"/>
    <w:rsid w:val="000C1E2B"/>
    <w:rsid w:val="000C2407"/>
    <w:rsid w:val="000C2466"/>
    <w:rsid w:val="000C2484"/>
    <w:rsid w:val="000C2502"/>
    <w:rsid w:val="000C2539"/>
    <w:rsid w:val="000C2639"/>
    <w:rsid w:val="000C26B2"/>
    <w:rsid w:val="000C2735"/>
    <w:rsid w:val="000C27C7"/>
    <w:rsid w:val="000C27DE"/>
    <w:rsid w:val="000C2C89"/>
    <w:rsid w:val="000C2C97"/>
    <w:rsid w:val="000C2F27"/>
    <w:rsid w:val="000C2F89"/>
    <w:rsid w:val="000C2FB2"/>
    <w:rsid w:val="000C31A1"/>
    <w:rsid w:val="000C31CB"/>
    <w:rsid w:val="000C322C"/>
    <w:rsid w:val="000C33FD"/>
    <w:rsid w:val="000C3558"/>
    <w:rsid w:val="000C36A8"/>
    <w:rsid w:val="000C37B0"/>
    <w:rsid w:val="000C38DF"/>
    <w:rsid w:val="000C3B33"/>
    <w:rsid w:val="000C3C51"/>
    <w:rsid w:val="000C3C59"/>
    <w:rsid w:val="000C3CC9"/>
    <w:rsid w:val="000C3CFB"/>
    <w:rsid w:val="000C3D18"/>
    <w:rsid w:val="000C3D48"/>
    <w:rsid w:val="000C3E9E"/>
    <w:rsid w:val="000C3F38"/>
    <w:rsid w:val="000C3F4A"/>
    <w:rsid w:val="000C3F83"/>
    <w:rsid w:val="000C4118"/>
    <w:rsid w:val="000C428C"/>
    <w:rsid w:val="000C435D"/>
    <w:rsid w:val="000C4462"/>
    <w:rsid w:val="000C4544"/>
    <w:rsid w:val="000C4649"/>
    <w:rsid w:val="000C4984"/>
    <w:rsid w:val="000C49AB"/>
    <w:rsid w:val="000C4A10"/>
    <w:rsid w:val="000C4C27"/>
    <w:rsid w:val="000C4E22"/>
    <w:rsid w:val="000C4E42"/>
    <w:rsid w:val="000C4FDB"/>
    <w:rsid w:val="000C50D5"/>
    <w:rsid w:val="000C513C"/>
    <w:rsid w:val="000C5279"/>
    <w:rsid w:val="000C5446"/>
    <w:rsid w:val="000C547E"/>
    <w:rsid w:val="000C5503"/>
    <w:rsid w:val="000C55F0"/>
    <w:rsid w:val="000C5820"/>
    <w:rsid w:val="000C5911"/>
    <w:rsid w:val="000C5A29"/>
    <w:rsid w:val="000C5A73"/>
    <w:rsid w:val="000C5B7A"/>
    <w:rsid w:val="000C5E3E"/>
    <w:rsid w:val="000C5E87"/>
    <w:rsid w:val="000C5F8A"/>
    <w:rsid w:val="000C61DF"/>
    <w:rsid w:val="000C625A"/>
    <w:rsid w:val="000C626D"/>
    <w:rsid w:val="000C62AC"/>
    <w:rsid w:val="000C631F"/>
    <w:rsid w:val="000C6428"/>
    <w:rsid w:val="000C649C"/>
    <w:rsid w:val="000C6507"/>
    <w:rsid w:val="000C6677"/>
    <w:rsid w:val="000C68B6"/>
    <w:rsid w:val="000C6B03"/>
    <w:rsid w:val="000C6B1A"/>
    <w:rsid w:val="000C6D08"/>
    <w:rsid w:val="000C6D43"/>
    <w:rsid w:val="000C6DCA"/>
    <w:rsid w:val="000C6DEC"/>
    <w:rsid w:val="000C7075"/>
    <w:rsid w:val="000C70DA"/>
    <w:rsid w:val="000C72DC"/>
    <w:rsid w:val="000C7363"/>
    <w:rsid w:val="000C7566"/>
    <w:rsid w:val="000C7587"/>
    <w:rsid w:val="000C7A54"/>
    <w:rsid w:val="000C7AB2"/>
    <w:rsid w:val="000C7B3B"/>
    <w:rsid w:val="000C7E12"/>
    <w:rsid w:val="000C7E1F"/>
    <w:rsid w:val="000C7EDB"/>
    <w:rsid w:val="000C7F06"/>
    <w:rsid w:val="000C7F42"/>
    <w:rsid w:val="000C7FFA"/>
    <w:rsid w:val="000D0235"/>
    <w:rsid w:val="000D04B4"/>
    <w:rsid w:val="000D052E"/>
    <w:rsid w:val="000D0537"/>
    <w:rsid w:val="000D05BD"/>
    <w:rsid w:val="000D0655"/>
    <w:rsid w:val="000D065B"/>
    <w:rsid w:val="000D06EE"/>
    <w:rsid w:val="000D071C"/>
    <w:rsid w:val="000D07C7"/>
    <w:rsid w:val="000D081A"/>
    <w:rsid w:val="000D081F"/>
    <w:rsid w:val="000D0852"/>
    <w:rsid w:val="000D08EB"/>
    <w:rsid w:val="000D0951"/>
    <w:rsid w:val="000D0AF2"/>
    <w:rsid w:val="000D0DD6"/>
    <w:rsid w:val="000D0E44"/>
    <w:rsid w:val="000D0E7C"/>
    <w:rsid w:val="000D118C"/>
    <w:rsid w:val="000D11D0"/>
    <w:rsid w:val="000D1317"/>
    <w:rsid w:val="000D138A"/>
    <w:rsid w:val="000D13A2"/>
    <w:rsid w:val="000D13EF"/>
    <w:rsid w:val="000D1620"/>
    <w:rsid w:val="000D16E9"/>
    <w:rsid w:val="000D174E"/>
    <w:rsid w:val="000D176C"/>
    <w:rsid w:val="000D1790"/>
    <w:rsid w:val="000D18D7"/>
    <w:rsid w:val="000D1903"/>
    <w:rsid w:val="000D1923"/>
    <w:rsid w:val="000D1A15"/>
    <w:rsid w:val="000D1A62"/>
    <w:rsid w:val="000D1B1C"/>
    <w:rsid w:val="000D1B8F"/>
    <w:rsid w:val="000D1C43"/>
    <w:rsid w:val="000D1C59"/>
    <w:rsid w:val="000D1D1E"/>
    <w:rsid w:val="000D1E39"/>
    <w:rsid w:val="000D1E63"/>
    <w:rsid w:val="000D1F54"/>
    <w:rsid w:val="000D1F5E"/>
    <w:rsid w:val="000D2072"/>
    <w:rsid w:val="000D21C6"/>
    <w:rsid w:val="000D2201"/>
    <w:rsid w:val="000D228B"/>
    <w:rsid w:val="000D22ED"/>
    <w:rsid w:val="000D23A4"/>
    <w:rsid w:val="000D24B3"/>
    <w:rsid w:val="000D24DF"/>
    <w:rsid w:val="000D25CE"/>
    <w:rsid w:val="000D261D"/>
    <w:rsid w:val="000D26E4"/>
    <w:rsid w:val="000D2810"/>
    <w:rsid w:val="000D2886"/>
    <w:rsid w:val="000D2942"/>
    <w:rsid w:val="000D2953"/>
    <w:rsid w:val="000D2A8C"/>
    <w:rsid w:val="000D2B42"/>
    <w:rsid w:val="000D2D81"/>
    <w:rsid w:val="000D2EE8"/>
    <w:rsid w:val="000D2F75"/>
    <w:rsid w:val="000D30AF"/>
    <w:rsid w:val="000D3135"/>
    <w:rsid w:val="000D32A9"/>
    <w:rsid w:val="000D32C7"/>
    <w:rsid w:val="000D32D8"/>
    <w:rsid w:val="000D3365"/>
    <w:rsid w:val="000D33F9"/>
    <w:rsid w:val="000D3562"/>
    <w:rsid w:val="000D3C86"/>
    <w:rsid w:val="000D3CAF"/>
    <w:rsid w:val="000D3CD0"/>
    <w:rsid w:val="000D3F10"/>
    <w:rsid w:val="000D42C2"/>
    <w:rsid w:val="000D4335"/>
    <w:rsid w:val="000D448C"/>
    <w:rsid w:val="000D4577"/>
    <w:rsid w:val="000D48A8"/>
    <w:rsid w:val="000D4979"/>
    <w:rsid w:val="000D4B23"/>
    <w:rsid w:val="000D4B64"/>
    <w:rsid w:val="000D4D02"/>
    <w:rsid w:val="000D4D78"/>
    <w:rsid w:val="000D4E53"/>
    <w:rsid w:val="000D4F1F"/>
    <w:rsid w:val="000D4FA7"/>
    <w:rsid w:val="000D4FB1"/>
    <w:rsid w:val="000D5327"/>
    <w:rsid w:val="000D5358"/>
    <w:rsid w:val="000D5365"/>
    <w:rsid w:val="000D54C8"/>
    <w:rsid w:val="000D5501"/>
    <w:rsid w:val="000D56B6"/>
    <w:rsid w:val="000D5889"/>
    <w:rsid w:val="000D5937"/>
    <w:rsid w:val="000D5E48"/>
    <w:rsid w:val="000D6013"/>
    <w:rsid w:val="000D618E"/>
    <w:rsid w:val="000D6219"/>
    <w:rsid w:val="000D6313"/>
    <w:rsid w:val="000D65D7"/>
    <w:rsid w:val="000D67F0"/>
    <w:rsid w:val="000D6C93"/>
    <w:rsid w:val="000D6D3A"/>
    <w:rsid w:val="000D6D81"/>
    <w:rsid w:val="000D6EE1"/>
    <w:rsid w:val="000D6F09"/>
    <w:rsid w:val="000D6F66"/>
    <w:rsid w:val="000D6FF7"/>
    <w:rsid w:val="000D701E"/>
    <w:rsid w:val="000D708E"/>
    <w:rsid w:val="000D7108"/>
    <w:rsid w:val="000D71F9"/>
    <w:rsid w:val="000D7284"/>
    <w:rsid w:val="000D728D"/>
    <w:rsid w:val="000D754A"/>
    <w:rsid w:val="000D760D"/>
    <w:rsid w:val="000D7663"/>
    <w:rsid w:val="000D76B9"/>
    <w:rsid w:val="000D779A"/>
    <w:rsid w:val="000D7AB8"/>
    <w:rsid w:val="000D7DF3"/>
    <w:rsid w:val="000E000F"/>
    <w:rsid w:val="000E0103"/>
    <w:rsid w:val="000E0133"/>
    <w:rsid w:val="000E0141"/>
    <w:rsid w:val="000E0375"/>
    <w:rsid w:val="000E06F9"/>
    <w:rsid w:val="000E0858"/>
    <w:rsid w:val="000E0861"/>
    <w:rsid w:val="000E08F0"/>
    <w:rsid w:val="000E0931"/>
    <w:rsid w:val="000E0B4A"/>
    <w:rsid w:val="000E0D0E"/>
    <w:rsid w:val="000E0D51"/>
    <w:rsid w:val="000E0DE1"/>
    <w:rsid w:val="000E0EFA"/>
    <w:rsid w:val="000E1094"/>
    <w:rsid w:val="000E15BA"/>
    <w:rsid w:val="000E16A0"/>
    <w:rsid w:val="000E192C"/>
    <w:rsid w:val="000E1AE4"/>
    <w:rsid w:val="000E1B45"/>
    <w:rsid w:val="000E1C1E"/>
    <w:rsid w:val="000E1F25"/>
    <w:rsid w:val="000E1FD3"/>
    <w:rsid w:val="000E20A9"/>
    <w:rsid w:val="000E22BB"/>
    <w:rsid w:val="000E22E9"/>
    <w:rsid w:val="000E23B0"/>
    <w:rsid w:val="000E23C5"/>
    <w:rsid w:val="000E2460"/>
    <w:rsid w:val="000E25F5"/>
    <w:rsid w:val="000E26A6"/>
    <w:rsid w:val="000E29A9"/>
    <w:rsid w:val="000E2C37"/>
    <w:rsid w:val="000E2DEC"/>
    <w:rsid w:val="000E2EB5"/>
    <w:rsid w:val="000E2F0E"/>
    <w:rsid w:val="000E319C"/>
    <w:rsid w:val="000E3306"/>
    <w:rsid w:val="000E359C"/>
    <w:rsid w:val="000E3730"/>
    <w:rsid w:val="000E37F3"/>
    <w:rsid w:val="000E398A"/>
    <w:rsid w:val="000E3B20"/>
    <w:rsid w:val="000E3BE5"/>
    <w:rsid w:val="000E40A5"/>
    <w:rsid w:val="000E4359"/>
    <w:rsid w:val="000E437E"/>
    <w:rsid w:val="000E43BE"/>
    <w:rsid w:val="000E4431"/>
    <w:rsid w:val="000E445D"/>
    <w:rsid w:val="000E447F"/>
    <w:rsid w:val="000E4604"/>
    <w:rsid w:val="000E468D"/>
    <w:rsid w:val="000E4862"/>
    <w:rsid w:val="000E4993"/>
    <w:rsid w:val="000E4A4D"/>
    <w:rsid w:val="000E4B12"/>
    <w:rsid w:val="000E4B74"/>
    <w:rsid w:val="000E4CA8"/>
    <w:rsid w:val="000E4D71"/>
    <w:rsid w:val="000E4D7C"/>
    <w:rsid w:val="000E500D"/>
    <w:rsid w:val="000E5084"/>
    <w:rsid w:val="000E518D"/>
    <w:rsid w:val="000E51F7"/>
    <w:rsid w:val="000E546A"/>
    <w:rsid w:val="000E5537"/>
    <w:rsid w:val="000E5638"/>
    <w:rsid w:val="000E57C6"/>
    <w:rsid w:val="000E5844"/>
    <w:rsid w:val="000E5B43"/>
    <w:rsid w:val="000E5B4C"/>
    <w:rsid w:val="000E5E29"/>
    <w:rsid w:val="000E5F0A"/>
    <w:rsid w:val="000E6041"/>
    <w:rsid w:val="000E6151"/>
    <w:rsid w:val="000E63A3"/>
    <w:rsid w:val="000E6478"/>
    <w:rsid w:val="000E6756"/>
    <w:rsid w:val="000E6770"/>
    <w:rsid w:val="000E68AE"/>
    <w:rsid w:val="000E6A29"/>
    <w:rsid w:val="000E6D14"/>
    <w:rsid w:val="000E6E03"/>
    <w:rsid w:val="000E6E68"/>
    <w:rsid w:val="000E6E7B"/>
    <w:rsid w:val="000E7144"/>
    <w:rsid w:val="000E71C1"/>
    <w:rsid w:val="000E736E"/>
    <w:rsid w:val="000E7488"/>
    <w:rsid w:val="000E74E5"/>
    <w:rsid w:val="000E7762"/>
    <w:rsid w:val="000E796B"/>
    <w:rsid w:val="000E79AD"/>
    <w:rsid w:val="000E7A32"/>
    <w:rsid w:val="000E7CE0"/>
    <w:rsid w:val="000E7DDE"/>
    <w:rsid w:val="000E7E08"/>
    <w:rsid w:val="000E7EDD"/>
    <w:rsid w:val="000F018E"/>
    <w:rsid w:val="000F0204"/>
    <w:rsid w:val="000F02BE"/>
    <w:rsid w:val="000F0534"/>
    <w:rsid w:val="000F0666"/>
    <w:rsid w:val="000F0777"/>
    <w:rsid w:val="000F0852"/>
    <w:rsid w:val="000F087B"/>
    <w:rsid w:val="000F0937"/>
    <w:rsid w:val="000F09BB"/>
    <w:rsid w:val="000F09FD"/>
    <w:rsid w:val="000F0AC1"/>
    <w:rsid w:val="000F0CD6"/>
    <w:rsid w:val="000F0D75"/>
    <w:rsid w:val="000F0DFF"/>
    <w:rsid w:val="000F0ED3"/>
    <w:rsid w:val="000F0FAF"/>
    <w:rsid w:val="000F0FB5"/>
    <w:rsid w:val="000F1256"/>
    <w:rsid w:val="000F14B8"/>
    <w:rsid w:val="000F1559"/>
    <w:rsid w:val="000F1603"/>
    <w:rsid w:val="000F1653"/>
    <w:rsid w:val="000F165D"/>
    <w:rsid w:val="000F1684"/>
    <w:rsid w:val="000F1753"/>
    <w:rsid w:val="000F18A5"/>
    <w:rsid w:val="000F1946"/>
    <w:rsid w:val="000F19DF"/>
    <w:rsid w:val="000F1A6F"/>
    <w:rsid w:val="000F1E71"/>
    <w:rsid w:val="000F1EB2"/>
    <w:rsid w:val="000F1F97"/>
    <w:rsid w:val="000F22E4"/>
    <w:rsid w:val="000F233F"/>
    <w:rsid w:val="000F2376"/>
    <w:rsid w:val="000F23B7"/>
    <w:rsid w:val="000F2412"/>
    <w:rsid w:val="000F285F"/>
    <w:rsid w:val="000F287F"/>
    <w:rsid w:val="000F2970"/>
    <w:rsid w:val="000F2A4C"/>
    <w:rsid w:val="000F2AC1"/>
    <w:rsid w:val="000F2BEC"/>
    <w:rsid w:val="000F2C2A"/>
    <w:rsid w:val="000F2DEC"/>
    <w:rsid w:val="000F2E60"/>
    <w:rsid w:val="000F2F4D"/>
    <w:rsid w:val="000F3050"/>
    <w:rsid w:val="000F30AB"/>
    <w:rsid w:val="000F30C5"/>
    <w:rsid w:val="000F30DD"/>
    <w:rsid w:val="000F30FF"/>
    <w:rsid w:val="000F3317"/>
    <w:rsid w:val="000F333B"/>
    <w:rsid w:val="000F342F"/>
    <w:rsid w:val="000F3433"/>
    <w:rsid w:val="000F3501"/>
    <w:rsid w:val="000F3544"/>
    <w:rsid w:val="000F3633"/>
    <w:rsid w:val="000F364D"/>
    <w:rsid w:val="000F3709"/>
    <w:rsid w:val="000F3794"/>
    <w:rsid w:val="000F383F"/>
    <w:rsid w:val="000F38D2"/>
    <w:rsid w:val="000F3B59"/>
    <w:rsid w:val="000F3BDA"/>
    <w:rsid w:val="000F3C0A"/>
    <w:rsid w:val="000F3CA4"/>
    <w:rsid w:val="000F3DA0"/>
    <w:rsid w:val="000F3EC1"/>
    <w:rsid w:val="000F3FD9"/>
    <w:rsid w:val="000F3FF4"/>
    <w:rsid w:val="000F4267"/>
    <w:rsid w:val="000F4288"/>
    <w:rsid w:val="000F42E6"/>
    <w:rsid w:val="000F4379"/>
    <w:rsid w:val="000F447D"/>
    <w:rsid w:val="000F448A"/>
    <w:rsid w:val="000F45ED"/>
    <w:rsid w:val="000F47C5"/>
    <w:rsid w:val="000F4811"/>
    <w:rsid w:val="000F48EA"/>
    <w:rsid w:val="000F4AF7"/>
    <w:rsid w:val="000F4C4E"/>
    <w:rsid w:val="000F4EDD"/>
    <w:rsid w:val="000F4F1B"/>
    <w:rsid w:val="000F4F2B"/>
    <w:rsid w:val="000F4FEC"/>
    <w:rsid w:val="000F4FFA"/>
    <w:rsid w:val="000F507E"/>
    <w:rsid w:val="000F510B"/>
    <w:rsid w:val="000F5246"/>
    <w:rsid w:val="000F52BE"/>
    <w:rsid w:val="000F531A"/>
    <w:rsid w:val="000F56D3"/>
    <w:rsid w:val="000F5759"/>
    <w:rsid w:val="000F57BD"/>
    <w:rsid w:val="000F58A6"/>
    <w:rsid w:val="000F5A11"/>
    <w:rsid w:val="000F5AA8"/>
    <w:rsid w:val="000F5B5B"/>
    <w:rsid w:val="000F5B5C"/>
    <w:rsid w:val="000F5CEC"/>
    <w:rsid w:val="000F5D64"/>
    <w:rsid w:val="000F5EB5"/>
    <w:rsid w:val="000F6002"/>
    <w:rsid w:val="000F6008"/>
    <w:rsid w:val="000F6132"/>
    <w:rsid w:val="000F6296"/>
    <w:rsid w:val="000F6390"/>
    <w:rsid w:val="000F640C"/>
    <w:rsid w:val="000F6514"/>
    <w:rsid w:val="000F661C"/>
    <w:rsid w:val="000F6C3C"/>
    <w:rsid w:val="000F6DA8"/>
    <w:rsid w:val="000F6DC5"/>
    <w:rsid w:val="000F6DCA"/>
    <w:rsid w:val="000F6DF2"/>
    <w:rsid w:val="000F6E90"/>
    <w:rsid w:val="000F6F0D"/>
    <w:rsid w:val="000F707C"/>
    <w:rsid w:val="000F73D7"/>
    <w:rsid w:val="000F7474"/>
    <w:rsid w:val="000F748F"/>
    <w:rsid w:val="000F75B0"/>
    <w:rsid w:val="000F7629"/>
    <w:rsid w:val="000F76DF"/>
    <w:rsid w:val="000F7708"/>
    <w:rsid w:val="000F794A"/>
    <w:rsid w:val="000F7A27"/>
    <w:rsid w:val="000F7A68"/>
    <w:rsid w:val="000F7CE0"/>
    <w:rsid w:val="000F7E8A"/>
    <w:rsid w:val="000F7EED"/>
    <w:rsid w:val="000F7F92"/>
    <w:rsid w:val="0010006A"/>
    <w:rsid w:val="0010013B"/>
    <w:rsid w:val="001001BA"/>
    <w:rsid w:val="00100304"/>
    <w:rsid w:val="0010030F"/>
    <w:rsid w:val="0010033A"/>
    <w:rsid w:val="00100366"/>
    <w:rsid w:val="001004D8"/>
    <w:rsid w:val="0010058F"/>
    <w:rsid w:val="0010064B"/>
    <w:rsid w:val="0010066D"/>
    <w:rsid w:val="00100752"/>
    <w:rsid w:val="00100888"/>
    <w:rsid w:val="001009AF"/>
    <w:rsid w:val="00100A94"/>
    <w:rsid w:val="00100AA6"/>
    <w:rsid w:val="00100D1E"/>
    <w:rsid w:val="00100D30"/>
    <w:rsid w:val="00100D6E"/>
    <w:rsid w:val="00100DD7"/>
    <w:rsid w:val="00100F7F"/>
    <w:rsid w:val="00100FA0"/>
    <w:rsid w:val="001010C3"/>
    <w:rsid w:val="0010118C"/>
    <w:rsid w:val="0010146E"/>
    <w:rsid w:val="001014C2"/>
    <w:rsid w:val="00101512"/>
    <w:rsid w:val="00101684"/>
    <w:rsid w:val="00101BFF"/>
    <w:rsid w:val="00101D4C"/>
    <w:rsid w:val="00101EFE"/>
    <w:rsid w:val="001021EB"/>
    <w:rsid w:val="001023E3"/>
    <w:rsid w:val="00102500"/>
    <w:rsid w:val="00102835"/>
    <w:rsid w:val="001028B2"/>
    <w:rsid w:val="001028EE"/>
    <w:rsid w:val="00102A3F"/>
    <w:rsid w:val="00102A61"/>
    <w:rsid w:val="00102BB6"/>
    <w:rsid w:val="00102C32"/>
    <w:rsid w:val="00102C4D"/>
    <w:rsid w:val="00102CAC"/>
    <w:rsid w:val="00102E1E"/>
    <w:rsid w:val="0010303A"/>
    <w:rsid w:val="001030F5"/>
    <w:rsid w:val="00103135"/>
    <w:rsid w:val="00103177"/>
    <w:rsid w:val="001031A9"/>
    <w:rsid w:val="00103377"/>
    <w:rsid w:val="00103384"/>
    <w:rsid w:val="001033A4"/>
    <w:rsid w:val="001033C2"/>
    <w:rsid w:val="00103468"/>
    <w:rsid w:val="00103A5F"/>
    <w:rsid w:val="00103A96"/>
    <w:rsid w:val="00103C8F"/>
    <w:rsid w:val="00103D3C"/>
    <w:rsid w:val="00103DA9"/>
    <w:rsid w:val="0010434A"/>
    <w:rsid w:val="001043A5"/>
    <w:rsid w:val="001043EA"/>
    <w:rsid w:val="001045D2"/>
    <w:rsid w:val="00104611"/>
    <w:rsid w:val="00104925"/>
    <w:rsid w:val="00104A11"/>
    <w:rsid w:val="00104AC2"/>
    <w:rsid w:val="00104B3F"/>
    <w:rsid w:val="00104C13"/>
    <w:rsid w:val="00104C3E"/>
    <w:rsid w:val="00104C49"/>
    <w:rsid w:val="00104CD8"/>
    <w:rsid w:val="00104CFC"/>
    <w:rsid w:val="00104EF5"/>
    <w:rsid w:val="00104F0B"/>
    <w:rsid w:val="00105090"/>
    <w:rsid w:val="001051AA"/>
    <w:rsid w:val="00105221"/>
    <w:rsid w:val="001052F6"/>
    <w:rsid w:val="001053E7"/>
    <w:rsid w:val="00105480"/>
    <w:rsid w:val="001054AC"/>
    <w:rsid w:val="0010563E"/>
    <w:rsid w:val="001057D7"/>
    <w:rsid w:val="00105939"/>
    <w:rsid w:val="00105A82"/>
    <w:rsid w:val="00105BE2"/>
    <w:rsid w:val="00105BE5"/>
    <w:rsid w:val="00105BFB"/>
    <w:rsid w:val="00105C56"/>
    <w:rsid w:val="00105C90"/>
    <w:rsid w:val="00105D1A"/>
    <w:rsid w:val="00105E4A"/>
    <w:rsid w:val="00105FB6"/>
    <w:rsid w:val="00106072"/>
    <w:rsid w:val="0010614B"/>
    <w:rsid w:val="0010619E"/>
    <w:rsid w:val="00106210"/>
    <w:rsid w:val="001062C6"/>
    <w:rsid w:val="00106495"/>
    <w:rsid w:val="0010650F"/>
    <w:rsid w:val="00106518"/>
    <w:rsid w:val="0010653F"/>
    <w:rsid w:val="00106578"/>
    <w:rsid w:val="001065A8"/>
    <w:rsid w:val="0010664E"/>
    <w:rsid w:val="00106717"/>
    <w:rsid w:val="001068C8"/>
    <w:rsid w:val="001068EC"/>
    <w:rsid w:val="001068F1"/>
    <w:rsid w:val="001068F9"/>
    <w:rsid w:val="001069F8"/>
    <w:rsid w:val="00106C3A"/>
    <w:rsid w:val="00106C78"/>
    <w:rsid w:val="00106DF9"/>
    <w:rsid w:val="001072FB"/>
    <w:rsid w:val="001074FC"/>
    <w:rsid w:val="0010751A"/>
    <w:rsid w:val="0010760C"/>
    <w:rsid w:val="0010766F"/>
    <w:rsid w:val="00107699"/>
    <w:rsid w:val="001077C9"/>
    <w:rsid w:val="00107900"/>
    <w:rsid w:val="0010797C"/>
    <w:rsid w:val="001079EF"/>
    <w:rsid w:val="00107AE8"/>
    <w:rsid w:val="00107CBC"/>
    <w:rsid w:val="00107D20"/>
    <w:rsid w:val="00107EDE"/>
    <w:rsid w:val="001101F7"/>
    <w:rsid w:val="001103AA"/>
    <w:rsid w:val="001103E1"/>
    <w:rsid w:val="001104EC"/>
    <w:rsid w:val="001105A7"/>
    <w:rsid w:val="001106F6"/>
    <w:rsid w:val="00110776"/>
    <w:rsid w:val="0011078A"/>
    <w:rsid w:val="00110847"/>
    <w:rsid w:val="00110A8A"/>
    <w:rsid w:val="00110A90"/>
    <w:rsid w:val="00110A9C"/>
    <w:rsid w:val="00110BAB"/>
    <w:rsid w:val="00110CD4"/>
    <w:rsid w:val="00110D40"/>
    <w:rsid w:val="00110ECF"/>
    <w:rsid w:val="00111144"/>
    <w:rsid w:val="00111175"/>
    <w:rsid w:val="00111176"/>
    <w:rsid w:val="001112D6"/>
    <w:rsid w:val="001113E3"/>
    <w:rsid w:val="00111587"/>
    <w:rsid w:val="00111642"/>
    <w:rsid w:val="00111683"/>
    <w:rsid w:val="001116AA"/>
    <w:rsid w:val="001118CE"/>
    <w:rsid w:val="00111C8F"/>
    <w:rsid w:val="00111CA6"/>
    <w:rsid w:val="00111D02"/>
    <w:rsid w:val="00111E14"/>
    <w:rsid w:val="00111EE3"/>
    <w:rsid w:val="001121CC"/>
    <w:rsid w:val="0011244C"/>
    <w:rsid w:val="00112806"/>
    <w:rsid w:val="0011288E"/>
    <w:rsid w:val="001128D6"/>
    <w:rsid w:val="00112912"/>
    <w:rsid w:val="00112A6E"/>
    <w:rsid w:val="00112CB9"/>
    <w:rsid w:val="00112D09"/>
    <w:rsid w:val="00112D84"/>
    <w:rsid w:val="001130A8"/>
    <w:rsid w:val="00113270"/>
    <w:rsid w:val="00113289"/>
    <w:rsid w:val="001132E6"/>
    <w:rsid w:val="0011346D"/>
    <w:rsid w:val="0011355B"/>
    <w:rsid w:val="00113769"/>
    <w:rsid w:val="001137A6"/>
    <w:rsid w:val="0011387F"/>
    <w:rsid w:val="001138BF"/>
    <w:rsid w:val="00113904"/>
    <w:rsid w:val="001139E7"/>
    <w:rsid w:val="00113C00"/>
    <w:rsid w:val="00113C3B"/>
    <w:rsid w:val="00113D0F"/>
    <w:rsid w:val="00113D76"/>
    <w:rsid w:val="00113E62"/>
    <w:rsid w:val="00113FBD"/>
    <w:rsid w:val="00113FC5"/>
    <w:rsid w:val="00114049"/>
    <w:rsid w:val="00114104"/>
    <w:rsid w:val="001141D7"/>
    <w:rsid w:val="001141D8"/>
    <w:rsid w:val="00114210"/>
    <w:rsid w:val="001142A0"/>
    <w:rsid w:val="00114331"/>
    <w:rsid w:val="0011440A"/>
    <w:rsid w:val="001144F9"/>
    <w:rsid w:val="0011452A"/>
    <w:rsid w:val="001146AB"/>
    <w:rsid w:val="001146E2"/>
    <w:rsid w:val="0011476F"/>
    <w:rsid w:val="001147BD"/>
    <w:rsid w:val="00114A8B"/>
    <w:rsid w:val="00114BE7"/>
    <w:rsid w:val="00114C13"/>
    <w:rsid w:val="00115147"/>
    <w:rsid w:val="001152CD"/>
    <w:rsid w:val="0011535F"/>
    <w:rsid w:val="001153B6"/>
    <w:rsid w:val="001153C1"/>
    <w:rsid w:val="00115507"/>
    <w:rsid w:val="00115646"/>
    <w:rsid w:val="00115A6A"/>
    <w:rsid w:val="00115B47"/>
    <w:rsid w:val="00115C15"/>
    <w:rsid w:val="00115C8A"/>
    <w:rsid w:val="00115E28"/>
    <w:rsid w:val="001161FA"/>
    <w:rsid w:val="00116323"/>
    <w:rsid w:val="0011645F"/>
    <w:rsid w:val="00116559"/>
    <w:rsid w:val="00116978"/>
    <w:rsid w:val="001169CF"/>
    <w:rsid w:val="00116A11"/>
    <w:rsid w:val="00116A3E"/>
    <w:rsid w:val="00116C4D"/>
    <w:rsid w:val="00116C7C"/>
    <w:rsid w:val="00116CA2"/>
    <w:rsid w:val="00116CD9"/>
    <w:rsid w:val="00116F84"/>
    <w:rsid w:val="00116FA9"/>
    <w:rsid w:val="00116FEF"/>
    <w:rsid w:val="001170CC"/>
    <w:rsid w:val="00117183"/>
    <w:rsid w:val="0011729B"/>
    <w:rsid w:val="00117314"/>
    <w:rsid w:val="0011757D"/>
    <w:rsid w:val="001176DA"/>
    <w:rsid w:val="00117722"/>
    <w:rsid w:val="001177FA"/>
    <w:rsid w:val="001178BC"/>
    <w:rsid w:val="00117B1E"/>
    <w:rsid w:val="00117CB8"/>
    <w:rsid w:val="00117DC8"/>
    <w:rsid w:val="00117E80"/>
    <w:rsid w:val="00117F3D"/>
    <w:rsid w:val="00117FAC"/>
    <w:rsid w:val="0012009C"/>
    <w:rsid w:val="001200DB"/>
    <w:rsid w:val="0012012C"/>
    <w:rsid w:val="0012018A"/>
    <w:rsid w:val="001201B5"/>
    <w:rsid w:val="00120297"/>
    <w:rsid w:val="00120486"/>
    <w:rsid w:val="00120622"/>
    <w:rsid w:val="0012092A"/>
    <w:rsid w:val="0012093A"/>
    <w:rsid w:val="00120B0E"/>
    <w:rsid w:val="00120CFA"/>
    <w:rsid w:val="00120DF0"/>
    <w:rsid w:val="001212C2"/>
    <w:rsid w:val="001213F4"/>
    <w:rsid w:val="0012158F"/>
    <w:rsid w:val="001218C9"/>
    <w:rsid w:val="0012196B"/>
    <w:rsid w:val="00121A97"/>
    <w:rsid w:val="00121B9C"/>
    <w:rsid w:val="00121C24"/>
    <w:rsid w:val="00121C91"/>
    <w:rsid w:val="00121E4A"/>
    <w:rsid w:val="00121E9B"/>
    <w:rsid w:val="00121F22"/>
    <w:rsid w:val="001220F4"/>
    <w:rsid w:val="00122163"/>
    <w:rsid w:val="0012236F"/>
    <w:rsid w:val="00122413"/>
    <w:rsid w:val="001226EB"/>
    <w:rsid w:val="00122753"/>
    <w:rsid w:val="0012291F"/>
    <w:rsid w:val="00122A09"/>
    <w:rsid w:val="00122AD1"/>
    <w:rsid w:val="00122AD6"/>
    <w:rsid w:val="00122BB4"/>
    <w:rsid w:val="00122BD0"/>
    <w:rsid w:val="00122CC6"/>
    <w:rsid w:val="00122DD6"/>
    <w:rsid w:val="00122EED"/>
    <w:rsid w:val="0012301E"/>
    <w:rsid w:val="00123102"/>
    <w:rsid w:val="00123107"/>
    <w:rsid w:val="0012341A"/>
    <w:rsid w:val="001234BA"/>
    <w:rsid w:val="00123511"/>
    <w:rsid w:val="00123843"/>
    <w:rsid w:val="0012386E"/>
    <w:rsid w:val="001239A0"/>
    <w:rsid w:val="00123AFC"/>
    <w:rsid w:val="00123BC1"/>
    <w:rsid w:val="00123BFA"/>
    <w:rsid w:val="00123D1D"/>
    <w:rsid w:val="00124092"/>
    <w:rsid w:val="001240F5"/>
    <w:rsid w:val="00124133"/>
    <w:rsid w:val="001243ED"/>
    <w:rsid w:val="00124666"/>
    <w:rsid w:val="00124740"/>
    <w:rsid w:val="0012479D"/>
    <w:rsid w:val="00124869"/>
    <w:rsid w:val="001248ED"/>
    <w:rsid w:val="001249ED"/>
    <w:rsid w:val="00124A7F"/>
    <w:rsid w:val="00124B9C"/>
    <w:rsid w:val="00124BCE"/>
    <w:rsid w:val="00124C2F"/>
    <w:rsid w:val="00124CEE"/>
    <w:rsid w:val="00125252"/>
    <w:rsid w:val="001252C9"/>
    <w:rsid w:val="0012556E"/>
    <w:rsid w:val="0012587E"/>
    <w:rsid w:val="001258A0"/>
    <w:rsid w:val="00125A2B"/>
    <w:rsid w:val="00125B8C"/>
    <w:rsid w:val="00125EB9"/>
    <w:rsid w:val="00125EBF"/>
    <w:rsid w:val="00125F53"/>
    <w:rsid w:val="00125FEC"/>
    <w:rsid w:val="00126284"/>
    <w:rsid w:val="00126300"/>
    <w:rsid w:val="001263D7"/>
    <w:rsid w:val="0012659A"/>
    <w:rsid w:val="001265CB"/>
    <w:rsid w:val="00126615"/>
    <w:rsid w:val="0012664B"/>
    <w:rsid w:val="001267E1"/>
    <w:rsid w:val="0012687E"/>
    <w:rsid w:val="001269E7"/>
    <w:rsid w:val="00126AB8"/>
    <w:rsid w:val="00126CEB"/>
    <w:rsid w:val="00126D4A"/>
    <w:rsid w:val="00126E23"/>
    <w:rsid w:val="00126F8F"/>
    <w:rsid w:val="001270B1"/>
    <w:rsid w:val="001271B3"/>
    <w:rsid w:val="00127293"/>
    <w:rsid w:val="001274EF"/>
    <w:rsid w:val="0012750C"/>
    <w:rsid w:val="00127705"/>
    <w:rsid w:val="0012775A"/>
    <w:rsid w:val="001277AE"/>
    <w:rsid w:val="001277C4"/>
    <w:rsid w:val="001277C7"/>
    <w:rsid w:val="001278F2"/>
    <w:rsid w:val="00127982"/>
    <w:rsid w:val="00127A57"/>
    <w:rsid w:val="00127E35"/>
    <w:rsid w:val="00127E3E"/>
    <w:rsid w:val="00127E66"/>
    <w:rsid w:val="00127EDE"/>
    <w:rsid w:val="00127EE6"/>
    <w:rsid w:val="0013054A"/>
    <w:rsid w:val="001307D2"/>
    <w:rsid w:val="001307E4"/>
    <w:rsid w:val="0013092F"/>
    <w:rsid w:val="001309C9"/>
    <w:rsid w:val="00130E10"/>
    <w:rsid w:val="00130FCC"/>
    <w:rsid w:val="0013103B"/>
    <w:rsid w:val="00131368"/>
    <w:rsid w:val="00131442"/>
    <w:rsid w:val="001317A6"/>
    <w:rsid w:val="00131827"/>
    <w:rsid w:val="00131865"/>
    <w:rsid w:val="0013192B"/>
    <w:rsid w:val="00131A2D"/>
    <w:rsid w:val="00131B25"/>
    <w:rsid w:val="00131CAF"/>
    <w:rsid w:val="00131CB0"/>
    <w:rsid w:val="00131D7B"/>
    <w:rsid w:val="00131DAD"/>
    <w:rsid w:val="00131F0D"/>
    <w:rsid w:val="00131F89"/>
    <w:rsid w:val="0013204D"/>
    <w:rsid w:val="00132226"/>
    <w:rsid w:val="0013229F"/>
    <w:rsid w:val="001322FA"/>
    <w:rsid w:val="00132438"/>
    <w:rsid w:val="001324C9"/>
    <w:rsid w:val="001324DD"/>
    <w:rsid w:val="00132506"/>
    <w:rsid w:val="001325CA"/>
    <w:rsid w:val="001325F4"/>
    <w:rsid w:val="00132641"/>
    <w:rsid w:val="00132751"/>
    <w:rsid w:val="001327DF"/>
    <w:rsid w:val="0013281B"/>
    <w:rsid w:val="001328FD"/>
    <w:rsid w:val="00132AC2"/>
    <w:rsid w:val="00132B30"/>
    <w:rsid w:val="00132D37"/>
    <w:rsid w:val="00132DB8"/>
    <w:rsid w:val="00132E85"/>
    <w:rsid w:val="00132E8A"/>
    <w:rsid w:val="00133371"/>
    <w:rsid w:val="001335A1"/>
    <w:rsid w:val="00133690"/>
    <w:rsid w:val="00133708"/>
    <w:rsid w:val="00133791"/>
    <w:rsid w:val="0013392A"/>
    <w:rsid w:val="00133B5D"/>
    <w:rsid w:val="00133BED"/>
    <w:rsid w:val="00133D9A"/>
    <w:rsid w:val="00133E3B"/>
    <w:rsid w:val="00133EDB"/>
    <w:rsid w:val="00133F4B"/>
    <w:rsid w:val="00134354"/>
    <w:rsid w:val="00134519"/>
    <w:rsid w:val="00134561"/>
    <w:rsid w:val="0013470A"/>
    <w:rsid w:val="0013471F"/>
    <w:rsid w:val="00134806"/>
    <w:rsid w:val="001349DC"/>
    <w:rsid w:val="00134AA7"/>
    <w:rsid w:val="00134B6D"/>
    <w:rsid w:val="00134C13"/>
    <w:rsid w:val="00134CCD"/>
    <w:rsid w:val="00134DD1"/>
    <w:rsid w:val="00134FE9"/>
    <w:rsid w:val="0013524A"/>
    <w:rsid w:val="00135286"/>
    <w:rsid w:val="001352A0"/>
    <w:rsid w:val="00135302"/>
    <w:rsid w:val="00135401"/>
    <w:rsid w:val="00135593"/>
    <w:rsid w:val="00135730"/>
    <w:rsid w:val="0013577C"/>
    <w:rsid w:val="00135C47"/>
    <w:rsid w:val="00135CC1"/>
    <w:rsid w:val="00135DC0"/>
    <w:rsid w:val="00135E67"/>
    <w:rsid w:val="00135F05"/>
    <w:rsid w:val="00135F36"/>
    <w:rsid w:val="00136007"/>
    <w:rsid w:val="0013615D"/>
    <w:rsid w:val="00136245"/>
    <w:rsid w:val="00136314"/>
    <w:rsid w:val="001363B9"/>
    <w:rsid w:val="0013660E"/>
    <w:rsid w:val="00136823"/>
    <w:rsid w:val="001369DC"/>
    <w:rsid w:val="00136B14"/>
    <w:rsid w:val="00136C69"/>
    <w:rsid w:val="00136DE3"/>
    <w:rsid w:val="00136EA7"/>
    <w:rsid w:val="00136F19"/>
    <w:rsid w:val="00136FDF"/>
    <w:rsid w:val="00137239"/>
    <w:rsid w:val="00137313"/>
    <w:rsid w:val="00137342"/>
    <w:rsid w:val="00137551"/>
    <w:rsid w:val="00137556"/>
    <w:rsid w:val="00137668"/>
    <w:rsid w:val="001377CA"/>
    <w:rsid w:val="001377CB"/>
    <w:rsid w:val="00137814"/>
    <w:rsid w:val="00137BC7"/>
    <w:rsid w:val="00137C68"/>
    <w:rsid w:val="00137DA2"/>
    <w:rsid w:val="00137DAC"/>
    <w:rsid w:val="00137E3C"/>
    <w:rsid w:val="00137EA5"/>
    <w:rsid w:val="001400A0"/>
    <w:rsid w:val="0014015A"/>
    <w:rsid w:val="00140177"/>
    <w:rsid w:val="001401A7"/>
    <w:rsid w:val="0014021A"/>
    <w:rsid w:val="001403BD"/>
    <w:rsid w:val="0014047D"/>
    <w:rsid w:val="00140540"/>
    <w:rsid w:val="001406AA"/>
    <w:rsid w:val="001406FC"/>
    <w:rsid w:val="00140872"/>
    <w:rsid w:val="00140AFF"/>
    <w:rsid w:val="00140BB9"/>
    <w:rsid w:val="00140EB3"/>
    <w:rsid w:val="00140EBF"/>
    <w:rsid w:val="00140EFE"/>
    <w:rsid w:val="00140FFB"/>
    <w:rsid w:val="001410C9"/>
    <w:rsid w:val="001414DA"/>
    <w:rsid w:val="00141542"/>
    <w:rsid w:val="0014161B"/>
    <w:rsid w:val="00141625"/>
    <w:rsid w:val="0014197A"/>
    <w:rsid w:val="00141B98"/>
    <w:rsid w:val="00141CAD"/>
    <w:rsid w:val="00141D8A"/>
    <w:rsid w:val="00141DF7"/>
    <w:rsid w:val="00141E0B"/>
    <w:rsid w:val="00141E6F"/>
    <w:rsid w:val="00141EC7"/>
    <w:rsid w:val="00142647"/>
    <w:rsid w:val="0014268B"/>
    <w:rsid w:val="001426A6"/>
    <w:rsid w:val="00142769"/>
    <w:rsid w:val="00142848"/>
    <w:rsid w:val="0014286D"/>
    <w:rsid w:val="001429D8"/>
    <w:rsid w:val="00142C08"/>
    <w:rsid w:val="00142C67"/>
    <w:rsid w:val="00142EBB"/>
    <w:rsid w:val="00142FAC"/>
    <w:rsid w:val="001430F1"/>
    <w:rsid w:val="0014326D"/>
    <w:rsid w:val="00143270"/>
    <w:rsid w:val="00143338"/>
    <w:rsid w:val="00143426"/>
    <w:rsid w:val="001434C9"/>
    <w:rsid w:val="0014367D"/>
    <w:rsid w:val="0014369C"/>
    <w:rsid w:val="001436E8"/>
    <w:rsid w:val="001438F0"/>
    <w:rsid w:val="001439BD"/>
    <w:rsid w:val="001439E8"/>
    <w:rsid w:val="00143AEF"/>
    <w:rsid w:val="00143E5B"/>
    <w:rsid w:val="00144035"/>
    <w:rsid w:val="001441CA"/>
    <w:rsid w:val="001442BB"/>
    <w:rsid w:val="00144425"/>
    <w:rsid w:val="0014442C"/>
    <w:rsid w:val="001445B4"/>
    <w:rsid w:val="001447F2"/>
    <w:rsid w:val="001449DE"/>
    <w:rsid w:val="001449FB"/>
    <w:rsid w:val="00144BC0"/>
    <w:rsid w:val="00144BFE"/>
    <w:rsid w:val="00144C56"/>
    <w:rsid w:val="00144FEC"/>
    <w:rsid w:val="00145156"/>
    <w:rsid w:val="00145278"/>
    <w:rsid w:val="001453AC"/>
    <w:rsid w:val="001453B8"/>
    <w:rsid w:val="0014548B"/>
    <w:rsid w:val="001456B8"/>
    <w:rsid w:val="001459C9"/>
    <w:rsid w:val="00145C9B"/>
    <w:rsid w:val="00145E67"/>
    <w:rsid w:val="00145EED"/>
    <w:rsid w:val="00145EEE"/>
    <w:rsid w:val="00145FB1"/>
    <w:rsid w:val="00146017"/>
    <w:rsid w:val="0014604C"/>
    <w:rsid w:val="00146092"/>
    <w:rsid w:val="0014620E"/>
    <w:rsid w:val="00146269"/>
    <w:rsid w:val="00146283"/>
    <w:rsid w:val="00146309"/>
    <w:rsid w:val="001464F1"/>
    <w:rsid w:val="0014668F"/>
    <w:rsid w:val="001466A6"/>
    <w:rsid w:val="001466C6"/>
    <w:rsid w:val="001466D4"/>
    <w:rsid w:val="00146767"/>
    <w:rsid w:val="0014689B"/>
    <w:rsid w:val="001468F8"/>
    <w:rsid w:val="00146960"/>
    <w:rsid w:val="001469D9"/>
    <w:rsid w:val="00146BB1"/>
    <w:rsid w:val="00146EDE"/>
    <w:rsid w:val="00146F77"/>
    <w:rsid w:val="001470FC"/>
    <w:rsid w:val="00147132"/>
    <w:rsid w:val="0014715B"/>
    <w:rsid w:val="001471E3"/>
    <w:rsid w:val="001472A7"/>
    <w:rsid w:val="001472F8"/>
    <w:rsid w:val="001474A6"/>
    <w:rsid w:val="00147720"/>
    <w:rsid w:val="00147791"/>
    <w:rsid w:val="001477AC"/>
    <w:rsid w:val="00147869"/>
    <w:rsid w:val="0014792B"/>
    <w:rsid w:val="00147AFD"/>
    <w:rsid w:val="00147CF2"/>
    <w:rsid w:val="00147E56"/>
    <w:rsid w:val="00147FD8"/>
    <w:rsid w:val="001502D4"/>
    <w:rsid w:val="00150413"/>
    <w:rsid w:val="00150731"/>
    <w:rsid w:val="001507BB"/>
    <w:rsid w:val="001508A2"/>
    <w:rsid w:val="00150B0A"/>
    <w:rsid w:val="00150B60"/>
    <w:rsid w:val="00150E2F"/>
    <w:rsid w:val="00150FA1"/>
    <w:rsid w:val="00151103"/>
    <w:rsid w:val="001512E4"/>
    <w:rsid w:val="00151588"/>
    <w:rsid w:val="001515BA"/>
    <w:rsid w:val="0015185E"/>
    <w:rsid w:val="00151CB0"/>
    <w:rsid w:val="00151D86"/>
    <w:rsid w:val="00151DB2"/>
    <w:rsid w:val="00151FC7"/>
    <w:rsid w:val="00152012"/>
    <w:rsid w:val="001520E9"/>
    <w:rsid w:val="0015214D"/>
    <w:rsid w:val="0015216E"/>
    <w:rsid w:val="00152180"/>
    <w:rsid w:val="00152216"/>
    <w:rsid w:val="001523AF"/>
    <w:rsid w:val="001525FB"/>
    <w:rsid w:val="00152608"/>
    <w:rsid w:val="00152936"/>
    <w:rsid w:val="00152A41"/>
    <w:rsid w:val="00152AF3"/>
    <w:rsid w:val="00152BAC"/>
    <w:rsid w:val="00152E84"/>
    <w:rsid w:val="00152E88"/>
    <w:rsid w:val="00153319"/>
    <w:rsid w:val="001533F1"/>
    <w:rsid w:val="0015343C"/>
    <w:rsid w:val="001534CD"/>
    <w:rsid w:val="00153535"/>
    <w:rsid w:val="0015364E"/>
    <w:rsid w:val="00153650"/>
    <w:rsid w:val="00153715"/>
    <w:rsid w:val="0015372C"/>
    <w:rsid w:val="00153879"/>
    <w:rsid w:val="00153885"/>
    <w:rsid w:val="001539BF"/>
    <w:rsid w:val="00153A25"/>
    <w:rsid w:val="00153B77"/>
    <w:rsid w:val="00153BDC"/>
    <w:rsid w:val="00153C2C"/>
    <w:rsid w:val="00153DF2"/>
    <w:rsid w:val="00153F36"/>
    <w:rsid w:val="001540CB"/>
    <w:rsid w:val="00154119"/>
    <w:rsid w:val="001542D7"/>
    <w:rsid w:val="00154451"/>
    <w:rsid w:val="001545D1"/>
    <w:rsid w:val="001545EF"/>
    <w:rsid w:val="001546A8"/>
    <w:rsid w:val="0015473D"/>
    <w:rsid w:val="00154852"/>
    <w:rsid w:val="0015485A"/>
    <w:rsid w:val="00154E50"/>
    <w:rsid w:val="001550BE"/>
    <w:rsid w:val="001551CB"/>
    <w:rsid w:val="0015545A"/>
    <w:rsid w:val="0015556B"/>
    <w:rsid w:val="001557B4"/>
    <w:rsid w:val="00155821"/>
    <w:rsid w:val="00155924"/>
    <w:rsid w:val="0015594F"/>
    <w:rsid w:val="001559BA"/>
    <w:rsid w:val="00155A7D"/>
    <w:rsid w:val="00155B45"/>
    <w:rsid w:val="00155CC8"/>
    <w:rsid w:val="00155DA1"/>
    <w:rsid w:val="00155E6C"/>
    <w:rsid w:val="0015604D"/>
    <w:rsid w:val="0015607A"/>
    <w:rsid w:val="0015611C"/>
    <w:rsid w:val="00156121"/>
    <w:rsid w:val="0015621B"/>
    <w:rsid w:val="00156263"/>
    <w:rsid w:val="001563FB"/>
    <w:rsid w:val="001566F0"/>
    <w:rsid w:val="00156750"/>
    <w:rsid w:val="00156928"/>
    <w:rsid w:val="0015695B"/>
    <w:rsid w:val="00156A34"/>
    <w:rsid w:val="00156A91"/>
    <w:rsid w:val="00156BD4"/>
    <w:rsid w:val="00156E41"/>
    <w:rsid w:val="0015727A"/>
    <w:rsid w:val="0015760F"/>
    <w:rsid w:val="0015769D"/>
    <w:rsid w:val="0015772A"/>
    <w:rsid w:val="001579A8"/>
    <w:rsid w:val="00157A32"/>
    <w:rsid w:val="00157A7C"/>
    <w:rsid w:val="00157AE3"/>
    <w:rsid w:val="00157B87"/>
    <w:rsid w:val="00157BB3"/>
    <w:rsid w:val="00157BB9"/>
    <w:rsid w:val="00157CB8"/>
    <w:rsid w:val="00157D05"/>
    <w:rsid w:val="00157D9F"/>
    <w:rsid w:val="00157DFC"/>
    <w:rsid w:val="00157EFA"/>
    <w:rsid w:val="00157F28"/>
    <w:rsid w:val="00157F2D"/>
    <w:rsid w:val="0016004A"/>
    <w:rsid w:val="0016005B"/>
    <w:rsid w:val="001602F3"/>
    <w:rsid w:val="00160382"/>
    <w:rsid w:val="00160497"/>
    <w:rsid w:val="00160729"/>
    <w:rsid w:val="0016077B"/>
    <w:rsid w:val="001607A9"/>
    <w:rsid w:val="001609B0"/>
    <w:rsid w:val="00160AA0"/>
    <w:rsid w:val="00160C62"/>
    <w:rsid w:val="00160D9E"/>
    <w:rsid w:val="00160E01"/>
    <w:rsid w:val="001611B7"/>
    <w:rsid w:val="001611B8"/>
    <w:rsid w:val="0016140C"/>
    <w:rsid w:val="0016144F"/>
    <w:rsid w:val="0016172E"/>
    <w:rsid w:val="00161905"/>
    <w:rsid w:val="00161A37"/>
    <w:rsid w:val="00161C3D"/>
    <w:rsid w:val="00161E29"/>
    <w:rsid w:val="00161EDB"/>
    <w:rsid w:val="00161F05"/>
    <w:rsid w:val="001620FF"/>
    <w:rsid w:val="001621F1"/>
    <w:rsid w:val="001622F5"/>
    <w:rsid w:val="001623B4"/>
    <w:rsid w:val="001623E2"/>
    <w:rsid w:val="001624FA"/>
    <w:rsid w:val="001626A9"/>
    <w:rsid w:val="00162804"/>
    <w:rsid w:val="00162995"/>
    <w:rsid w:val="00162A71"/>
    <w:rsid w:val="00162CB6"/>
    <w:rsid w:val="00162D9A"/>
    <w:rsid w:val="001631AD"/>
    <w:rsid w:val="00163284"/>
    <w:rsid w:val="001632B4"/>
    <w:rsid w:val="00163530"/>
    <w:rsid w:val="00163868"/>
    <w:rsid w:val="0016398F"/>
    <w:rsid w:val="001639AB"/>
    <w:rsid w:val="00163D85"/>
    <w:rsid w:val="00163E78"/>
    <w:rsid w:val="00163E9C"/>
    <w:rsid w:val="001642DF"/>
    <w:rsid w:val="00164500"/>
    <w:rsid w:val="00164621"/>
    <w:rsid w:val="00164A34"/>
    <w:rsid w:val="00164AC7"/>
    <w:rsid w:val="00164B0D"/>
    <w:rsid w:val="00164C36"/>
    <w:rsid w:val="00164C48"/>
    <w:rsid w:val="00164D2E"/>
    <w:rsid w:val="00164DD6"/>
    <w:rsid w:val="00165105"/>
    <w:rsid w:val="001651C4"/>
    <w:rsid w:val="00165451"/>
    <w:rsid w:val="00165514"/>
    <w:rsid w:val="00165700"/>
    <w:rsid w:val="0016575F"/>
    <w:rsid w:val="00165847"/>
    <w:rsid w:val="00165A57"/>
    <w:rsid w:val="00165EBB"/>
    <w:rsid w:val="00165FD6"/>
    <w:rsid w:val="001665D0"/>
    <w:rsid w:val="001665E5"/>
    <w:rsid w:val="0016665E"/>
    <w:rsid w:val="0016667E"/>
    <w:rsid w:val="00166723"/>
    <w:rsid w:val="001667B9"/>
    <w:rsid w:val="00166875"/>
    <w:rsid w:val="001668F9"/>
    <w:rsid w:val="00166921"/>
    <w:rsid w:val="001669D8"/>
    <w:rsid w:val="00166A25"/>
    <w:rsid w:val="00166C61"/>
    <w:rsid w:val="00166F2D"/>
    <w:rsid w:val="001672D8"/>
    <w:rsid w:val="0016735A"/>
    <w:rsid w:val="00167366"/>
    <w:rsid w:val="001674A1"/>
    <w:rsid w:val="00167524"/>
    <w:rsid w:val="00167572"/>
    <w:rsid w:val="001675CC"/>
    <w:rsid w:val="001675DB"/>
    <w:rsid w:val="00167609"/>
    <w:rsid w:val="0016760A"/>
    <w:rsid w:val="00167662"/>
    <w:rsid w:val="00167701"/>
    <w:rsid w:val="00167AE8"/>
    <w:rsid w:val="00167DA8"/>
    <w:rsid w:val="00167FCD"/>
    <w:rsid w:val="001703A9"/>
    <w:rsid w:val="001703D7"/>
    <w:rsid w:val="00170418"/>
    <w:rsid w:val="001704FC"/>
    <w:rsid w:val="001705EC"/>
    <w:rsid w:val="00170849"/>
    <w:rsid w:val="00170A33"/>
    <w:rsid w:val="00170E4B"/>
    <w:rsid w:val="00170E8A"/>
    <w:rsid w:val="00170EC3"/>
    <w:rsid w:val="00170EE8"/>
    <w:rsid w:val="00170FBE"/>
    <w:rsid w:val="00171071"/>
    <w:rsid w:val="001714B5"/>
    <w:rsid w:val="00171811"/>
    <w:rsid w:val="0017184E"/>
    <w:rsid w:val="0017191F"/>
    <w:rsid w:val="00171A6A"/>
    <w:rsid w:val="00171AE5"/>
    <w:rsid w:val="00171DA3"/>
    <w:rsid w:val="00171E91"/>
    <w:rsid w:val="00171EB3"/>
    <w:rsid w:val="00172079"/>
    <w:rsid w:val="001721BF"/>
    <w:rsid w:val="001721C3"/>
    <w:rsid w:val="0017227B"/>
    <w:rsid w:val="00172323"/>
    <w:rsid w:val="001723F7"/>
    <w:rsid w:val="001724B1"/>
    <w:rsid w:val="00172600"/>
    <w:rsid w:val="00172B93"/>
    <w:rsid w:val="00172C8D"/>
    <w:rsid w:val="00172D53"/>
    <w:rsid w:val="00172E78"/>
    <w:rsid w:val="00172E91"/>
    <w:rsid w:val="0017304D"/>
    <w:rsid w:val="00173070"/>
    <w:rsid w:val="001730EC"/>
    <w:rsid w:val="00173129"/>
    <w:rsid w:val="00173202"/>
    <w:rsid w:val="00173287"/>
    <w:rsid w:val="001732D8"/>
    <w:rsid w:val="001733A1"/>
    <w:rsid w:val="001733B8"/>
    <w:rsid w:val="00173494"/>
    <w:rsid w:val="00173691"/>
    <w:rsid w:val="001738EF"/>
    <w:rsid w:val="00173A63"/>
    <w:rsid w:val="00173BE6"/>
    <w:rsid w:val="00173E54"/>
    <w:rsid w:val="00173E7F"/>
    <w:rsid w:val="00173EAA"/>
    <w:rsid w:val="00174083"/>
    <w:rsid w:val="001742EF"/>
    <w:rsid w:val="001745B6"/>
    <w:rsid w:val="001745CD"/>
    <w:rsid w:val="00174674"/>
    <w:rsid w:val="0017479D"/>
    <w:rsid w:val="0017481D"/>
    <w:rsid w:val="00174849"/>
    <w:rsid w:val="00174940"/>
    <w:rsid w:val="00174B9F"/>
    <w:rsid w:val="00174C9A"/>
    <w:rsid w:val="00174D8A"/>
    <w:rsid w:val="00174E69"/>
    <w:rsid w:val="00174FEA"/>
    <w:rsid w:val="00175148"/>
    <w:rsid w:val="0017539D"/>
    <w:rsid w:val="001753AD"/>
    <w:rsid w:val="00175448"/>
    <w:rsid w:val="00175673"/>
    <w:rsid w:val="001756A2"/>
    <w:rsid w:val="001757D4"/>
    <w:rsid w:val="0017580D"/>
    <w:rsid w:val="00175971"/>
    <w:rsid w:val="001759EE"/>
    <w:rsid w:val="00175BE3"/>
    <w:rsid w:val="00175CF5"/>
    <w:rsid w:val="00176233"/>
    <w:rsid w:val="00176347"/>
    <w:rsid w:val="00176559"/>
    <w:rsid w:val="00176833"/>
    <w:rsid w:val="00176904"/>
    <w:rsid w:val="0017690F"/>
    <w:rsid w:val="00176A65"/>
    <w:rsid w:val="00176BD6"/>
    <w:rsid w:val="00176CAC"/>
    <w:rsid w:val="00176D21"/>
    <w:rsid w:val="00176DA8"/>
    <w:rsid w:val="00176F07"/>
    <w:rsid w:val="00177180"/>
    <w:rsid w:val="001774AB"/>
    <w:rsid w:val="0017760F"/>
    <w:rsid w:val="001777E4"/>
    <w:rsid w:val="00177875"/>
    <w:rsid w:val="00177ACC"/>
    <w:rsid w:val="00177C6E"/>
    <w:rsid w:val="00177CE1"/>
    <w:rsid w:val="00177D71"/>
    <w:rsid w:val="00177F12"/>
    <w:rsid w:val="0018006D"/>
    <w:rsid w:val="001800A3"/>
    <w:rsid w:val="001803FE"/>
    <w:rsid w:val="001807DC"/>
    <w:rsid w:val="0018093F"/>
    <w:rsid w:val="00180B2A"/>
    <w:rsid w:val="00180CA3"/>
    <w:rsid w:val="0018101B"/>
    <w:rsid w:val="001810BD"/>
    <w:rsid w:val="00181149"/>
    <w:rsid w:val="00181195"/>
    <w:rsid w:val="00181292"/>
    <w:rsid w:val="001813AD"/>
    <w:rsid w:val="0018140E"/>
    <w:rsid w:val="00181454"/>
    <w:rsid w:val="001815F0"/>
    <w:rsid w:val="001815F8"/>
    <w:rsid w:val="001817FE"/>
    <w:rsid w:val="00181898"/>
    <w:rsid w:val="00181A2A"/>
    <w:rsid w:val="00181AED"/>
    <w:rsid w:val="00181B3A"/>
    <w:rsid w:val="00181BA3"/>
    <w:rsid w:val="00181C6D"/>
    <w:rsid w:val="00181D73"/>
    <w:rsid w:val="00181DE3"/>
    <w:rsid w:val="0018209E"/>
    <w:rsid w:val="00182172"/>
    <w:rsid w:val="0018276A"/>
    <w:rsid w:val="00182790"/>
    <w:rsid w:val="001828F0"/>
    <w:rsid w:val="00182BB5"/>
    <w:rsid w:val="001831E7"/>
    <w:rsid w:val="0018331F"/>
    <w:rsid w:val="00183328"/>
    <w:rsid w:val="0018355F"/>
    <w:rsid w:val="00183590"/>
    <w:rsid w:val="0018365A"/>
    <w:rsid w:val="00183721"/>
    <w:rsid w:val="00183879"/>
    <w:rsid w:val="00183900"/>
    <w:rsid w:val="00183AA2"/>
    <w:rsid w:val="00183AA7"/>
    <w:rsid w:val="00183AEA"/>
    <w:rsid w:val="00183B52"/>
    <w:rsid w:val="00183BD7"/>
    <w:rsid w:val="00183C30"/>
    <w:rsid w:val="00183C51"/>
    <w:rsid w:val="00183D0E"/>
    <w:rsid w:val="00183E1F"/>
    <w:rsid w:val="00183EB9"/>
    <w:rsid w:val="001843C7"/>
    <w:rsid w:val="001843F6"/>
    <w:rsid w:val="0018443B"/>
    <w:rsid w:val="00184536"/>
    <w:rsid w:val="0018466F"/>
    <w:rsid w:val="00184690"/>
    <w:rsid w:val="001846C1"/>
    <w:rsid w:val="001849BB"/>
    <w:rsid w:val="00184C9F"/>
    <w:rsid w:val="00184DF5"/>
    <w:rsid w:val="00184E09"/>
    <w:rsid w:val="00184F0C"/>
    <w:rsid w:val="0018511D"/>
    <w:rsid w:val="001853DE"/>
    <w:rsid w:val="00185483"/>
    <w:rsid w:val="001854E9"/>
    <w:rsid w:val="001854F2"/>
    <w:rsid w:val="001856F0"/>
    <w:rsid w:val="00185734"/>
    <w:rsid w:val="0018579F"/>
    <w:rsid w:val="001859D6"/>
    <w:rsid w:val="00185AEC"/>
    <w:rsid w:val="00185E01"/>
    <w:rsid w:val="00185F71"/>
    <w:rsid w:val="00185F8C"/>
    <w:rsid w:val="00185FB9"/>
    <w:rsid w:val="001860B4"/>
    <w:rsid w:val="0018611D"/>
    <w:rsid w:val="00186153"/>
    <w:rsid w:val="00186172"/>
    <w:rsid w:val="001861A2"/>
    <w:rsid w:val="001869DC"/>
    <w:rsid w:val="00186ADF"/>
    <w:rsid w:val="00186AE0"/>
    <w:rsid w:val="00186C24"/>
    <w:rsid w:val="00186F26"/>
    <w:rsid w:val="00187352"/>
    <w:rsid w:val="0018742B"/>
    <w:rsid w:val="00187440"/>
    <w:rsid w:val="00187551"/>
    <w:rsid w:val="001875C3"/>
    <w:rsid w:val="00187821"/>
    <w:rsid w:val="00187944"/>
    <w:rsid w:val="00187988"/>
    <w:rsid w:val="001879B2"/>
    <w:rsid w:val="00187BF0"/>
    <w:rsid w:val="00187D6A"/>
    <w:rsid w:val="00190570"/>
    <w:rsid w:val="00190597"/>
    <w:rsid w:val="001905F7"/>
    <w:rsid w:val="00190709"/>
    <w:rsid w:val="00190B7A"/>
    <w:rsid w:val="00190F73"/>
    <w:rsid w:val="001912D2"/>
    <w:rsid w:val="0019154D"/>
    <w:rsid w:val="00191577"/>
    <w:rsid w:val="0019165C"/>
    <w:rsid w:val="001917C5"/>
    <w:rsid w:val="001919DF"/>
    <w:rsid w:val="001919F5"/>
    <w:rsid w:val="00191AEF"/>
    <w:rsid w:val="00191C25"/>
    <w:rsid w:val="00191F1A"/>
    <w:rsid w:val="00191F20"/>
    <w:rsid w:val="00191F5A"/>
    <w:rsid w:val="00191FAA"/>
    <w:rsid w:val="0019200E"/>
    <w:rsid w:val="0019205D"/>
    <w:rsid w:val="0019213B"/>
    <w:rsid w:val="00192285"/>
    <w:rsid w:val="00192459"/>
    <w:rsid w:val="0019272D"/>
    <w:rsid w:val="00192752"/>
    <w:rsid w:val="0019279C"/>
    <w:rsid w:val="0019298D"/>
    <w:rsid w:val="00192A0E"/>
    <w:rsid w:val="00192A65"/>
    <w:rsid w:val="00192A87"/>
    <w:rsid w:val="00192B21"/>
    <w:rsid w:val="00192BA3"/>
    <w:rsid w:val="00192CB6"/>
    <w:rsid w:val="00192E4A"/>
    <w:rsid w:val="00192E6C"/>
    <w:rsid w:val="00192F61"/>
    <w:rsid w:val="00192F98"/>
    <w:rsid w:val="00192FD4"/>
    <w:rsid w:val="00193273"/>
    <w:rsid w:val="0019328E"/>
    <w:rsid w:val="0019329E"/>
    <w:rsid w:val="001935A2"/>
    <w:rsid w:val="001937DF"/>
    <w:rsid w:val="00193FB5"/>
    <w:rsid w:val="00194018"/>
    <w:rsid w:val="0019407C"/>
    <w:rsid w:val="001941E0"/>
    <w:rsid w:val="00194259"/>
    <w:rsid w:val="001942A5"/>
    <w:rsid w:val="001945EB"/>
    <w:rsid w:val="0019469F"/>
    <w:rsid w:val="001946F3"/>
    <w:rsid w:val="00194FB8"/>
    <w:rsid w:val="001950DE"/>
    <w:rsid w:val="0019529B"/>
    <w:rsid w:val="001954A4"/>
    <w:rsid w:val="001954AF"/>
    <w:rsid w:val="00195530"/>
    <w:rsid w:val="00195650"/>
    <w:rsid w:val="0019568A"/>
    <w:rsid w:val="0019579F"/>
    <w:rsid w:val="00195F5C"/>
    <w:rsid w:val="00195F8C"/>
    <w:rsid w:val="00196343"/>
    <w:rsid w:val="0019639F"/>
    <w:rsid w:val="00196491"/>
    <w:rsid w:val="001969D9"/>
    <w:rsid w:val="00196BB8"/>
    <w:rsid w:val="00196CA6"/>
    <w:rsid w:val="00196F69"/>
    <w:rsid w:val="0019701F"/>
    <w:rsid w:val="0019703D"/>
    <w:rsid w:val="0019707F"/>
    <w:rsid w:val="00197095"/>
    <w:rsid w:val="0019709B"/>
    <w:rsid w:val="001971C7"/>
    <w:rsid w:val="00197431"/>
    <w:rsid w:val="00197580"/>
    <w:rsid w:val="001976A9"/>
    <w:rsid w:val="001976F8"/>
    <w:rsid w:val="00197886"/>
    <w:rsid w:val="0019798E"/>
    <w:rsid w:val="00197CC7"/>
    <w:rsid w:val="00197CE3"/>
    <w:rsid w:val="00197DD8"/>
    <w:rsid w:val="00197E00"/>
    <w:rsid w:val="00197E03"/>
    <w:rsid w:val="00197E61"/>
    <w:rsid w:val="001A01F5"/>
    <w:rsid w:val="001A034A"/>
    <w:rsid w:val="001A040B"/>
    <w:rsid w:val="001A0474"/>
    <w:rsid w:val="001A0490"/>
    <w:rsid w:val="001A04C5"/>
    <w:rsid w:val="001A04D2"/>
    <w:rsid w:val="001A05D7"/>
    <w:rsid w:val="001A0603"/>
    <w:rsid w:val="001A06E1"/>
    <w:rsid w:val="001A07A3"/>
    <w:rsid w:val="001A0804"/>
    <w:rsid w:val="001A09A7"/>
    <w:rsid w:val="001A0A26"/>
    <w:rsid w:val="001A0B99"/>
    <w:rsid w:val="001A0D57"/>
    <w:rsid w:val="001A0DF6"/>
    <w:rsid w:val="001A0F29"/>
    <w:rsid w:val="001A1006"/>
    <w:rsid w:val="001A1079"/>
    <w:rsid w:val="001A11A0"/>
    <w:rsid w:val="001A13DF"/>
    <w:rsid w:val="001A140F"/>
    <w:rsid w:val="001A1571"/>
    <w:rsid w:val="001A15B2"/>
    <w:rsid w:val="001A1733"/>
    <w:rsid w:val="001A176B"/>
    <w:rsid w:val="001A1ABB"/>
    <w:rsid w:val="001A1D4D"/>
    <w:rsid w:val="001A1F3F"/>
    <w:rsid w:val="001A2061"/>
    <w:rsid w:val="001A20A5"/>
    <w:rsid w:val="001A216D"/>
    <w:rsid w:val="001A22A9"/>
    <w:rsid w:val="001A24A5"/>
    <w:rsid w:val="001A2560"/>
    <w:rsid w:val="001A262B"/>
    <w:rsid w:val="001A27AD"/>
    <w:rsid w:val="001A2A04"/>
    <w:rsid w:val="001A2ADB"/>
    <w:rsid w:val="001A2B4A"/>
    <w:rsid w:val="001A2C1C"/>
    <w:rsid w:val="001A2C50"/>
    <w:rsid w:val="001A2CA4"/>
    <w:rsid w:val="001A2F57"/>
    <w:rsid w:val="001A3116"/>
    <w:rsid w:val="001A3134"/>
    <w:rsid w:val="001A33F6"/>
    <w:rsid w:val="001A3429"/>
    <w:rsid w:val="001A345F"/>
    <w:rsid w:val="001A355E"/>
    <w:rsid w:val="001A3702"/>
    <w:rsid w:val="001A3733"/>
    <w:rsid w:val="001A38CB"/>
    <w:rsid w:val="001A3A8D"/>
    <w:rsid w:val="001A3B38"/>
    <w:rsid w:val="001A3B62"/>
    <w:rsid w:val="001A3C45"/>
    <w:rsid w:val="001A3D2F"/>
    <w:rsid w:val="001A3D4A"/>
    <w:rsid w:val="001A3D9B"/>
    <w:rsid w:val="001A3F0C"/>
    <w:rsid w:val="001A419D"/>
    <w:rsid w:val="001A4324"/>
    <w:rsid w:val="001A47CC"/>
    <w:rsid w:val="001A4828"/>
    <w:rsid w:val="001A48C0"/>
    <w:rsid w:val="001A4906"/>
    <w:rsid w:val="001A4909"/>
    <w:rsid w:val="001A4AFC"/>
    <w:rsid w:val="001A4B79"/>
    <w:rsid w:val="001A4C9A"/>
    <w:rsid w:val="001A4CED"/>
    <w:rsid w:val="001A4E10"/>
    <w:rsid w:val="001A4E8E"/>
    <w:rsid w:val="001A5047"/>
    <w:rsid w:val="001A5134"/>
    <w:rsid w:val="001A5192"/>
    <w:rsid w:val="001A5269"/>
    <w:rsid w:val="001A53F0"/>
    <w:rsid w:val="001A554B"/>
    <w:rsid w:val="001A5938"/>
    <w:rsid w:val="001A5980"/>
    <w:rsid w:val="001A59C2"/>
    <w:rsid w:val="001A5AE7"/>
    <w:rsid w:val="001A5CDE"/>
    <w:rsid w:val="001A5E01"/>
    <w:rsid w:val="001A60ED"/>
    <w:rsid w:val="001A6335"/>
    <w:rsid w:val="001A64AC"/>
    <w:rsid w:val="001A66D0"/>
    <w:rsid w:val="001A67BD"/>
    <w:rsid w:val="001A6830"/>
    <w:rsid w:val="001A6BA6"/>
    <w:rsid w:val="001A6D9B"/>
    <w:rsid w:val="001A7229"/>
    <w:rsid w:val="001A73C2"/>
    <w:rsid w:val="001A74C0"/>
    <w:rsid w:val="001A7518"/>
    <w:rsid w:val="001A7557"/>
    <w:rsid w:val="001A755D"/>
    <w:rsid w:val="001A7560"/>
    <w:rsid w:val="001A75F8"/>
    <w:rsid w:val="001A778D"/>
    <w:rsid w:val="001A77A1"/>
    <w:rsid w:val="001A7823"/>
    <w:rsid w:val="001A7857"/>
    <w:rsid w:val="001A7A8E"/>
    <w:rsid w:val="001A7B94"/>
    <w:rsid w:val="001A7C0C"/>
    <w:rsid w:val="001A7D13"/>
    <w:rsid w:val="001A7DCF"/>
    <w:rsid w:val="001A7E0A"/>
    <w:rsid w:val="001A7E5E"/>
    <w:rsid w:val="001A7E9F"/>
    <w:rsid w:val="001A7EDA"/>
    <w:rsid w:val="001A7FDA"/>
    <w:rsid w:val="001B0167"/>
    <w:rsid w:val="001B04F2"/>
    <w:rsid w:val="001B065A"/>
    <w:rsid w:val="001B08C6"/>
    <w:rsid w:val="001B08DA"/>
    <w:rsid w:val="001B0929"/>
    <w:rsid w:val="001B0B67"/>
    <w:rsid w:val="001B0BF9"/>
    <w:rsid w:val="001B0CB3"/>
    <w:rsid w:val="001B0E6E"/>
    <w:rsid w:val="001B1065"/>
    <w:rsid w:val="001B134E"/>
    <w:rsid w:val="001B15C1"/>
    <w:rsid w:val="001B18F0"/>
    <w:rsid w:val="001B1923"/>
    <w:rsid w:val="001B1A52"/>
    <w:rsid w:val="001B1C59"/>
    <w:rsid w:val="001B1D9E"/>
    <w:rsid w:val="001B1E63"/>
    <w:rsid w:val="001B1E74"/>
    <w:rsid w:val="001B1F24"/>
    <w:rsid w:val="001B2098"/>
    <w:rsid w:val="001B2418"/>
    <w:rsid w:val="001B2605"/>
    <w:rsid w:val="001B2667"/>
    <w:rsid w:val="001B2818"/>
    <w:rsid w:val="001B29BE"/>
    <w:rsid w:val="001B2B31"/>
    <w:rsid w:val="001B2B49"/>
    <w:rsid w:val="001B2F80"/>
    <w:rsid w:val="001B31CC"/>
    <w:rsid w:val="001B33C7"/>
    <w:rsid w:val="001B36D1"/>
    <w:rsid w:val="001B371E"/>
    <w:rsid w:val="001B3764"/>
    <w:rsid w:val="001B3788"/>
    <w:rsid w:val="001B3846"/>
    <w:rsid w:val="001B3906"/>
    <w:rsid w:val="001B3987"/>
    <w:rsid w:val="001B3B41"/>
    <w:rsid w:val="001B3B6F"/>
    <w:rsid w:val="001B3C1C"/>
    <w:rsid w:val="001B3EDE"/>
    <w:rsid w:val="001B3EE1"/>
    <w:rsid w:val="001B3F2D"/>
    <w:rsid w:val="001B415C"/>
    <w:rsid w:val="001B41DA"/>
    <w:rsid w:val="001B43A2"/>
    <w:rsid w:val="001B440A"/>
    <w:rsid w:val="001B44F9"/>
    <w:rsid w:val="001B462E"/>
    <w:rsid w:val="001B4639"/>
    <w:rsid w:val="001B4732"/>
    <w:rsid w:val="001B4C5A"/>
    <w:rsid w:val="001B50BA"/>
    <w:rsid w:val="001B5173"/>
    <w:rsid w:val="001B528D"/>
    <w:rsid w:val="001B52C1"/>
    <w:rsid w:val="001B5402"/>
    <w:rsid w:val="001B543E"/>
    <w:rsid w:val="001B557A"/>
    <w:rsid w:val="001B557F"/>
    <w:rsid w:val="001B572E"/>
    <w:rsid w:val="001B5793"/>
    <w:rsid w:val="001B5A53"/>
    <w:rsid w:val="001B5ACC"/>
    <w:rsid w:val="001B5C48"/>
    <w:rsid w:val="001B5E29"/>
    <w:rsid w:val="001B5E2A"/>
    <w:rsid w:val="001B5E3C"/>
    <w:rsid w:val="001B5FB2"/>
    <w:rsid w:val="001B5FDC"/>
    <w:rsid w:val="001B608E"/>
    <w:rsid w:val="001B60D9"/>
    <w:rsid w:val="001B60E0"/>
    <w:rsid w:val="001B6174"/>
    <w:rsid w:val="001B6407"/>
    <w:rsid w:val="001B6530"/>
    <w:rsid w:val="001B65F8"/>
    <w:rsid w:val="001B6787"/>
    <w:rsid w:val="001B68EA"/>
    <w:rsid w:val="001B69A3"/>
    <w:rsid w:val="001B69BB"/>
    <w:rsid w:val="001B6C6E"/>
    <w:rsid w:val="001B6DC3"/>
    <w:rsid w:val="001B7139"/>
    <w:rsid w:val="001B7145"/>
    <w:rsid w:val="001B71A3"/>
    <w:rsid w:val="001B7245"/>
    <w:rsid w:val="001B725F"/>
    <w:rsid w:val="001B72E3"/>
    <w:rsid w:val="001B7335"/>
    <w:rsid w:val="001B7459"/>
    <w:rsid w:val="001B7979"/>
    <w:rsid w:val="001B7A23"/>
    <w:rsid w:val="001B7B89"/>
    <w:rsid w:val="001B7D96"/>
    <w:rsid w:val="001B7DDD"/>
    <w:rsid w:val="001B7E72"/>
    <w:rsid w:val="001B7E9D"/>
    <w:rsid w:val="001B7FB8"/>
    <w:rsid w:val="001C0076"/>
    <w:rsid w:val="001C02A5"/>
    <w:rsid w:val="001C0390"/>
    <w:rsid w:val="001C0462"/>
    <w:rsid w:val="001C04D7"/>
    <w:rsid w:val="001C069D"/>
    <w:rsid w:val="001C0A4A"/>
    <w:rsid w:val="001C0AD2"/>
    <w:rsid w:val="001C0DCF"/>
    <w:rsid w:val="001C0DFA"/>
    <w:rsid w:val="001C0E94"/>
    <w:rsid w:val="001C0EA8"/>
    <w:rsid w:val="001C0FC8"/>
    <w:rsid w:val="001C109E"/>
    <w:rsid w:val="001C116A"/>
    <w:rsid w:val="001C1190"/>
    <w:rsid w:val="001C11C8"/>
    <w:rsid w:val="001C13C8"/>
    <w:rsid w:val="001C1480"/>
    <w:rsid w:val="001C162B"/>
    <w:rsid w:val="001C1651"/>
    <w:rsid w:val="001C17F8"/>
    <w:rsid w:val="001C1995"/>
    <w:rsid w:val="001C19BA"/>
    <w:rsid w:val="001C1ADE"/>
    <w:rsid w:val="001C1C59"/>
    <w:rsid w:val="001C1CC4"/>
    <w:rsid w:val="001C1CE5"/>
    <w:rsid w:val="001C1DEB"/>
    <w:rsid w:val="001C20BE"/>
    <w:rsid w:val="001C2304"/>
    <w:rsid w:val="001C23E7"/>
    <w:rsid w:val="001C2400"/>
    <w:rsid w:val="001C25B0"/>
    <w:rsid w:val="001C272F"/>
    <w:rsid w:val="001C276C"/>
    <w:rsid w:val="001C289D"/>
    <w:rsid w:val="001C2BAC"/>
    <w:rsid w:val="001C2BED"/>
    <w:rsid w:val="001C2CAC"/>
    <w:rsid w:val="001C2DEE"/>
    <w:rsid w:val="001C2F4A"/>
    <w:rsid w:val="001C30F8"/>
    <w:rsid w:val="001C3129"/>
    <w:rsid w:val="001C348F"/>
    <w:rsid w:val="001C34B3"/>
    <w:rsid w:val="001C3874"/>
    <w:rsid w:val="001C38C0"/>
    <w:rsid w:val="001C3979"/>
    <w:rsid w:val="001C3C26"/>
    <w:rsid w:val="001C3D29"/>
    <w:rsid w:val="001C3DA5"/>
    <w:rsid w:val="001C3F57"/>
    <w:rsid w:val="001C41D5"/>
    <w:rsid w:val="001C41FE"/>
    <w:rsid w:val="001C4469"/>
    <w:rsid w:val="001C4713"/>
    <w:rsid w:val="001C477D"/>
    <w:rsid w:val="001C47A4"/>
    <w:rsid w:val="001C483F"/>
    <w:rsid w:val="001C4885"/>
    <w:rsid w:val="001C4A39"/>
    <w:rsid w:val="001C4AFB"/>
    <w:rsid w:val="001C4CCE"/>
    <w:rsid w:val="001C4CE3"/>
    <w:rsid w:val="001C4D68"/>
    <w:rsid w:val="001C4F51"/>
    <w:rsid w:val="001C51B1"/>
    <w:rsid w:val="001C523E"/>
    <w:rsid w:val="001C52F9"/>
    <w:rsid w:val="001C5415"/>
    <w:rsid w:val="001C55A0"/>
    <w:rsid w:val="001C57B6"/>
    <w:rsid w:val="001C58A8"/>
    <w:rsid w:val="001C5A62"/>
    <w:rsid w:val="001C5BB3"/>
    <w:rsid w:val="001C5C06"/>
    <w:rsid w:val="001C5F14"/>
    <w:rsid w:val="001C5FD3"/>
    <w:rsid w:val="001C6039"/>
    <w:rsid w:val="001C604C"/>
    <w:rsid w:val="001C6218"/>
    <w:rsid w:val="001C6233"/>
    <w:rsid w:val="001C62B2"/>
    <w:rsid w:val="001C62B3"/>
    <w:rsid w:val="001C6324"/>
    <w:rsid w:val="001C63A4"/>
    <w:rsid w:val="001C63F1"/>
    <w:rsid w:val="001C64AB"/>
    <w:rsid w:val="001C6652"/>
    <w:rsid w:val="001C6659"/>
    <w:rsid w:val="001C66AA"/>
    <w:rsid w:val="001C6824"/>
    <w:rsid w:val="001C68EF"/>
    <w:rsid w:val="001C6A73"/>
    <w:rsid w:val="001C6AB1"/>
    <w:rsid w:val="001C6C47"/>
    <w:rsid w:val="001C6CD7"/>
    <w:rsid w:val="001C6CF5"/>
    <w:rsid w:val="001C6ED8"/>
    <w:rsid w:val="001C6FDA"/>
    <w:rsid w:val="001C70C5"/>
    <w:rsid w:val="001C72BC"/>
    <w:rsid w:val="001C72DD"/>
    <w:rsid w:val="001C73BD"/>
    <w:rsid w:val="001C74B0"/>
    <w:rsid w:val="001C765E"/>
    <w:rsid w:val="001C7822"/>
    <w:rsid w:val="001C79EE"/>
    <w:rsid w:val="001C7A22"/>
    <w:rsid w:val="001C7BB6"/>
    <w:rsid w:val="001C7D7A"/>
    <w:rsid w:val="001C7F12"/>
    <w:rsid w:val="001C7F2A"/>
    <w:rsid w:val="001D0013"/>
    <w:rsid w:val="001D0106"/>
    <w:rsid w:val="001D0374"/>
    <w:rsid w:val="001D03EC"/>
    <w:rsid w:val="001D0546"/>
    <w:rsid w:val="001D061B"/>
    <w:rsid w:val="001D0785"/>
    <w:rsid w:val="001D08ED"/>
    <w:rsid w:val="001D09AD"/>
    <w:rsid w:val="001D0B6E"/>
    <w:rsid w:val="001D0C39"/>
    <w:rsid w:val="001D0F39"/>
    <w:rsid w:val="001D0FAA"/>
    <w:rsid w:val="001D1048"/>
    <w:rsid w:val="001D1139"/>
    <w:rsid w:val="001D125D"/>
    <w:rsid w:val="001D1479"/>
    <w:rsid w:val="001D16BB"/>
    <w:rsid w:val="001D174A"/>
    <w:rsid w:val="001D19CE"/>
    <w:rsid w:val="001D1ADA"/>
    <w:rsid w:val="001D1B9C"/>
    <w:rsid w:val="001D1BE5"/>
    <w:rsid w:val="001D1C31"/>
    <w:rsid w:val="001D1FC1"/>
    <w:rsid w:val="001D2045"/>
    <w:rsid w:val="001D2135"/>
    <w:rsid w:val="001D2187"/>
    <w:rsid w:val="001D21F6"/>
    <w:rsid w:val="001D22F3"/>
    <w:rsid w:val="001D2367"/>
    <w:rsid w:val="001D2511"/>
    <w:rsid w:val="001D261D"/>
    <w:rsid w:val="001D2632"/>
    <w:rsid w:val="001D27B4"/>
    <w:rsid w:val="001D27B6"/>
    <w:rsid w:val="001D280C"/>
    <w:rsid w:val="001D290D"/>
    <w:rsid w:val="001D29CA"/>
    <w:rsid w:val="001D29EE"/>
    <w:rsid w:val="001D2ADA"/>
    <w:rsid w:val="001D2BD3"/>
    <w:rsid w:val="001D2C24"/>
    <w:rsid w:val="001D2DD7"/>
    <w:rsid w:val="001D2E0E"/>
    <w:rsid w:val="001D2ECA"/>
    <w:rsid w:val="001D3029"/>
    <w:rsid w:val="001D3036"/>
    <w:rsid w:val="001D3248"/>
    <w:rsid w:val="001D32B7"/>
    <w:rsid w:val="001D3302"/>
    <w:rsid w:val="001D336B"/>
    <w:rsid w:val="001D33A2"/>
    <w:rsid w:val="001D35ED"/>
    <w:rsid w:val="001D38B7"/>
    <w:rsid w:val="001D3AA8"/>
    <w:rsid w:val="001D3ACB"/>
    <w:rsid w:val="001D3BA6"/>
    <w:rsid w:val="001D3C36"/>
    <w:rsid w:val="001D3CB6"/>
    <w:rsid w:val="001D3CE3"/>
    <w:rsid w:val="001D3D70"/>
    <w:rsid w:val="001D3E4B"/>
    <w:rsid w:val="001D4236"/>
    <w:rsid w:val="001D42E8"/>
    <w:rsid w:val="001D4357"/>
    <w:rsid w:val="001D4366"/>
    <w:rsid w:val="001D4393"/>
    <w:rsid w:val="001D4A29"/>
    <w:rsid w:val="001D4B6D"/>
    <w:rsid w:val="001D4BBA"/>
    <w:rsid w:val="001D4D4C"/>
    <w:rsid w:val="001D4E54"/>
    <w:rsid w:val="001D4F1B"/>
    <w:rsid w:val="001D50FD"/>
    <w:rsid w:val="001D5177"/>
    <w:rsid w:val="001D53C4"/>
    <w:rsid w:val="001D54B3"/>
    <w:rsid w:val="001D5515"/>
    <w:rsid w:val="001D584C"/>
    <w:rsid w:val="001D5857"/>
    <w:rsid w:val="001D585D"/>
    <w:rsid w:val="001D592A"/>
    <w:rsid w:val="001D59E7"/>
    <w:rsid w:val="001D5A92"/>
    <w:rsid w:val="001D5B98"/>
    <w:rsid w:val="001D5BB0"/>
    <w:rsid w:val="001D5C04"/>
    <w:rsid w:val="001D5FAA"/>
    <w:rsid w:val="001D6390"/>
    <w:rsid w:val="001D659B"/>
    <w:rsid w:val="001D65EA"/>
    <w:rsid w:val="001D6876"/>
    <w:rsid w:val="001D694A"/>
    <w:rsid w:val="001D69C1"/>
    <w:rsid w:val="001D6CAA"/>
    <w:rsid w:val="001D6E1B"/>
    <w:rsid w:val="001D708B"/>
    <w:rsid w:val="001D71B9"/>
    <w:rsid w:val="001D73AA"/>
    <w:rsid w:val="001D73CE"/>
    <w:rsid w:val="001D760C"/>
    <w:rsid w:val="001D768E"/>
    <w:rsid w:val="001D77F7"/>
    <w:rsid w:val="001D7903"/>
    <w:rsid w:val="001D7AD4"/>
    <w:rsid w:val="001D7ADC"/>
    <w:rsid w:val="001D7C07"/>
    <w:rsid w:val="001D7C85"/>
    <w:rsid w:val="001D7CEE"/>
    <w:rsid w:val="001D7D8E"/>
    <w:rsid w:val="001E004D"/>
    <w:rsid w:val="001E009D"/>
    <w:rsid w:val="001E0255"/>
    <w:rsid w:val="001E0378"/>
    <w:rsid w:val="001E04D3"/>
    <w:rsid w:val="001E05F3"/>
    <w:rsid w:val="001E073E"/>
    <w:rsid w:val="001E0783"/>
    <w:rsid w:val="001E0847"/>
    <w:rsid w:val="001E0A7D"/>
    <w:rsid w:val="001E0A8A"/>
    <w:rsid w:val="001E0C0C"/>
    <w:rsid w:val="001E0C89"/>
    <w:rsid w:val="001E0C8F"/>
    <w:rsid w:val="001E0D66"/>
    <w:rsid w:val="001E0F1A"/>
    <w:rsid w:val="001E10D8"/>
    <w:rsid w:val="001E114D"/>
    <w:rsid w:val="001E137B"/>
    <w:rsid w:val="001E13CA"/>
    <w:rsid w:val="001E15C1"/>
    <w:rsid w:val="001E1835"/>
    <w:rsid w:val="001E1862"/>
    <w:rsid w:val="001E1A05"/>
    <w:rsid w:val="001E1AD6"/>
    <w:rsid w:val="001E1B48"/>
    <w:rsid w:val="001E1C3B"/>
    <w:rsid w:val="001E1D44"/>
    <w:rsid w:val="001E2035"/>
    <w:rsid w:val="001E2130"/>
    <w:rsid w:val="001E227C"/>
    <w:rsid w:val="001E25DB"/>
    <w:rsid w:val="001E260A"/>
    <w:rsid w:val="001E2979"/>
    <w:rsid w:val="001E2B4B"/>
    <w:rsid w:val="001E2BA5"/>
    <w:rsid w:val="001E2C19"/>
    <w:rsid w:val="001E2C42"/>
    <w:rsid w:val="001E2C53"/>
    <w:rsid w:val="001E2D7E"/>
    <w:rsid w:val="001E2ED7"/>
    <w:rsid w:val="001E2FA5"/>
    <w:rsid w:val="001E3169"/>
    <w:rsid w:val="001E3284"/>
    <w:rsid w:val="001E34B4"/>
    <w:rsid w:val="001E360B"/>
    <w:rsid w:val="001E3854"/>
    <w:rsid w:val="001E3914"/>
    <w:rsid w:val="001E3936"/>
    <w:rsid w:val="001E3B73"/>
    <w:rsid w:val="001E3BAD"/>
    <w:rsid w:val="001E40C3"/>
    <w:rsid w:val="001E4110"/>
    <w:rsid w:val="001E4217"/>
    <w:rsid w:val="001E42B8"/>
    <w:rsid w:val="001E44B7"/>
    <w:rsid w:val="001E4536"/>
    <w:rsid w:val="001E454A"/>
    <w:rsid w:val="001E47DB"/>
    <w:rsid w:val="001E47E2"/>
    <w:rsid w:val="001E4A2C"/>
    <w:rsid w:val="001E4A68"/>
    <w:rsid w:val="001E4C28"/>
    <w:rsid w:val="001E4E2C"/>
    <w:rsid w:val="001E4E4D"/>
    <w:rsid w:val="001E4EFD"/>
    <w:rsid w:val="001E4FF7"/>
    <w:rsid w:val="001E5313"/>
    <w:rsid w:val="001E5360"/>
    <w:rsid w:val="001E53BF"/>
    <w:rsid w:val="001E5554"/>
    <w:rsid w:val="001E5648"/>
    <w:rsid w:val="001E570B"/>
    <w:rsid w:val="001E586C"/>
    <w:rsid w:val="001E58D5"/>
    <w:rsid w:val="001E5921"/>
    <w:rsid w:val="001E5999"/>
    <w:rsid w:val="001E5BC4"/>
    <w:rsid w:val="001E5C45"/>
    <w:rsid w:val="001E5CCC"/>
    <w:rsid w:val="001E5DF7"/>
    <w:rsid w:val="001E5EDE"/>
    <w:rsid w:val="001E5FC5"/>
    <w:rsid w:val="001E5FF1"/>
    <w:rsid w:val="001E6374"/>
    <w:rsid w:val="001E65BD"/>
    <w:rsid w:val="001E65D9"/>
    <w:rsid w:val="001E66BF"/>
    <w:rsid w:val="001E6788"/>
    <w:rsid w:val="001E67C2"/>
    <w:rsid w:val="001E6B56"/>
    <w:rsid w:val="001E6DCE"/>
    <w:rsid w:val="001E6E2D"/>
    <w:rsid w:val="001E6EFA"/>
    <w:rsid w:val="001E7163"/>
    <w:rsid w:val="001E7193"/>
    <w:rsid w:val="001E7478"/>
    <w:rsid w:val="001E74DD"/>
    <w:rsid w:val="001E752C"/>
    <w:rsid w:val="001E7641"/>
    <w:rsid w:val="001E77F4"/>
    <w:rsid w:val="001E7AAD"/>
    <w:rsid w:val="001E7B16"/>
    <w:rsid w:val="001E7B46"/>
    <w:rsid w:val="001E7C6B"/>
    <w:rsid w:val="001E7D4C"/>
    <w:rsid w:val="001F006A"/>
    <w:rsid w:val="001F01AB"/>
    <w:rsid w:val="001F0513"/>
    <w:rsid w:val="001F06FC"/>
    <w:rsid w:val="001F089B"/>
    <w:rsid w:val="001F08A3"/>
    <w:rsid w:val="001F09FB"/>
    <w:rsid w:val="001F0B8A"/>
    <w:rsid w:val="001F0B9E"/>
    <w:rsid w:val="001F0D70"/>
    <w:rsid w:val="001F0FBF"/>
    <w:rsid w:val="001F10AF"/>
    <w:rsid w:val="001F134B"/>
    <w:rsid w:val="001F1525"/>
    <w:rsid w:val="001F1619"/>
    <w:rsid w:val="001F1849"/>
    <w:rsid w:val="001F187C"/>
    <w:rsid w:val="001F1915"/>
    <w:rsid w:val="001F1941"/>
    <w:rsid w:val="001F1974"/>
    <w:rsid w:val="001F1B31"/>
    <w:rsid w:val="001F1D9B"/>
    <w:rsid w:val="001F1E7A"/>
    <w:rsid w:val="001F1EE8"/>
    <w:rsid w:val="001F1F47"/>
    <w:rsid w:val="001F2035"/>
    <w:rsid w:val="001F2053"/>
    <w:rsid w:val="001F213C"/>
    <w:rsid w:val="001F21EB"/>
    <w:rsid w:val="001F2247"/>
    <w:rsid w:val="001F25DA"/>
    <w:rsid w:val="001F25FC"/>
    <w:rsid w:val="001F279E"/>
    <w:rsid w:val="001F29F7"/>
    <w:rsid w:val="001F2A06"/>
    <w:rsid w:val="001F2A65"/>
    <w:rsid w:val="001F2B25"/>
    <w:rsid w:val="001F2DE3"/>
    <w:rsid w:val="001F3081"/>
    <w:rsid w:val="001F31E9"/>
    <w:rsid w:val="001F32BF"/>
    <w:rsid w:val="001F339A"/>
    <w:rsid w:val="001F3555"/>
    <w:rsid w:val="001F3640"/>
    <w:rsid w:val="001F3784"/>
    <w:rsid w:val="001F37F2"/>
    <w:rsid w:val="001F3A11"/>
    <w:rsid w:val="001F3C06"/>
    <w:rsid w:val="001F3D69"/>
    <w:rsid w:val="001F3F4C"/>
    <w:rsid w:val="001F3F5E"/>
    <w:rsid w:val="001F4035"/>
    <w:rsid w:val="001F410F"/>
    <w:rsid w:val="001F4308"/>
    <w:rsid w:val="001F43C3"/>
    <w:rsid w:val="001F43E3"/>
    <w:rsid w:val="001F44CA"/>
    <w:rsid w:val="001F44D7"/>
    <w:rsid w:val="001F44F5"/>
    <w:rsid w:val="001F472A"/>
    <w:rsid w:val="001F484F"/>
    <w:rsid w:val="001F48F4"/>
    <w:rsid w:val="001F49AA"/>
    <w:rsid w:val="001F4B5F"/>
    <w:rsid w:val="001F4B90"/>
    <w:rsid w:val="001F4BF3"/>
    <w:rsid w:val="001F4E91"/>
    <w:rsid w:val="001F4EA6"/>
    <w:rsid w:val="001F501D"/>
    <w:rsid w:val="001F5108"/>
    <w:rsid w:val="001F529D"/>
    <w:rsid w:val="001F550E"/>
    <w:rsid w:val="001F554A"/>
    <w:rsid w:val="001F55C8"/>
    <w:rsid w:val="001F560A"/>
    <w:rsid w:val="001F5CD0"/>
    <w:rsid w:val="001F5D91"/>
    <w:rsid w:val="001F6047"/>
    <w:rsid w:val="001F60C7"/>
    <w:rsid w:val="001F62E8"/>
    <w:rsid w:val="001F634F"/>
    <w:rsid w:val="001F63B8"/>
    <w:rsid w:val="001F64A4"/>
    <w:rsid w:val="001F65F9"/>
    <w:rsid w:val="001F675B"/>
    <w:rsid w:val="001F68AE"/>
    <w:rsid w:val="001F69E0"/>
    <w:rsid w:val="001F6B17"/>
    <w:rsid w:val="001F6B5F"/>
    <w:rsid w:val="001F6CE9"/>
    <w:rsid w:val="001F6D11"/>
    <w:rsid w:val="001F6D65"/>
    <w:rsid w:val="001F6FD1"/>
    <w:rsid w:val="001F700C"/>
    <w:rsid w:val="001F7135"/>
    <w:rsid w:val="001F721E"/>
    <w:rsid w:val="001F74A6"/>
    <w:rsid w:val="001F74DA"/>
    <w:rsid w:val="001F7607"/>
    <w:rsid w:val="001F77EA"/>
    <w:rsid w:val="001F78A4"/>
    <w:rsid w:val="001F7A8E"/>
    <w:rsid w:val="001F7BB5"/>
    <w:rsid w:val="001F7CBB"/>
    <w:rsid w:val="001F7EF2"/>
    <w:rsid w:val="00200581"/>
    <w:rsid w:val="002005FE"/>
    <w:rsid w:val="00200603"/>
    <w:rsid w:val="0020070C"/>
    <w:rsid w:val="0020072B"/>
    <w:rsid w:val="002008AF"/>
    <w:rsid w:val="0020090C"/>
    <w:rsid w:val="00200B73"/>
    <w:rsid w:val="00200BC1"/>
    <w:rsid w:val="00200CE1"/>
    <w:rsid w:val="00200F6F"/>
    <w:rsid w:val="002010FB"/>
    <w:rsid w:val="00201699"/>
    <w:rsid w:val="0020174C"/>
    <w:rsid w:val="00201778"/>
    <w:rsid w:val="00201822"/>
    <w:rsid w:val="002018F7"/>
    <w:rsid w:val="00201928"/>
    <w:rsid w:val="00201EF2"/>
    <w:rsid w:val="00201FFC"/>
    <w:rsid w:val="00202008"/>
    <w:rsid w:val="0020229F"/>
    <w:rsid w:val="00202454"/>
    <w:rsid w:val="002024D0"/>
    <w:rsid w:val="002025C6"/>
    <w:rsid w:val="00202670"/>
    <w:rsid w:val="002027A3"/>
    <w:rsid w:val="00202870"/>
    <w:rsid w:val="0020289E"/>
    <w:rsid w:val="002028C3"/>
    <w:rsid w:val="002029A8"/>
    <w:rsid w:val="00202A6D"/>
    <w:rsid w:val="00202B8A"/>
    <w:rsid w:val="00202D6F"/>
    <w:rsid w:val="00202DC5"/>
    <w:rsid w:val="00202FA1"/>
    <w:rsid w:val="002030E9"/>
    <w:rsid w:val="002033D0"/>
    <w:rsid w:val="00203440"/>
    <w:rsid w:val="002034A0"/>
    <w:rsid w:val="002034CA"/>
    <w:rsid w:val="00203581"/>
    <w:rsid w:val="0020360F"/>
    <w:rsid w:val="002037D0"/>
    <w:rsid w:val="0020391E"/>
    <w:rsid w:val="00203B50"/>
    <w:rsid w:val="00203BDA"/>
    <w:rsid w:val="00203CA7"/>
    <w:rsid w:val="00203D43"/>
    <w:rsid w:val="00203D83"/>
    <w:rsid w:val="00203D8D"/>
    <w:rsid w:val="00203DAD"/>
    <w:rsid w:val="00203E63"/>
    <w:rsid w:val="00204068"/>
    <w:rsid w:val="00204265"/>
    <w:rsid w:val="0020435E"/>
    <w:rsid w:val="0020448F"/>
    <w:rsid w:val="002046B7"/>
    <w:rsid w:val="002047C8"/>
    <w:rsid w:val="002048F7"/>
    <w:rsid w:val="00204974"/>
    <w:rsid w:val="002049CC"/>
    <w:rsid w:val="00204AF3"/>
    <w:rsid w:val="00204B86"/>
    <w:rsid w:val="00204F60"/>
    <w:rsid w:val="002050CE"/>
    <w:rsid w:val="00205204"/>
    <w:rsid w:val="002052CC"/>
    <w:rsid w:val="00205328"/>
    <w:rsid w:val="00205349"/>
    <w:rsid w:val="0020545D"/>
    <w:rsid w:val="002054A3"/>
    <w:rsid w:val="0020569A"/>
    <w:rsid w:val="002059CB"/>
    <w:rsid w:val="00205C03"/>
    <w:rsid w:val="00205E71"/>
    <w:rsid w:val="00206198"/>
    <w:rsid w:val="00206498"/>
    <w:rsid w:val="002064E0"/>
    <w:rsid w:val="002065C9"/>
    <w:rsid w:val="0020666F"/>
    <w:rsid w:val="002066B6"/>
    <w:rsid w:val="002069BC"/>
    <w:rsid w:val="00206B01"/>
    <w:rsid w:val="00206C2F"/>
    <w:rsid w:val="00206CF8"/>
    <w:rsid w:val="00207164"/>
    <w:rsid w:val="0020726F"/>
    <w:rsid w:val="002074EE"/>
    <w:rsid w:val="00207669"/>
    <w:rsid w:val="00207763"/>
    <w:rsid w:val="0020777B"/>
    <w:rsid w:val="0020778C"/>
    <w:rsid w:val="002079D2"/>
    <w:rsid w:val="002079F6"/>
    <w:rsid w:val="00207B4D"/>
    <w:rsid w:val="00207B8D"/>
    <w:rsid w:val="00207C8E"/>
    <w:rsid w:val="00207D0E"/>
    <w:rsid w:val="00207E95"/>
    <w:rsid w:val="00207EAE"/>
    <w:rsid w:val="00207F3D"/>
    <w:rsid w:val="00207F94"/>
    <w:rsid w:val="0021000D"/>
    <w:rsid w:val="002103BD"/>
    <w:rsid w:val="00210444"/>
    <w:rsid w:val="00210572"/>
    <w:rsid w:val="00210807"/>
    <w:rsid w:val="00210923"/>
    <w:rsid w:val="00210970"/>
    <w:rsid w:val="00210A07"/>
    <w:rsid w:val="00210A10"/>
    <w:rsid w:val="00210C1B"/>
    <w:rsid w:val="00210C93"/>
    <w:rsid w:val="00210E84"/>
    <w:rsid w:val="00210FEF"/>
    <w:rsid w:val="0021113B"/>
    <w:rsid w:val="00211267"/>
    <w:rsid w:val="002114F0"/>
    <w:rsid w:val="00211647"/>
    <w:rsid w:val="002116DA"/>
    <w:rsid w:val="0021189B"/>
    <w:rsid w:val="00211946"/>
    <w:rsid w:val="00211A92"/>
    <w:rsid w:val="00211AC3"/>
    <w:rsid w:val="00211D14"/>
    <w:rsid w:val="002122D6"/>
    <w:rsid w:val="002123CC"/>
    <w:rsid w:val="00212560"/>
    <w:rsid w:val="0021266D"/>
    <w:rsid w:val="002128F2"/>
    <w:rsid w:val="00212987"/>
    <w:rsid w:val="00212B0E"/>
    <w:rsid w:val="00212BD6"/>
    <w:rsid w:val="00212C1A"/>
    <w:rsid w:val="00212D06"/>
    <w:rsid w:val="00212E77"/>
    <w:rsid w:val="00212EFC"/>
    <w:rsid w:val="00213315"/>
    <w:rsid w:val="0021333F"/>
    <w:rsid w:val="00213384"/>
    <w:rsid w:val="00213438"/>
    <w:rsid w:val="002134D6"/>
    <w:rsid w:val="0021368D"/>
    <w:rsid w:val="002138A0"/>
    <w:rsid w:val="0021390C"/>
    <w:rsid w:val="002139F0"/>
    <w:rsid w:val="00213A54"/>
    <w:rsid w:val="00213AB8"/>
    <w:rsid w:val="00213AEC"/>
    <w:rsid w:val="00213C2C"/>
    <w:rsid w:val="00213D08"/>
    <w:rsid w:val="00213D2E"/>
    <w:rsid w:val="00213E99"/>
    <w:rsid w:val="00213EF6"/>
    <w:rsid w:val="00213F04"/>
    <w:rsid w:val="002140D8"/>
    <w:rsid w:val="002144DD"/>
    <w:rsid w:val="002146E8"/>
    <w:rsid w:val="00214792"/>
    <w:rsid w:val="00214B95"/>
    <w:rsid w:val="00214CF0"/>
    <w:rsid w:val="00214D45"/>
    <w:rsid w:val="00214D4B"/>
    <w:rsid w:val="00214DA2"/>
    <w:rsid w:val="00214E22"/>
    <w:rsid w:val="00214F46"/>
    <w:rsid w:val="0021515C"/>
    <w:rsid w:val="00215208"/>
    <w:rsid w:val="002154B8"/>
    <w:rsid w:val="0021575A"/>
    <w:rsid w:val="0021578C"/>
    <w:rsid w:val="0021579B"/>
    <w:rsid w:val="00215B0D"/>
    <w:rsid w:val="00215B58"/>
    <w:rsid w:val="00215CED"/>
    <w:rsid w:val="00215D00"/>
    <w:rsid w:val="00215FD2"/>
    <w:rsid w:val="00216115"/>
    <w:rsid w:val="0021616C"/>
    <w:rsid w:val="0021627A"/>
    <w:rsid w:val="002163D2"/>
    <w:rsid w:val="0021647F"/>
    <w:rsid w:val="0021651B"/>
    <w:rsid w:val="00216546"/>
    <w:rsid w:val="00216562"/>
    <w:rsid w:val="0021661C"/>
    <w:rsid w:val="002166FD"/>
    <w:rsid w:val="002167C7"/>
    <w:rsid w:val="00216873"/>
    <w:rsid w:val="00216A7D"/>
    <w:rsid w:val="00216A9F"/>
    <w:rsid w:val="00216B15"/>
    <w:rsid w:val="00216BE2"/>
    <w:rsid w:val="00216C84"/>
    <w:rsid w:val="00216CEF"/>
    <w:rsid w:val="00216D60"/>
    <w:rsid w:val="00216D93"/>
    <w:rsid w:val="00216DC9"/>
    <w:rsid w:val="00216F94"/>
    <w:rsid w:val="00216FAE"/>
    <w:rsid w:val="00216FB3"/>
    <w:rsid w:val="0021704D"/>
    <w:rsid w:val="00217241"/>
    <w:rsid w:val="0021729B"/>
    <w:rsid w:val="00217362"/>
    <w:rsid w:val="002173D4"/>
    <w:rsid w:val="00217557"/>
    <w:rsid w:val="002175A1"/>
    <w:rsid w:val="002175DF"/>
    <w:rsid w:val="00217757"/>
    <w:rsid w:val="002178BA"/>
    <w:rsid w:val="002179ED"/>
    <w:rsid w:val="00217A93"/>
    <w:rsid w:val="00217B37"/>
    <w:rsid w:val="00217D1F"/>
    <w:rsid w:val="00217D58"/>
    <w:rsid w:val="00217D73"/>
    <w:rsid w:val="00217FE1"/>
    <w:rsid w:val="0022007F"/>
    <w:rsid w:val="00220156"/>
    <w:rsid w:val="00220207"/>
    <w:rsid w:val="00220295"/>
    <w:rsid w:val="00220305"/>
    <w:rsid w:val="002204C2"/>
    <w:rsid w:val="00220568"/>
    <w:rsid w:val="0022059D"/>
    <w:rsid w:val="002205CA"/>
    <w:rsid w:val="002205FF"/>
    <w:rsid w:val="00220702"/>
    <w:rsid w:val="00220830"/>
    <w:rsid w:val="00220936"/>
    <w:rsid w:val="0022094A"/>
    <w:rsid w:val="00220A0F"/>
    <w:rsid w:val="00220B09"/>
    <w:rsid w:val="00220B28"/>
    <w:rsid w:val="00220C51"/>
    <w:rsid w:val="00220D9B"/>
    <w:rsid w:val="00220E58"/>
    <w:rsid w:val="00220F65"/>
    <w:rsid w:val="00221096"/>
    <w:rsid w:val="00221108"/>
    <w:rsid w:val="002211CC"/>
    <w:rsid w:val="002211E0"/>
    <w:rsid w:val="0022132F"/>
    <w:rsid w:val="00221475"/>
    <w:rsid w:val="00221639"/>
    <w:rsid w:val="002218C8"/>
    <w:rsid w:val="0022195A"/>
    <w:rsid w:val="00221986"/>
    <w:rsid w:val="00221A08"/>
    <w:rsid w:val="00221A11"/>
    <w:rsid w:val="00221A85"/>
    <w:rsid w:val="00221AEE"/>
    <w:rsid w:val="00221D2A"/>
    <w:rsid w:val="00221D89"/>
    <w:rsid w:val="00221E2D"/>
    <w:rsid w:val="00221EA4"/>
    <w:rsid w:val="00221F69"/>
    <w:rsid w:val="00222000"/>
    <w:rsid w:val="0022203E"/>
    <w:rsid w:val="0022211A"/>
    <w:rsid w:val="00222181"/>
    <w:rsid w:val="0022226D"/>
    <w:rsid w:val="002222E1"/>
    <w:rsid w:val="002222FC"/>
    <w:rsid w:val="00222529"/>
    <w:rsid w:val="002225CB"/>
    <w:rsid w:val="00222800"/>
    <w:rsid w:val="002228A5"/>
    <w:rsid w:val="002228CE"/>
    <w:rsid w:val="002229DE"/>
    <w:rsid w:val="00222C98"/>
    <w:rsid w:val="00222D31"/>
    <w:rsid w:val="00222DE9"/>
    <w:rsid w:val="00222E57"/>
    <w:rsid w:val="00222F8D"/>
    <w:rsid w:val="00222F8E"/>
    <w:rsid w:val="0022311F"/>
    <w:rsid w:val="00223313"/>
    <w:rsid w:val="00223380"/>
    <w:rsid w:val="002233C9"/>
    <w:rsid w:val="002234CD"/>
    <w:rsid w:val="002235BC"/>
    <w:rsid w:val="002236AC"/>
    <w:rsid w:val="00223729"/>
    <w:rsid w:val="00223755"/>
    <w:rsid w:val="002239D4"/>
    <w:rsid w:val="00223A96"/>
    <w:rsid w:val="00223B25"/>
    <w:rsid w:val="00223BE8"/>
    <w:rsid w:val="00223D9B"/>
    <w:rsid w:val="00223F04"/>
    <w:rsid w:val="00223FA2"/>
    <w:rsid w:val="00224065"/>
    <w:rsid w:val="00224152"/>
    <w:rsid w:val="00224166"/>
    <w:rsid w:val="002241DB"/>
    <w:rsid w:val="00224262"/>
    <w:rsid w:val="0022428A"/>
    <w:rsid w:val="002242ED"/>
    <w:rsid w:val="0022430F"/>
    <w:rsid w:val="0022437B"/>
    <w:rsid w:val="002244CC"/>
    <w:rsid w:val="00224632"/>
    <w:rsid w:val="0022473E"/>
    <w:rsid w:val="0022478B"/>
    <w:rsid w:val="0022481F"/>
    <w:rsid w:val="00224922"/>
    <w:rsid w:val="00224970"/>
    <w:rsid w:val="00224A1C"/>
    <w:rsid w:val="00224BC7"/>
    <w:rsid w:val="00224BD5"/>
    <w:rsid w:val="00224ED9"/>
    <w:rsid w:val="00224F92"/>
    <w:rsid w:val="00224FA4"/>
    <w:rsid w:val="00225048"/>
    <w:rsid w:val="002250C7"/>
    <w:rsid w:val="0022511F"/>
    <w:rsid w:val="002251D1"/>
    <w:rsid w:val="002251E9"/>
    <w:rsid w:val="00225475"/>
    <w:rsid w:val="0022561A"/>
    <w:rsid w:val="00225792"/>
    <w:rsid w:val="00225794"/>
    <w:rsid w:val="00225853"/>
    <w:rsid w:val="0022585F"/>
    <w:rsid w:val="0022591A"/>
    <w:rsid w:val="002259B3"/>
    <w:rsid w:val="00225AC5"/>
    <w:rsid w:val="00225C94"/>
    <w:rsid w:val="00225D55"/>
    <w:rsid w:val="00225DE2"/>
    <w:rsid w:val="00226027"/>
    <w:rsid w:val="00226138"/>
    <w:rsid w:val="002262A4"/>
    <w:rsid w:val="002262EC"/>
    <w:rsid w:val="00226311"/>
    <w:rsid w:val="00226516"/>
    <w:rsid w:val="0022654F"/>
    <w:rsid w:val="0022661E"/>
    <w:rsid w:val="0022673F"/>
    <w:rsid w:val="00226818"/>
    <w:rsid w:val="00226C71"/>
    <w:rsid w:val="00226CD2"/>
    <w:rsid w:val="00226D39"/>
    <w:rsid w:val="00226E93"/>
    <w:rsid w:val="00226FF2"/>
    <w:rsid w:val="0022715D"/>
    <w:rsid w:val="00227198"/>
    <w:rsid w:val="0022785F"/>
    <w:rsid w:val="00227887"/>
    <w:rsid w:val="00227A60"/>
    <w:rsid w:val="00227B49"/>
    <w:rsid w:val="00227DE1"/>
    <w:rsid w:val="00227E26"/>
    <w:rsid w:val="00227F83"/>
    <w:rsid w:val="00227FCF"/>
    <w:rsid w:val="0023003E"/>
    <w:rsid w:val="0023004A"/>
    <w:rsid w:val="002303E4"/>
    <w:rsid w:val="00230693"/>
    <w:rsid w:val="0023071C"/>
    <w:rsid w:val="002309DE"/>
    <w:rsid w:val="00230E18"/>
    <w:rsid w:val="00230EDC"/>
    <w:rsid w:val="00230EE9"/>
    <w:rsid w:val="00230FF1"/>
    <w:rsid w:val="0023146E"/>
    <w:rsid w:val="002315D4"/>
    <w:rsid w:val="00231723"/>
    <w:rsid w:val="00231757"/>
    <w:rsid w:val="0023180D"/>
    <w:rsid w:val="002318D1"/>
    <w:rsid w:val="002319A2"/>
    <w:rsid w:val="00231B57"/>
    <w:rsid w:val="00231D26"/>
    <w:rsid w:val="00231EAF"/>
    <w:rsid w:val="0023208F"/>
    <w:rsid w:val="00232121"/>
    <w:rsid w:val="002322C7"/>
    <w:rsid w:val="00232303"/>
    <w:rsid w:val="00232321"/>
    <w:rsid w:val="002324ED"/>
    <w:rsid w:val="002327CE"/>
    <w:rsid w:val="002328A0"/>
    <w:rsid w:val="00232A89"/>
    <w:rsid w:val="00232B4C"/>
    <w:rsid w:val="00232B90"/>
    <w:rsid w:val="00232D5A"/>
    <w:rsid w:val="00232D74"/>
    <w:rsid w:val="00232E04"/>
    <w:rsid w:val="00232E4D"/>
    <w:rsid w:val="00232F22"/>
    <w:rsid w:val="0023341E"/>
    <w:rsid w:val="002334B2"/>
    <w:rsid w:val="00233601"/>
    <w:rsid w:val="002336C1"/>
    <w:rsid w:val="0023393B"/>
    <w:rsid w:val="00233A50"/>
    <w:rsid w:val="00233AC9"/>
    <w:rsid w:val="00233DB5"/>
    <w:rsid w:val="00233E10"/>
    <w:rsid w:val="00233FA4"/>
    <w:rsid w:val="00233FC9"/>
    <w:rsid w:val="00234006"/>
    <w:rsid w:val="002342B3"/>
    <w:rsid w:val="00234347"/>
    <w:rsid w:val="0023434A"/>
    <w:rsid w:val="002343F4"/>
    <w:rsid w:val="002345EF"/>
    <w:rsid w:val="00234678"/>
    <w:rsid w:val="00234773"/>
    <w:rsid w:val="0023480F"/>
    <w:rsid w:val="002348FF"/>
    <w:rsid w:val="00234E7B"/>
    <w:rsid w:val="00234E90"/>
    <w:rsid w:val="00234F40"/>
    <w:rsid w:val="002350F0"/>
    <w:rsid w:val="00235192"/>
    <w:rsid w:val="002351A8"/>
    <w:rsid w:val="002352EC"/>
    <w:rsid w:val="00235372"/>
    <w:rsid w:val="00235375"/>
    <w:rsid w:val="002353FC"/>
    <w:rsid w:val="0023541D"/>
    <w:rsid w:val="00235641"/>
    <w:rsid w:val="00235AC6"/>
    <w:rsid w:val="00235C77"/>
    <w:rsid w:val="00235C8B"/>
    <w:rsid w:val="00235CB7"/>
    <w:rsid w:val="00235EE8"/>
    <w:rsid w:val="00235F3F"/>
    <w:rsid w:val="002362C7"/>
    <w:rsid w:val="00236472"/>
    <w:rsid w:val="00236552"/>
    <w:rsid w:val="00236641"/>
    <w:rsid w:val="00236732"/>
    <w:rsid w:val="00236824"/>
    <w:rsid w:val="00236A24"/>
    <w:rsid w:val="00236C68"/>
    <w:rsid w:val="00236CC2"/>
    <w:rsid w:val="00236D86"/>
    <w:rsid w:val="00236DB5"/>
    <w:rsid w:val="00236EE5"/>
    <w:rsid w:val="00236FA7"/>
    <w:rsid w:val="002370AA"/>
    <w:rsid w:val="00237418"/>
    <w:rsid w:val="002374D5"/>
    <w:rsid w:val="002374E6"/>
    <w:rsid w:val="002375C3"/>
    <w:rsid w:val="002376B2"/>
    <w:rsid w:val="002376DC"/>
    <w:rsid w:val="00237708"/>
    <w:rsid w:val="00237711"/>
    <w:rsid w:val="00237921"/>
    <w:rsid w:val="00237ABF"/>
    <w:rsid w:val="00237B02"/>
    <w:rsid w:val="00237C7D"/>
    <w:rsid w:val="00237E0A"/>
    <w:rsid w:val="00237F35"/>
    <w:rsid w:val="002400B0"/>
    <w:rsid w:val="00240112"/>
    <w:rsid w:val="002401C7"/>
    <w:rsid w:val="002401E5"/>
    <w:rsid w:val="00240210"/>
    <w:rsid w:val="00240397"/>
    <w:rsid w:val="002403C5"/>
    <w:rsid w:val="00240799"/>
    <w:rsid w:val="002407EB"/>
    <w:rsid w:val="00240898"/>
    <w:rsid w:val="00240B8F"/>
    <w:rsid w:val="00240DB1"/>
    <w:rsid w:val="00240E51"/>
    <w:rsid w:val="00240EF4"/>
    <w:rsid w:val="00241007"/>
    <w:rsid w:val="0024104A"/>
    <w:rsid w:val="002412B7"/>
    <w:rsid w:val="002413E2"/>
    <w:rsid w:val="002414E7"/>
    <w:rsid w:val="0024158B"/>
    <w:rsid w:val="00241592"/>
    <w:rsid w:val="0024169A"/>
    <w:rsid w:val="00241711"/>
    <w:rsid w:val="00241857"/>
    <w:rsid w:val="002419A7"/>
    <w:rsid w:val="00241B70"/>
    <w:rsid w:val="00241E79"/>
    <w:rsid w:val="00241E88"/>
    <w:rsid w:val="00241FB5"/>
    <w:rsid w:val="00241FC1"/>
    <w:rsid w:val="00241FE0"/>
    <w:rsid w:val="0024203B"/>
    <w:rsid w:val="0024206D"/>
    <w:rsid w:val="00242072"/>
    <w:rsid w:val="002422C9"/>
    <w:rsid w:val="0024243A"/>
    <w:rsid w:val="002425F6"/>
    <w:rsid w:val="00242637"/>
    <w:rsid w:val="00242A27"/>
    <w:rsid w:val="00242AA3"/>
    <w:rsid w:val="00242B45"/>
    <w:rsid w:val="00242BA3"/>
    <w:rsid w:val="00242C5C"/>
    <w:rsid w:val="00242C9E"/>
    <w:rsid w:val="00242E07"/>
    <w:rsid w:val="00242EDB"/>
    <w:rsid w:val="00242F11"/>
    <w:rsid w:val="002430AE"/>
    <w:rsid w:val="00243279"/>
    <w:rsid w:val="002432A1"/>
    <w:rsid w:val="002432AF"/>
    <w:rsid w:val="002432F5"/>
    <w:rsid w:val="00243350"/>
    <w:rsid w:val="002433E3"/>
    <w:rsid w:val="0024343D"/>
    <w:rsid w:val="00243517"/>
    <w:rsid w:val="00243647"/>
    <w:rsid w:val="00243774"/>
    <w:rsid w:val="0024386A"/>
    <w:rsid w:val="00243B40"/>
    <w:rsid w:val="00243E54"/>
    <w:rsid w:val="00243E92"/>
    <w:rsid w:val="00243F7E"/>
    <w:rsid w:val="0024402D"/>
    <w:rsid w:val="0024433D"/>
    <w:rsid w:val="0024446D"/>
    <w:rsid w:val="002445F4"/>
    <w:rsid w:val="002446F8"/>
    <w:rsid w:val="00244747"/>
    <w:rsid w:val="002447DF"/>
    <w:rsid w:val="0024498F"/>
    <w:rsid w:val="00244B24"/>
    <w:rsid w:val="00244BC1"/>
    <w:rsid w:val="00244E15"/>
    <w:rsid w:val="0024524D"/>
    <w:rsid w:val="0024537D"/>
    <w:rsid w:val="0024538B"/>
    <w:rsid w:val="002453EB"/>
    <w:rsid w:val="002454D0"/>
    <w:rsid w:val="002455B1"/>
    <w:rsid w:val="0024566A"/>
    <w:rsid w:val="00245734"/>
    <w:rsid w:val="002457DC"/>
    <w:rsid w:val="00245964"/>
    <w:rsid w:val="00245B1F"/>
    <w:rsid w:val="00245EFC"/>
    <w:rsid w:val="002460B5"/>
    <w:rsid w:val="0024615B"/>
    <w:rsid w:val="0024621C"/>
    <w:rsid w:val="002463EE"/>
    <w:rsid w:val="0024650B"/>
    <w:rsid w:val="00246608"/>
    <w:rsid w:val="0024665E"/>
    <w:rsid w:val="002468BF"/>
    <w:rsid w:val="00246927"/>
    <w:rsid w:val="00246A83"/>
    <w:rsid w:val="00246AAB"/>
    <w:rsid w:val="00246BE8"/>
    <w:rsid w:val="00246CD0"/>
    <w:rsid w:val="00246DCB"/>
    <w:rsid w:val="00246EDC"/>
    <w:rsid w:val="00246F2F"/>
    <w:rsid w:val="0024732E"/>
    <w:rsid w:val="0024741A"/>
    <w:rsid w:val="00247514"/>
    <w:rsid w:val="002479E3"/>
    <w:rsid w:val="002479F3"/>
    <w:rsid w:val="00247AB6"/>
    <w:rsid w:val="00247B75"/>
    <w:rsid w:val="00247DA8"/>
    <w:rsid w:val="002500B7"/>
    <w:rsid w:val="00250103"/>
    <w:rsid w:val="0025017D"/>
    <w:rsid w:val="00250322"/>
    <w:rsid w:val="0025034C"/>
    <w:rsid w:val="00250538"/>
    <w:rsid w:val="00250557"/>
    <w:rsid w:val="0025061B"/>
    <w:rsid w:val="00250647"/>
    <w:rsid w:val="002506C0"/>
    <w:rsid w:val="002507E6"/>
    <w:rsid w:val="002507F9"/>
    <w:rsid w:val="002508ED"/>
    <w:rsid w:val="002509A2"/>
    <w:rsid w:val="00250AB6"/>
    <w:rsid w:val="00250ABC"/>
    <w:rsid w:val="00250C3E"/>
    <w:rsid w:val="00250FBA"/>
    <w:rsid w:val="0025108E"/>
    <w:rsid w:val="002510CC"/>
    <w:rsid w:val="002510F4"/>
    <w:rsid w:val="002512A7"/>
    <w:rsid w:val="00251574"/>
    <w:rsid w:val="002515BF"/>
    <w:rsid w:val="0025171A"/>
    <w:rsid w:val="00251879"/>
    <w:rsid w:val="002518FE"/>
    <w:rsid w:val="00251AFD"/>
    <w:rsid w:val="00251C63"/>
    <w:rsid w:val="00251EA3"/>
    <w:rsid w:val="00251F91"/>
    <w:rsid w:val="00251FE6"/>
    <w:rsid w:val="00251FF8"/>
    <w:rsid w:val="00252038"/>
    <w:rsid w:val="002521B2"/>
    <w:rsid w:val="002521E6"/>
    <w:rsid w:val="0025233C"/>
    <w:rsid w:val="00252354"/>
    <w:rsid w:val="0025235A"/>
    <w:rsid w:val="00252421"/>
    <w:rsid w:val="0025245C"/>
    <w:rsid w:val="0025266B"/>
    <w:rsid w:val="002526F0"/>
    <w:rsid w:val="00252A28"/>
    <w:rsid w:val="00252DA0"/>
    <w:rsid w:val="00252DE0"/>
    <w:rsid w:val="0025339C"/>
    <w:rsid w:val="002534A9"/>
    <w:rsid w:val="002534B6"/>
    <w:rsid w:val="002536FD"/>
    <w:rsid w:val="00253764"/>
    <w:rsid w:val="0025393F"/>
    <w:rsid w:val="002539C0"/>
    <w:rsid w:val="00253A50"/>
    <w:rsid w:val="00253A9D"/>
    <w:rsid w:val="00253AF4"/>
    <w:rsid w:val="00253C89"/>
    <w:rsid w:val="00253D3A"/>
    <w:rsid w:val="00253F57"/>
    <w:rsid w:val="0025428B"/>
    <w:rsid w:val="002542AB"/>
    <w:rsid w:val="0025445C"/>
    <w:rsid w:val="0025445F"/>
    <w:rsid w:val="002544C6"/>
    <w:rsid w:val="002545B8"/>
    <w:rsid w:val="002545F7"/>
    <w:rsid w:val="00254628"/>
    <w:rsid w:val="0025468F"/>
    <w:rsid w:val="00254A13"/>
    <w:rsid w:val="00254A36"/>
    <w:rsid w:val="00254B54"/>
    <w:rsid w:val="00254C23"/>
    <w:rsid w:val="00254E30"/>
    <w:rsid w:val="00255003"/>
    <w:rsid w:val="002551D6"/>
    <w:rsid w:val="00255338"/>
    <w:rsid w:val="0025553F"/>
    <w:rsid w:val="002555AD"/>
    <w:rsid w:val="0025569B"/>
    <w:rsid w:val="002556F4"/>
    <w:rsid w:val="002556F5"/>
    <w:rsid w:val="00255A14"/>
    <w:rsid w:val="00255A39"/>
    <w:rsid w:val="00255A6C"/>
    <w:rsid w:val="00255CAC"/>
    <w:rsid w:val="00255D2B"/>
    <w:rsid w:val="00255F42"/>
    <w:rsid w:val="00256153"/>
    <w:rsid w:val="00256281"/>
    <w:rsid w:val="0025628C"/>
    <w:rsid w:val="00256377"/>
    <w:rsid w:val="002563C0"/>
    <w:rsid w:val="00256410"/>
    <w:rsid w:val="0025663D"/>
    <w:rsid w:val="0025673F"/>
    <w:rsid w:val="00256AA6"/>
    <w:rsid w:val="00256C46"/>
    <w:rsid w:val="00256E41"/>
    <w:rsid w:val="0025703A"/>
    <w:rsid w:val="0025715A"/>
    <w:rsid w:val="002571D2"/>
    <w:rsid w:val="00257385"/>
    <w:rsid w:val="00257499"/>
    <w:rsid w:val="00257685"/>
    <w:rsid w:val="0025779F"/>
    <w:rsid w:val="002577F2"/>
    <w:rsid w:val="00257A2F"/>
    <w:rsid w:val="00257B1A"/>
    <w:rsid w:val="00257B98"/>
    <w:rsid w:val="00257BFD"/>
    <w:rsid w:val="00257F3C"/>
    <w:rsid w:val="00257F7F"/>
    <w:rsid w:val="0026007D"/>
    <w:rsid w:val="0026030D"/>
    <w:rsid w:val="00260473"/>
    <w:rsid w:val="002608BA"/>
    <w:rsid w:val="00260952"/>
    <w:rsid w:val="00260A1C"/>
    <w:rsid w:val="00260AE9"/>
    <w:rsid w:val="00260C2B"/>
    <w:rsid w:val="00260CD2"/>
    <w:rsid w:val="00260E9F"/>
    <w:rsid w:val="00261066"/>
    <w:rsid w:val="002611FD"/>
    <w:rsid w:val="00261308"/>
    <w:rsid w:val="00261356"/>
    <w:rsid w:val="0026140B"/>
    <w:rsid w:val="00261524"/>
    <w:rsid w:val="002618D1"/>
    <w:rsid w:val="0026190A"/>
    <w:rsid w:val="00261942"/>
    <w:rsid w:val="002619B0"/>
    <w:rsid w:val="00261C6D"/>
    <w:rsid w:val="00261DF7"/>
    <w:rsid w:val="00261E73"/>
    <w:rsid w:val="00261E7A"/>
    <w:rsid w:val="00262031"/>
    <w:rsid w:val="002620C0"/>
    <w:rsid w:val="00262223"/>
    <w:rsid w:val="00262288"/>
    <w:rsid w:val="0026230A"/>
    <w:rsid w:val="00262333"/>
    <w:rsid w:val="00262574"/>
    <w:rsid w:val="00262716"/>
    <w:rsid w:val="002627AD"/>
    <w:rsid w:val="002628DB"/>
    <w:rsid w:val="00262DC7"/>
    <w:rsid w:val="00262E36"/>
    <w:rsid w:val="00262E91"/>
    <w:rsid w:val="00262FC6"/>
    <w:rsid w:val="002630C9"/>
    <w:rsid w:val="00263139"/>
    <w:rsid w:val="00263253"/>
    <w:rsid w:val="002632A8"/>
    <w:rsid w:val="002632CC"/>
    <w:rsid w:val="00263329"/>
    <w:rsid w:val="0026340C"/>
    <w:rsid w:val="00263714"/>
    <w:rsid w:val="00263AA5"/>
    <w:rsid w:val="00263AB8"/>
    <w:rsid w:val="00263AD4"/>
    <w:rsid w:val="00263B14"/>
    <w:rsid w:val="00263B28"/>
    <w:rsid w:val="00263BD0"/>
    <w:rsid w:val="00264179"/>
    <w:rsid w:val="00264274"/>
    <w:rsid w:val="002642E8"/>
    <w:rsid w:val="00264303"/>
    <w:rsid w:val="0026442C"/>
    <w:rsid w:val="00264561"/>
    <w:rsid w:val="00264635"/>
    <w:rsid w:val="00264B91"/>
    <w:rsid w:val="00264C5E"/>
    <w:rsid w:val="00264D10"/>
    <w:rsid w:val="00264D44"/>
    <w:rsid w:val="00264F65"/>
    <w:rsid w:val="00264FA2"/>
    <w:rsid w:val="00265065"/>
    <w:rsid w:val="00265068"/>
    <w:rsid w:val="002651E4"/>
    <w:rsid w:val="00265235"/>
    <w:rsid w:val="00265406"/>
    <w:rsid w:val="002656ED"/>
    <w:rsid w:val="002657A6"/>
    <w:rsid w:val="002657B8"/>
    <w:rsid w:val="002657D9"/>
    <w:rsid w:val="002659E4"/>
    <w:rsid w:val="00265B8B"/>
    <w:rsid w:val="00265BB0"/>
    <w:rsid w:val="00265C32"/>
    <w:rsid w:val="00265DCB"/>
    <w:rsid w:val="00265E2C"/>
    <w:rsid w:val="00265E38"/>
    <w:rsid w:val="00265E60"/>
    <w:rsid w:val="00265E9C"/>
    <w:rsid w:val="00265ED0"/>
    <w:rsid w:val="00265EEA"/>
    <w:rsid w:val="00265F3F"/>
    <w:rsid w:val="002660BF"/>
    <w:rsid w:val="00266226"/>
    <w:rsid w:val="00266535"/>
    <w:rsid w:val="002665BD"/>
    <w:rsid w:val="00266632"/>
    <w:rsid w:val="0026677F"/>
    <w:rsid w:val="002667FF"/>
    <w:rsid w:val="002668C6"/>
    <w:rsid w:val="0026692F"/>
    <w:rsid w:val="0026696D"/>
    <w:rsid w:val="00266A15"/>
    <w:rsid w:val="00266A5A"/>
    <w:rsid w:val="00266A7F"/>
    <w:rsid w:val="00266AE5"/>
    <w:rsid w:val="00266D75"/>
    <w:rsid w:val="00266DCB"/>
    <w:rsid w:val="00266E43"/>
    <w:rsid w:val="0026721E"/>
    <w:rsid w:val="00267227"/>
    <w:rsid w:val="0026725E"/>
    <w:rsid w:val="0026748B"/>
    <w:rsid w:val="00267730"/>
    <w:rsid w:val="00267809"/>
    <w:rsid w:val="00267999"/>
    <w:rsid w:val="00267A0F"/>
    <w:rsid w:val="00267B64"/>
    <w:rsid w:val="00267ED4"/>
    <w:rsid w:val="00267F46"/>
    <w:rsid w:val="0027010D"/>
    <w:rsid w:val="002701C6"/>
    <w:rsid w:val="002701DE"/>
    <w:rsid w:val="002701E3"/>
    <w:rsid w:val="00270201"/>
    <w:rsid w:val="00270229"/>
    <w:rsid w:val="00270281"/>
    <w:rsid w:val="002704F1"/>
    <w:rsid w:val="00270507"/>
    <w:rsid w:val="0027054D"/>
    <w:rsid w:val="0027054E"/>
    <w:rsid w:val="00270639"/>
    <w:rsid w:val="002706FB"/>
    <w:rsid w:val="00270719"/>
    <w:rsid w:val="002707DD"/>
    <w:rsid w:val="002708AE"/>
    <w:rsid w:val="00270B1F"/>
    <w:rsid w:val="00270B9A"/>
    <w:rsid w:val="00270E0C"/>
    <w:rsid w:val="00270E30"/>
    <w:rsid w:val="00270E9B"/>
    <w:rsid w:val="00270F26"/>
    <w:rsid w:val="002710B0"/>
    <w:rsid w:val="002711F2"/>
    <w:rsid w:val="002712E3"/>
    <w:rsid w:val="0027138D"/>
    <w:rsid w:val="00271641"/>
    <w:rsid w:val="00271804"/>
    <w:rsid w:val="002718B3"/>
    <w:rsid w:val="00271A94"/>
    <w:rsid w:val="00271BFE"/>
    <w:rsid w:val="00271CEF"/>
    <w:rsid w:val="00271E18"/>
    <w:rsid w:val="002724AA"/>
    <w:rsid w:val="002725FD"/>
    <w:rsid w:val="0027279D"/>
    <w:rsid w:val="002728ED"/>
    <w:rsid w:val="00272969"/>
    <w:rsid w:val="00272AC0"/>
    <w:rsid w:val="00272D77"/>
    <w:rsid w:val="00272F77"/>
    <w:rsid w:val="00272FAF"/>
    <w:rsid w:val="002731F9"/>
    <w:rsid w:val="00273758"/>
    <w:rsid w:val="00273865"/>
    <w:rsid w:val="002738EB"/>
    <w:rsid w:val="00273AC4"/>
    <w:rsid w:val="00273B95"/>
    <w:rsid w:val="00273BE6"/>
    <w:rsid w:val="00273C86"/>
    <w:rsid w:val="00273CF1"/>
    <w:rsid w:val="00273D20"/>
    <w:rsid w:val="00273EA2"/>
    <w:rsid w:val="00273F00"/>
    <w:rsid w:val="00274031"/>
    <w:rsid w:val="002740EB"/>
    <w:rsid w:val="00274153"/>
    <w:rsid w:val="00274533"/>
    <w:rsid w:val="0027456B"/>
    <w:rsid w:val="00274647"/>
    <w:rsid w:val="00274764"/>
    <w:rsid w:val="00274BF6"/>
    <w:rsid w:val="00274F1B"/>
    <w:rsid w:val="00274F5D"/>
    <w:rsid w:val="00274FEE"/>
    <w:rsid w:val="00275095"/>
    <w:rsid w:val="0027514B"/>
    <w:rsid w:val="0027520E"/>
    <w:rsid w:val="0027562B"/>
    <w:rsid w:val="00275684"/>
    <w:rsid w:val="002756CB"/>
    <w:rsid w:val="0027587B"/>
    <w:rsid w:val="00275881"/>
    <w:rsid w:val="00275978"/>
    <w:rsid w:val="00275A42"/>
    <w:rsid w:val="00275B76"/>
    <w:rsid w:val="00275BA2"/>
    <w:rsid w:val="00275BCD"/>
    <w:rsid w:val="00275CAB"/>
    <w:rsid w:val="00275E0E"/>
    <w:rsid w:val="00275E75"/>
    <w:rsid w:val="0027634F"/>
    <w:rsid w:val="00276457"/>
    <w:rsid w:val="00276524"/>
    <w:rsid w:val="002765C1"/>
    <w:rsid w:val="002765E9"/>
    <w:rsid w:val="002768B3"/>
    <w:rsid w:val="002768C7"/>
    <w:rsid w:val="002769DE"/>
    <w:rsid w:val="00276B6E"/>
    <w:rsid w:val="00276B88"/>
    <w:rsid w:val="00276BAD"/>
    <w:rsid w:val="00276C7A"/>
    <w:rsid w:val="00276C8A"/>
    <w:rsid w:val="00276DD9"/>
    <w:rsid w:val="00276E26"/>
    <w:rsid w:val="00277045"/>
    <w:rsid w:val="002770E2"/>
    <w:rsid w:val="00277166"/>
    <w:rsid w:val="0027723D"/>
    <w:rsid w:val="00277434"/>
    <w:rsid w:val="002774E9"/>
    <w:rsid w:val="00277523"/>
    <w:rsid w:val="0027758C"/>
    <w:rsid w:val="00277948"/>
    <w:rsid w:val="00277972"/>
    <w:rsid w:val="00277AD0"/>
    <w:rsid w:val="00277C9B"/>
    <w:rsid w:val="00277CC0"/>
    <w:rsid w:val="00277E11"/>
    <w:rsid w:val="00277F78"/>
    <w:rsid w:val="0028023A"/>
    <w:rsid w:val="002803EF"/>
    <w:rsid w:val="002804EF"/>
    <w:rsid w:val="002805B4"/>
    <w:rsid w:val="00280618"/>
    <w:rsid w:val="002806D2"/>
    <w:rsid w:val="00280746"/>
    <w:rsid w:val="00280766"/>
    <w:rsid w:val="00280961"/>
    <w:rsid w:val="00280B74"/>
    <w:rsid w:val="00280DE8"/>
    <w:rsid w:val="00280FEC"/>
    <w:rsid w:val="0028107E"/>
    <w:rsid w:val="002810A3"/>
    <w:rsid w:val="00281442"/>
    <w:rsid w:val="0028145F"/>
    <w:rsid w:val="00281574"/>
    <w:rsid w:val="002816B0"/>
    <w:rsid w:val="002816EC"/>
    <w:rsid w:val="00281704"/>
    <w:rsid w:val="00281857"/>
    <w:rsid w:val="00281BC6"/>
    <w:rsid w:val="00281CD6"/>
    <w:rsid w:val="00281D24"/>
    <w:rsid w:val="00281F5E"/>
    <w:rsid w:val="0028213A"/>
    <w:rsid w:val="00282286"/>
    <w:rsid w:val="002822E2"/>
    <w:rsid w:val="002822FE"/>
    <w:rsid w:val="00282399"/>
    <w:rsid w:val="002824C0"/>
    <w:rsid w:val="00282600"/>
    <w:rsid w:val="0028285B"/>
    <w:rsid w:val="00282A84"/>
    <w:rsid w:val="00282CA5"/>
    <w:rsid w:val="00282D17"/>
    <w:rsid w:val="00282D6A"/>
    <w:rsid w:val="00282D8C"/>
    <w:rsid w:val="00282ED0"/>
    <w:rsid w:val="00282F00"/>
    <w:rsid w:val="00283006"/>
    <w:rsid w:val="00283179"/>
    <w:rsid w:val="002831C7"/>
    <w:rsid w:val="002831DB"/>
    <w:rsid w:val="00283356"/>
    <w:rsid w:val="00283365"/>
    <w:rsid w:val="00283503"/>
    <w:rsid w:val="002836B0"/>
    <w:rsid w:val="002836E4"/>
    <w:rsid w:val="0028384B"/>
    <w:rsid w:val="00283A0F"/>
    <w:rsid w:val="00283ABF"/>
    <w:rsid w:val="00283B2E"/>
    <w:rsid w:val="00283BA6"/>
    <w:rsid w:val="00283D48"/>
    <w:rsid w:val="00284008"/>
    <w:rsid w:val="0028408B"/>
    <w:rsid w:val="002842E9"/>
    <w:rsid w:val="00284470"/>
    <w:rsid w:val="002844CE"/>
    <w:rsid w:val="0028467B"/>
    <w:rsid w:val="002848F3"/>
    <w:rsid w:val="00284A59"/>
    <w:rsid w:val="00284ACC"/>
    <w:rsid w:val="00284C95"/>
    <w:rsid w:val="00284ED0"/>
    <w:rsid w:val="002850D3"/>
    <w:rsid w:val="002851D3"/>
    <w:rsid w:val="00285334"/>
    <w:rsid w:val="00285343"/>
    <w:rsid w:val="00285381"/>
    <w:rsid w:val="002853BC"/>
    <w:rsid w:val="00285455"/>
    <w:rsid w:val="0028547E"/>
    <w:rsid w:val="0028549D"/>
    <w:rsid w:val="002854F2"/>
    <w:rsid w:val="0028557D"/>
    <w:rsid w:val="00285627"/>
    <w:rsid w:val="00285800"/>
    <w:rsid w:val="00285915"/>
    <w:rsid w:val="00285B62"/>
    <w:rsid w:val="00285C0C"/>
    <w:rsid w:val="00285CBA"/>
    <w:rsid w:val="00285E30"/>
    <w:rsid w:val="00285F72"/>
    <w:rsid w:val="00285FF9"/>
    <w:rsid w:val="002861B2"/>
    <w:rsid w:val="002863AC"/>
    <w:rsid w:val="0028640F"/>
    <w:rsid w:val="002864D6"/>
    <w:rsid w:val="00286512"/>
    <w:rsid w:val="0028651A"/>
    <w:rsid w:val="002867B8"/>
    <w:rsid w:val="0028683C"/>
    <w:rsid w:val="0028697A"/>
    <w:rsid w:val="00286AE4"/>
    <w:rsid w:val="00286C3E"/>
    <w:rsid w:val="00286D36"/>
    <w:rsid w:val="00286DFC"/>
    <w:rsid w:val="00286E43"/>
    <w:rsid w:val="00286EE7"/>
    <w:rsid w:val="00287018"/>
    <w:rsid w:val="002871EB"/>
    <w:rsid w:val="00287665"/>
    <w:rsid w:val="00287763"/>
    <w:rsid w:val="00287967"/>
    <w:rsid w:val="002879C0"/>
    <w:rsid w:val="00287A6B"/>
    <w:rsid w:val="00287AE7"/>
    <w:rsid w:val="00287DED"/>
    <w:rsid w:val="00287F2E"/>
    <w:rsid w:val="00287FA3"/>
    <w:rsid w:val="00290040"/>
    <w:rsid w:val="00290152"/>
    <w:rsid w:val="0029024C"/>
    <w:rsid w:val="0029045E"/>
    <w:rsid w:val="00290635"/>
    <w:rsid w:val="00290783"/>
    <w:rsid w:val="002907F2"/>
    <w:rsid w:val="00290871"/>
    <w:rsid w:val="002908E1"/>
    <w:rsid w:val="00290B0F"/>
    <w:rsid w:val="00290BC0"/>
    <w:rsid w:val="00290C73"/>
    <w:rsid w:val="00290CB7"/>
    <w:rsid w:val="00290DFD"/>
    <w:rsid w:val="00290EAF"/>
    <w:rsid w:val="00290F19"/>
    <w:rsid w:val="002911DC"/>
    <w:rsid w:val="0029129E"/>
    <w:rsid w:val="00291361"/>
    <w:rsid w:val="00291462"/>
    <w:rsid w:val="002914F0"/>
    <w:rsid w:val="0029161C"/>
    <w:rsid w:val="00291670"/>
    <w:rsid w:val="00291B22"/>
    <w:rsid w:val="00291CBD"/>
    <w:rsid w:val="00291D43"/>
    <w:rsid w:val="00291F81"/>
    <w:rsid w:val="0029209B"/>
    <w:rsid w:val="00292305"/>
    <w:rsid w:val="00292363"/>
    <w:rsid w:val="00292595"/>
    <w:rsid w:val="00292615"/>
    <w:rsid w:val="00292793"/>
    <w:rsid w:val="00292850"/>
    <w:rsid w:val="00292BE0"/>
    <w:rsid w:val="00292FCE"/>
    <w:rsid w:val="00292FE6"/>
    <w:rsid w:val="002931E2"/>
    <w:rsid w:val="00293454"/>
    <w:rsid w:val="00293603"/>
    <w:rsid w:val="0029371F"/>
    <w:rsid w:val="0029380C"/>
    <w:rsid w:val="00293940"/>
    <w:rsid w:val="00293942"/>
    <w:rsid w:val="00293BA6"/>
    <w:rsid w:val="00293D20"/>
    <w:rsid w:val="00293E19"/>
    <w:rsid w:val="00293F04"/>
    <w:rsid w:val="00294211"/>
    <w:rsid w:val="00294265"/>
    <w:rsid w:val="002943C5"/>
    <w:rsid w:val="00294563"/>
    <w:rsid w:val="0029461F"/>
    <w:rsid w:val="00294623"/>
    <w:rsid w:val="0029473D"/>
    <w:rsid w:val="00294883"/>
    <w:rsid w:val="00294A65"/>
    <w:rsid w:val="00294BF6"/>
    <w:rsid w:val="00294D6B"/>
    <w:rsid w:val="00294E34"/>
    <w:rsid w:val="00294EDA"/>
    <w:rsid w:val="00295033"/>
    <w:rsid w:val="002950A9"/>
    <w:rsid w:val="00295118"/>
    <w:rsid w:val="0029511A"/>
    <w:rsid w:val="0029511B"/>
    <w:rsid w:val="002953D4"/>
    <w:rsid w:val="00295519"/>
    <w:rsid w:val="00295594"/>
    <w:rsid w:val="00295C5B"/>
    <w:rsid w:val="00295DFE"/>
    <w:rsid w:val="00295F66"/>
    <w:rsid w:val="00296047"/>
    <w:rsid w:val="00296642"/>
    <w:rsid w:val="0029666F"/>
    <w:rsid w:val="002969E2"/>
    <w:rsid w:val="002969E4"/>
    <w:rsid w:val="00296B2D"/>
    <w:rsid w:val="00296F4D"/>
    <w:rsid w:val="00296F7D"/>
    <w:rsid w:val="00296FF1"/>
    <w:rsid w:val="002970D3"/>
    <w:rsid w:val="002972BA"/>
    <w:rsid w:val="002976AD"/>
    <w:rsid w:val="002976E1"/>
    <w:rsid w:val="00297782"/>
    <w:rsid w:val="0029778A"/>
    <w:rsid w:val="002978A5"/>
    <w:rsid w:val="00297BA3"/>
    <w:rsid w:val="00297CA7"/>
    <w:rsid w:val="00297DD9"/>
    <w:rsid w:val="00297DEF"/>
    <w:rsid w:val="00297E8B"/>
    <w:rsid w:val="00297F1C"/>
    <w:rsid w:val="00297F3F"/>
    <w:rsid w:val="002A002A"/>
    <w:rsid w:val="002A003C"/>
    <w:rsid w:val="002A007C"/>
    <w:rsid w:val="002A00D8"/>
    <w:rsid w:val="002A013B"/>
    <w:rsid w:val="002A02B5"/>
    <w:rsid w:val="002A0380"/>
    <w:rsid w:val="002A0394"/>
    <w:rsid w:val="002A0638"/>
    <w:rsid w:val="002A0800"/>
    <w:rsid w:val="002A0A0C"/>
    <w:rsid w:val="002A0BF6"/>
    <w:rsid w:val="002A0C5C"/>
    <w:rsid w:val="002A0DDE"/>
    <w:rsid w:val="002A0E39"/>
    <w:rsid w:val="002A0F70"/>
    <w:rsid w:val="002A12CE"/>
    <w:rsid w:val="002A1345"/>
    <w:rsid w:val="002A14B7"/>
    <w:rsid w:val="002A14C0"/>
    <w:rsid w:val="002A1617"/>
    <w:rsid w:val="002A1638"/>
    <w:rsid w:val="002A166F"/>
    <w:rsid w:val="002A16D3"/>
    <w:rsid w:val="002A1B40"/>
    <w:rsid w:val="002A1EF1"/>
    <w:rsid w:val="002A1F1D"/>
    <w:rsid w:val="002A1F83"/>
    <w:rsid w:val="002A21AD"/>
    <w:rsid w:val="002A21C1"/>
    <w:rsid w:val="002A221E"/>
    <w:rsid w:val="002A2263"/>
    <w:rsid w:val="002A23EF"/>
    <w:rsid w:val="002A24FD"/>
    <w:rsid w:val="002A27B2"/>
    <w:rsid w:val="002A27E0"/>
    <w:rsid w:val="002A28CF"/>
    <w:rsid w:val="002A2955"/>
    <w:rsid w:val="002A2978"/>
    <w:rsid w:val="002A29A2"/>
    <w:rsid w:val="002A2A4D"/>
    <w:rsid w:val="002A2C0A"/>
    <w:rsid w:val="002A2CB2"/>
    <w:rsid w:val="002A2CE4"/>
    <w:rsid w:val="002A2E31"/>
    <w:rsid w:val="002A2E7B"/>
    <w:rsid w:val="002A2F2C"/>
    <w:rsid w:val="002A31F4"/>
    <w:rsid w:val="002A325D"/>
    <w:rsid w:val="002A334B"/>
    <w:rsid w:val="002A3560"/>
    <w:rsid w:val="002A382D"/>
    <w:rsid w:val="002A3D2D"/>
    <w:rsid w:val="002A3D77"/>
    <w:rsid w:val="002A3E24"/>
    <w:rsid w:val="002A3F01"/>
    <w:rsid w:val="002A4102"/>
    <w:rsid w:val="002A4105"/>
    <w:rsid w:val="002A4197"/>
    <w:rsid w:val="002A41F0"/>
    <w:rsid w:val="002A4488"/>
    <w:rsid w:val="002A45C1"/>
    <w:rsid w:val="002A4809"/>
    <w:rsid w:val="002A49AB"/>
    <w:rsid w:val="002A4AA6"/>
    <w:rsid w:val="002A4BED"/>
    <w:rsid w:val="002A5064"/>
    <w:rsid w:val="002A5113"/>
    <w:rsid w:val="002A512B"/>
    <w:rsid w:val="002A518D"/>
    <w:rsid w:val="002A51C5"/>
    <w:rsid w:val="002A52AC"/>
    <w:rsid w:val="002A54CB"/>
    <w:rsid w:val="002A54F0"/>
    <w:rsid w:val="002A562B"/>
    <w:rsid w:val="002A58B1"/>
    <w:rsid w:val="002A5C93"/>
    <w:rsid w:val="002A5D71"/>
    <w:rsid w:val="002A5D91"/>
    <w:rsid w:val="002A5DE3"/>
    <w:rsid w:val="002A5EE1"/>
    <w:rsid w:val="002A5EF5"/>
    <w:rsid w:val="002A5EF6"/>
    <w:rsid w:val="002A5EF7"/>
    <w:rsid w:val="002A5F33"/>
    <w:rsid w:val="002A5F4C"/>
    <w:rsid w:val="002A5FC7"/>
    <w:rsid w:val="002A60A3"/>
    <w:rsid w:val="002A616C"/>
    <w:rsid w:val="002A6841"/>
    <w:rsid w:val="002A6C59"/>
    <w:rsid w:val="002A6F51"/>
    <w:rsid w:val="002A6F6D"/>
    <w:rsid w:val="002A6FC4"/>
    <w:rsid w:val="002A723B"/>
    <w:rsid w:val="002A74CE"/>
    <w:rsid w:val="002A76F9"/>
    <w:rsid w:val="002A772E"/>
    <w:rsid w:val="002A7793"/>
    <w:rsid w:val="002A77E9"/>
    <w:rsid w:val="002A78CC"/>
    <w:rsid w:val="002A7AFC"/>
    <w:rsid w:val="002A7B25"/>
    <w:rsid w:val="002A7E56"/>
    <w:rsid w:val="002A7F46"/>
    <w:rsid w:val="002B00A6"/>
    <w:rsid w:val="002B0219"/>
    <w:rsid w:val="002B0326"/>
    <w:rsid w:val="002B049B"/>
    <w:rsid w:val="002B084B"/>
    <w:rsid w:val="002B08B4"/>
    <w:rsid w:val="002B08D4"/>
    <w:rsid w:val="002B0955"/>
    <w:rsid w:val="002B0A1B"/>
    <w:rsid w:val="002B0CB9"/>
    <w:rsid w:val="002B0ECF"/>
    <w:rsid w:val="002B0FA6"/>
    <w:rsid w:val="002B1503"/>
    <w:rsid w:val="002B16A7"/>
    <w:rsid w:val="002B16B1"/>
    <w:rsid w:val="002B16B6"/>
    <w:rsid w:val="002B17F9"/>
    <w:rsid w:val="002B18A8"/>
    <w:rsid w:val="002B199F"/>
    <w:rsid w:val="002B1BCE"/>
    <w:rsid w:val="002B1BFF"/>
    <w:rsid w:val="002B1D22"/>
    <w:rsid w:val="002B1FD7"/>
    <w:rsid w:val="002B2022"/>
    <w:rsid w:val="002B207A"/>
    <w:rsid w:val="002B209D"/>
    <w:rsid w:val="002B21CC"/>
    <w:rsid w:val="002B21DA"/>
    <w:rsid w:val="002B22F7"/>
    <w:rsid w:val="002B238F"/>
    <w:rsid w:val="002B2547"/>
    <w:rsid w:val="002B26F6"/>
    <w:rsid w:val="002B2720"/>
    <w:rsid w:val="002B28D7"/>
    <w:rsid w:val="002B2994"/>
    <w:rsid w:val="002B2A36"/>
    <w:rsid w:val="002B2A4B"/>
    <w:rsid w:val="002B2AB0"/>
    <w:rsid w:val="002B2C08"/>
    <w:rsid w:val="002B2D7D"/>
    <w:rsid w:val="002B2E1A"/>
    <w:rsid w:val="002B2E28"/>
    <w:rsid w:val="002B2E6E"/>
    <w:rsid w:val="002B2EA8"/>
    <w:rsid w:val="002B303F"/>
    <w:rsid w:val="002B309F"/>
    <w:rsid w:val="002B30EF"/>
    <w:rsid w:val="002B3297"/>
    <w:rsid w:val="002B3451"/>
    <w:rsid w:val="002B3494"/>
    <w:rsid w:val="002B37FE"/>
    <w:rsid w:val="002B3BA6"/>
    <w:rsid w:val="002B3C6C"/>
    <w:rsid w:val="002B3CBA"/>
    <w:rsid w:val="002B3CFE"/>
    <w:rsid w:val="002B3E7B"/>
    <w:rsid w:val="002B3F39"/>
    <w:rsid w:val="002B3F9F"/>
    <w:rsid w:val="002B4511"/>
    <w:rsid w:val="002B4798"/>
    <w:rsid w:val="002B4813"/>
    <w:rsid w:val="002B4886"/>
    <w:rsid w:val="002B4CC2"/>
    <w:rsid w:val="002B4CDA"/>
    <w:rsid w:val="002B4D16"/>
    <w:rsid w:val="002B4D25"/>
    <w:rsid w:val="002B4D2B"/>
    <w:rsid w:val="002B5310"/>
    <w:rsid w:val="002B5316"/>
    <w:rsid w:val="002B5358"/>
    <w:rsid w:val="002B5712"/>
    <w:rsid w:val="002B5822"/>
    <w:rsid w:val="002B5832"/>
    <w:rsid w:val="002B58F4"/>
    <w:rsid w:val="002B5A7E"/>
    <w:rsid w:val="002B5AA8"/>
    <w:rsid w:val="002B5AF2"/>
    <w:rsid w:val="002B5FB3"/>
    <w:rsid w:val="002B60C8"/>
    <w:rsid w:val="002B60E8"/>
    <w:rsid w:val="002B6265"/>
    <w:rsid w:val="002B6283"/>
    <w:rsid w:val="002B6419"/>
    <w:rsid w:val="002B65A8"/>
    <w:rsid w:val="002B66C4"/>
    <w:rsid w:val="002B66D7"/>
    <w:rsid w:val="002B674F"/>
    <w:rsid w:val="002B6892"/>
    <w:rsid w:val="002B6A9A"/>
    <w:rsid w:val="002B6C00"/>
    <w:rsid w:val="002B6E44"/>
    <w:rsid w:val="002B6F4E"/>
    <w:rsid w:val="002B733D"/>
    <w:rsid w:val="002B73E5"/>
    <w:rsid w:val="002B74A0"/>
    <w:rsid w:val="002B751F"/>
    <w:rsid w:val="002B75C0"/>
    <w:rsid w:val="002B7608"/>
    <w:rsid w:val="002B773E"/>
    <w:rsid w:val="002B77EF"/>
    <w:rsid w:val="002B7846"/>
    <w:rsid w:val="002B78EC"/>
    <w:rsid w:val="002B7CDC"/>
    <w:rsid w:val="002B7DD6"/>
    <w:rsid w:val="002B7E57"/>
    <w:rsid w:val="002C049B"/>
    <w:rsid w:val="002C065C"/>
    <w:rsid w:val="002C06F4"/>
    <w:rsid w:val="002C0990"/>
    <w:rsid w:val="002C09AF"/>
    <w:rsid w:val="002C0A66"/>
    <w:rsid w:val="002C0D11"/>
    <w:rsid w:val="002C0D45"/>
    <w:rsid w:val="002C0E65"/>
    <w:rsid w:val="002C0F8A"/>
    <w:rsid w:val="002C1073"/>
    <w:rsid w:val="002C1265"/>
    <w:rsid w:val="002C1282"/>
    <w:rsid w:val="002C1354"/>
    <w:rsid w:val="002C161F"/>
    <w:rsid w:val="002C162D"/>
    <w:rsid w:val="002C16D6"/>
    <w:rsid w:val="002C16DF"/>
    <w:rsid w:val="002C175B"/>
    <w:rsid w:val="002C1863"/>
    <w:rsid w:val="002C189D"/>
    <w:rsid w:val="002C18AB"/>
    <w:rsid w:val="002C1ADC"/>
    <w:rsid w:val="002C1D64"/>
    <w:rsid w:val="002C1F51"/>
    <w:rsid w:val="002C211C"/>
    <w:rsid w:val="002C22EC"/>
    <w:rsid w:val="002C231C"/>
    <w:rsid w:val="002C2338"/>
    <w:rsid w:val="002C23A5"/>
    <w:rsid w:val="002C2489"/>
    <w:rsid w:val="002C24B3"/>
    <w:rsid w:val="002C2587"/>
    <w:rsid w:val="002C2595"/>
    <w:rsid w:val="002C26DF"/>
    <w:rsid w:val="002C270D"/>
    <w:rsid w:val="002C2772"/>
    <w:rsid w:val="002C288C"/>
    <w:rsid w:val="002C2CCA"/>
    <w:rsid w:val="002C2ED6"/>
    <w:rsid w:val="002C2F4C"/>
    <w:rsid w:val="002C2FA3"/>
    <w:rsid w:val="002C30F4"/>
    <w:rsid w:val="002C32D4"/>
    <w:rsid w:val="002C342C"/>
    <w:rsid w:val="002C3597"/>
    <w:rsid w:val="002C382A"/>
    <w:rsid w:val="002C385F"/>
    <w:rsid w:val="002C3993"/>
    <w:rsid w:val="002C3DD6"/>
    <w:rsid w:val="002C3E91"/>
    <w:rsid w:val="002C3F0E"/>
    <w:rsid w:val="002C400C"/>
    <w:rsid w:val="002C4345"/>
    <w:rsid w:val="002C43BE"/>
    <w:rsid w:val="002C44B9"/>
    <w:rsid w:val="002C4795"/>
    <w:rsid w:val="002C47B6"/>
    <w:rsid w:val="002C49DC"/>
    <w:rsid w:val="002C4A79"/>
    <w:rsid w:val="002C4D88"/>
    <w:rsid w:val="002C4EBB"/>
    <w:rsid w:val="002C4F4B"/>
    <w:rsid w:val="002C5304"/>
    <w:rsid w:val="002C53A3"/>
    <w:rsid w:val="002C53CB"/>
    <w:rsid w:val="002C53CE"/>
    <w:rsid w:val="002C544F"/>
    <w:rsid w:val="002C552C"/>
    <w:rsid w:val="002C5539"/>
    <w:rsid w:val="002C5544"/>
    <w:rsid w:val="002C554C"/>
    <w:rsid w:val="002C557B"/>
    <w:rsid w:val="002C55B2"/>
    <w:rsid w:val="002C56E6"/>
    <w:rsid w:val="002C58B2"/>
    <w:rsid w:val="002C5940"/>
    <w:rsid w:val="002C5A33"/>
    <w:rsid w:val="002C5A48"/>
    <w:rsid w:val="002C5C2E"/>
    <w:rsid w:val="002C5C3F"/>
    <w:rsid w:val="002C5C70"/>
    <w:rsid w:val="002C5C89"/>
    <w:rsid w:val="002C5C96"/>
    <w:rsid w:val="002C5E1D"/>
    <w:rsid w:val="002C5FB0"/>
    <w:rsid w:val="002C60C9"/>
    <w:rsid w:val="002C6408"/>
    <w:rsid w:val="002C6674"/>
    <w:rsid w:val="002C670E"/>
    <w:rsid w:val="002C6728"/>
    <w:rsid w:val="002C69C1"/>
    <w:rsid w:val="002C6DC1"/>
    <w:rsid w:val="002C7101"/>
    <w:rsid w:val="002C72E5"/>
    <w:rsid w:val="002C740D"/>
    <w:rsid w:val="002C7458"/>
    <w:rsid w:val="002C7482"/>
    <w:rsid w:val="002C749C"/>
    <w:rsid w:val="002C778C"/>
    <w:rsid w:val="002C77C8"/>
    <w:rsid w:val="002C7852"/>
    <w:rsid w:val="002C789C"/>
    <w:rsid w:val="002C7B32"/>
    <w:rsid w:val="002C7CA9"/>
    <w:rsid w:val="002C7F47"/>
    <w:rsid w:val="002C7FD5"/>
    <w:rsid w:val="002D0078"/>
    <w:rsid w:val="002D00C5"/>
    <w:rsid w:val="002D0330"/>
    <w:rsid w:val="002D03AC"/>
    <w:rsid w:val="002D0623"/>
    <w:rsid w:val="002D069A"/>
    <w:rsid w:val="002D07FB"/>
    <w:rsid w:val="002D09BA"/>
    <w:rsid w:val="002D0A50"/>
    <w:rsid w:val="002D0BA1"/>
    <w:rsid w:val="002D0BBF"/>
    <w:rsid w:val="002D0C41"/>
    <w:rsid w:val="002D0D77"/>
    <w:rsid w:val="002D0E6F"/>
    <w:rsid w:val="002D0EAA"/>
    <w:rsid w:val="002D1284"/>
    <w:rsid w:val="002D12B8"/>
    <w:rsid w:val="002D13DD"/>
    <w:rsid w:val="002D145F"/>
    <w:rsid w:val="002D147F"/>
    <w:rsid w:val="002D1492"/>
    <w:rsid w:val="002D1690"/>
    <w:rsid w:val="002D1785"/>
    <w:rsid w:val="002D17D7"/>
    <w:rsid w:val="002D184A"/>
    <w:rsid w:val="002D1923"/>
    <w:rsid w:val="002D207D"/>
    <w:rsid w:val="002D21A3"/>
    <w:rsid w:val="002D23B3"/>
    <w:rsid w:val="002D2420"/>
    <w:rsid w:val="002D2459"/>
    <w:rsid w:val="002D258C"/>
    <w:rsid w:val="002D25F9"/>
    <w:rsid w:val="002D26CC"/>
    <w:rsid w:val="002D27E6"/>
    <w:rsid w:val="002D27FE"/>
    <w:rsid w:val="002D288B"/>
    <w:rsid w:val="002D2A00"/>
    <w:rsid w:val="002D2A19"/>
    <w:rsid w:val="002D2C9C"/>
    <w:rsid w:val="002D2D1A"/>
    <w:rsid w:val="002D309C"/>
    <w:rsid w:val="002D37F5"/>
    <w:rsid w:val="002D380D"/>
    <w:rsid w:val="002D385C"/>
    <w:rsid w:val="002D397E"/>
    <w:rsid w:val="002D3B1A"/>
    <w:rsid w:val="002D3C94"/>
    <w:rsid w:val="002D3D6D"/>
    <w:rsid w:val="002D3DA5"/>
    <w:rsid w:val="002D3F5C"/>
    <w:rsid w:val="002D40C9"/>
    <w:rsid w:val="002D40FB"/>
    <w:rsid w:val="002D415F"/>
    <w:rsid w:val="002D4258"/>
    <w:rsid w:val="002D446F"/>
    <w:rsid w:val="002D44E9"/>
    <w:rsid w:val="002D497D"/>
    <w:rsid w:val="002D4989"/>
    <w:rsid w:val="002D4B19"/>
    <w:rsid w:val="002D4E71"/>
    <w:rsid w:val="002D4F89"/>
    <w:rsid w:val="002D503C"/>
    <w:rsid w:val="002D51C3"/>
    <w:rsid w:val="002D51F2"/>
    <w:rsid w:val="002D542E"/>
    <w:rsid w:val="002D55FE"/>
    <w:rsid w:val="002D5616"/>
    <w:rsid w:val="002D5632"/>
    <w:rsid w:val="002D5671"/>
    <w:rsid w:val="002D5732"/>
    <w:rsid w:val="002D5811"/>
    <w:rsid w:val="002D5AD2"/>
    <w:rsid w:val="002D5B35"/>
    <w:rsid w:val="002D5B72"/>
    <w:rsid w:val="002D5D1C"/>
    <w:rsid w:val="002D5DF2"/>
    <w:rsid w:val="002D5EFF"/>
    <w:rsid w:val="002D6010"/>
    <w:rsid w:val="002D609D"/>
    <w:rsid w:val="002D60BD"/>
    <w:rsid w:val="002D62A6"/>
    <w:rsid w:val="002D63CD"/>
    <w:rsid w:val="002D65FC"/>
    <w:rsid w:val="002D6713"/>
    <w:rsid w:val="002D688F"/>
    <w:rsid w:val="002D6C2B"/>
    <w:rsid w:val="002D6DE0"/>
    <w:rsid w:val="002D6E89"/>
    <w:rsid w:val="002D6FDE"/>
    <w:rsid w:val="002D6FEF"/>
    <w:rsid w:val="002D7242"/>
    <w:rsid w:val="002D7396"/>
    <w:rsid w:val="002D75E6"/>
    <w:rsid w:val="002D76A6"/>
    <w:rsid w:val="002D76E0"/>
    <w:rsid w:val="002D7974"/>
    <w:rsid w:val="002D79D9"/>
    <w:rsid w:val="002D7A07"/>
    <w:rsid w:val="002D7A44"/>
    <w:rsid w:val="002D7CC4"/>
    <w:rsid w:val="002D7CD5"/>
    <w:rsid w:val="002D7E65"/>
    <w:rsid w:val="002D7EB6"/>
    <w:rsid w:val="002D7F33"/>
    <w:rsid w:val="002E0098"/>
    <w:rsid w:val="002E0288"/>
    <w:rsid w:val="002E0319"/>
    <w:rsid w:val="002E04A3"/>
    <w:rsid w:val="002E04AA"/>
    <w:rsid w:val="002E0773"/>
    <w:rsid w:val="002E089F"/>
    <w:rsid w:val="002E0A51"/>
    <w:rsid w:val="002E0A86"/>
    <w:rsid w:val="002E0B67"/>
    <w:rsid w:val="002E0F52"/>
    <w:rsid w:val="002E1276"/>
    <w:rsid w:val="002E12C8"/>
    <w:rsid w:val="002E13F4"/>
    <w:rsid w:val="002E1412"/>
    <w:rsid w:val="002E166D"/>
    <w:rsid w:val="002E17B1"/>
    <w:rsid w:val="002E1839"/>
    <w:rsid w:val="002E193A"/>
    <w:rsid w:val="002E1BE3"/>
    <w:rsid w:val="002E1C23"/>
    <w:rsid w:val="002E1C52"/>
    <w:rsid w:val="002E1C85"/>
    <w:rsid w:val="002E1D5B"/>
    <w:rsid w:val="002E1D7E"/>
    <w:rsid w:val="002E1DAC"/>
    <w:rsid w:val="002E1DAD"/>
    <w:rsid w:val="002E1F81"/>
    <w:rsid w:val="002E2091"/>
    <w:rsid w:val="002E209F"/>
    <w:rsid w:val="002E2139"/>
    <w:rsid w:val="002E21E5"/>
    <w:rsid w:val="002E2362"/>
    <w:rsid w:val="002E2679"/>
    <w:rsid w:val="002E26A5"/>
    <w:rsid w:val="002E26E2"/>
    <w:rsid w:val="002E2795"/>
    <w:rsid w:val="002E27F7"/>
    <w:rsid w:val="002E28A9"/>
    <w:rsid w:val="002E28D8"/>
    <w:rsid w:val="002E2A03"/>
    <w:rsid w:val="002E2A6B"/>
    <w:rsid w:val="002E2BE7"/>
    <w:rsid w:val="002E2C57"/>
    <w:rsid w:val="002E2D34"/>
    <w:rsid w:val="002E2E72"/>
    <w:rsid w:val="002E301C"/>
    <w:rsid w:val="002E326C"/>
    <w:rsid w:val="002E32EF"/>
    <w:rsid w:val="002E3389"/>
    <w:rsid w:val="002E364B"/>
    <w:rsid w:val="002E37A1"/>
    <w:rsid w:val="002E3814"/>
    <w:rsid w:val="002E3921"/>
    <w:rsid w:val="002E392F"/>
    <w:rsid w:val="002E3970"/>
    <w:rsid w:val="002E3AA2"/>
    <w:rsid w:val="002E3BA1"/>
    <w:rsid w:val="002E3CCF"/>
    <w:rsid w:val="002E41BE"/>
    <w:rsid w:val="002E4201"/>
    <w:rsid w:val="002E4417"/>
    <w:rsid w:val="002E4475"/>
    <w:rsid w:val="002E4577"/>
    <w:rsid w:val="002E4734"/>
    <w:rsid w:val="002E47B8"/>
    <w:rsid w:val="002E481A"/>
    <w:rsid w:val="002E4907"/>
    <w:rsid w:val="002E4A23"/>
    <w:rsid w:val="002E4A7D"/>
    <w:rsid w:val="002E4BC9"/>
    <w:rsid w:val="002E4DAC"/>
    <w:rsid w:val="002E5014"/>
    <w:rsid w:val="002E507E"/>
    <w:rsid w:val="002E50CA"/>
    <w:rsid w:val="002E53C6"/>
    <w:rsid w:val="002E557A"/>
    <w:rsid w:val="002E581C"/>
    <w:rsid w:val="002E59E0"/>
    <w:rsid w:val="002E59E4"/>
    <w:rsid w:val="002E5A47"/>
    <w:rsid w:val="002E5A85"/>
    <w:rsid w:val="002E5BD8"/>
    <w:rsid w:val="002E5C3A"/>
    <w:rsid w:val="002E5C46"/>
    <w:rsid w:val="002E5E65"/>
    <w:rsid w:val="002E5EA9"/>
    <w:rsid w:val="002E5EE8"/>
    <w:rsid w:val="002E5FAB"/>
    <w:rsid w:val="002E6158"/>
    <w:rsid w:val="002E64B6"/>
    <w:rsid w:val="002E650F"/>
    <w:rsid w:val="002E6689"/>
    <w:rsid w:val="002E672E"/>
    <w:rsid w:val="002E67A8"/>
    <w:rsid w:val="002E6862"/>
    <w:rsid w:val="002E6887"/>
    <w:rsid w:val="002E6C37"/>
    <w:rsid w:val="002E6C5E"/>
    <w:rsid w:val="002E6DAA"/>
    <w:rsid w:val="002E6EC3"/>
    <w:rsid w:val="002E6ECE"/>
    <w:rsid w:val="002E6FDA"/>
    <w:rsid w:val="002E7030"/>
    <w:rsid w:val="002E7726"/>
    <w:rsid w:val="002E77FF"/>
    <w:rsid w:val="002E788F"/>
    <w:rsid w:val="002E789D"/>
    <w:rsid w:val="002E7A50"/>
    <w:rsid w:val="002E7A6B"/>
    <w:rsid w:val="002E7CD9"/>
    <w:rsid w:val="002E7D58"/>
    <w:rsid w:val="002E7E6B"/>
    <w:rsid w:val="002E7ED8"/>
    <w:rsid w:val="002F0036"/>
    <w:rsid w:val="002F0040"/>
    <w:rsid w:val="002F0041"/>
    <w:rsid w:val="002F0057"/>
    <w:rsid w:val="002F0058"/>
    <w:rsid w:val="002F007A"/>
    <w:rsid w:val="002F00FB"/>
    <w:rsid w:val="002F020B"/>
    <w:rsid w:val="002F029B"/>
    <w:rsid w:val="002F050B"/>
    <w:rsid w:val="002F07DA"/>
    <w:rsid w:val="002F0974"/>
    <w:rsid w:val="002F09EE"/>
    <w:rsid w:val="002F0CC3"/>
    <w:rsid w:val="002F0D2A"/>
    <w:rsid w:val="002F0D49"/>
    <w:rsid w:val="002F0D6F"/>
    <w:rsid w:val="002F0E8B"/>
    <w:rsid w:val="002F0F0A"/>
    <w:rsid w:val="002F0F0B"/>
    <w:rsid w:val="002F0FCF"/>
    <w:rsid w:val="002F0FF3"/>
    <w:rsid w:val="002F1147"/>
    <w:rsid w:val="002F116C"/>
    <w:rsid w:val="002F117E"/>
    <w:rsid w:val="002F1339"/>
    <w:rsid w:val="002F15B8"/>
    <w:rsid w:val="002F16D1"/>
    <w:rsid w:val="002F16F4"/>
    <w:rsid w:val="002F1AE6"/>
    <w:rsid w:val="002F1B24"/>
    <w:rsid w:val="002F1D1B"/>
    <w:rsid w:val="002F1E1A"/>
    <w:rsid w:val="002F1E91"/>
    <w:rsid w:val="002F2261"/>
    <w:rsid w:val="002F259C"/>
    <w:rsid w:val="002F2698"/>
    <w:rsid w:val="002F2BD7"/>
    <w:rsid w:val="002F2D55"/>
    <w:rsid w:val="002F2DB9"/>
    <w:rsid w:val="002F2E20"/>
    <w:rsid w:val="002F2E8A"/>
    <w:rsid w:val="002F3024"/>
    <w:rsid w:val="002F3090"/>
    <w:rsid w:val="002F30A8"/>
    <w:rsid w:val="002F30FD"/>
    <w:rsid w:val="002F314D"/>
    <w:rsid w:val="002F3402"/>
    <w:rsid w:val="002F384C"/>
    <w:rsid w:val="002F3A27"/>
    <w:rsid w:val="002F3CB5"/>
    <w:rsid w:val="002F3D8D"/>
    <w:rsid w:val="002F3DA5"/>
    <w:rsid w:val="002F3DB2"/>
    <w:rsid w:val="002F3DED"/>
    <w:rsid w:val="002F3DFD"/>
    <w:rsid w:val="002F3F01"/>
    <w:rsid w:val="002F3F8F"/>
    <w:rsid w:val="002F40A1"/>
    <w:rsid w:val="002F40CF"/>
    <w:rsid w:val="002F421D"/>
    <w:rsid w:val="002F43F6"/>
    <w:rsid w:val="002F4668"/>
    <w:rsid w:val="002F46D0"/>
    <w:rsid w:val="002F4862"/>
    <w:rsid w:val="002F4A1B"/>
    <w:rsid w:val="002F4B32"/>
    <w:rsid w:val="002F4D39"/>
    <w:rsid w:val="002F4F17"/>
    <w:rsid w:val="002F511E"/>
    <w:rsid w:val="002F51FB"/>
    <w:rsid w:val="002F5402"/>
    <w:rsid w:val="002F5633"/>
    <w:rsid w:val="002F57E2"/>
    <w:rsid w:val="002F5B8F"/>
    <w:rsid w:val="002F5CC0"/>
    <w:rsid w:val="002F5F0F"/>
    <w:rsid w:val="002F5F9F"/>
    <w:rsid w:val="002F5FFA"/>
    <w:rsid w:val="002F6148"/>
    <w:rsid w:val="002F63ED"/>
    <w:rsid w:val="002F63FD"/>
    <w:rsid w:val="002F641F"/>
    <w:rsid w:val="002F672E"/>
    <w:rsid w:val="002F67D7"/>
    <w:rsid w:val="002F67F9"/>
    <w:rsid w:val="002F6908"/>
    <w:rsid w:val="002F6A76"/>
    <w:rsid w:val="002F6AA8"/>
    <w:rsid w:val="002F6C44"/>
    <w:rsid w:val="002F6CD4"/>
    <w:rsid w:val="002F706E"/>
    <w:rsid w:val="002F71B1"/>
    <w:rsid w:val="002F75F4"/>
    <w:rsid w:val="002F76B7"/>
    <w:rsid w:val="002F76DF"/>
    <w:rsid w:val="002F76EC"/>
    <w:rsid w:val="002F7750"/>
    <w:rsid w:val="002F7781"/>
    <w:rsid w:val="002F7808"/>
    <w:rsid w:val="002F7913"/>
    <w:rsid w:val="002F7915"/>
    <w:rsid w:val="002F79B5"/>
    <w:rsid w:val="002F7AAD"/>
    <w:rsid w:val="002F7BD6"/>
    <w:rsid w:val="002F7CB9"/>
    <w:rsid w:val="002F7CFE"/>
    <w:rsid w:val="002F7EE8"/>
    <w:rsid w:val="002F7FBD"/>
    <w:rsid w:val="0030022A"/>
    <w:rsid w:val="0030026C"/>
    <w:rsid w:val="00300395"/>
    <w:rsid w:val="003003FA"/>
    <w:rsid w:val="003004CA"/>
    <w:rsid w:val="003005F3"/>
    <w:rsid w:val="00300752"/>
    <w:rsid w:val="003008BB"/>
    <w:rsid w:val="003008D3"/>
    <w:rsid w:val="00300C34"/>
    <w:rsid w:val="00300C73"/>
    <w:rsid w:val="00300EAC"/>
    <w:rsid w:val="003010B6"/>
    <w:rsid w:val="003010C1"/>
    <w:rsid w:val="003010D0"/>
    <w:rsid w:val="00301254"/>
    <w:rsid w:val="00301351"/>
    <w:rsid w:val="003014A0"/>
    <w:rsid w:val="0030199F"/>
    <w:rsid w:val="00301A08"/>
    <w:rsid w:val="00301A60"/>
    <w:rsid w:val="00301C7F"/>
    <w:rsid w:val="00301E4A"/>
    <w:rsid w:val="00301F02"/>
    <w:rsid w:val="00301FF0"/>
    <w:rsid w:val="00302012"/>
    <w:rsid w:val="00302089"/>
    <w:rsid w:val="003020A3"/>
    <w:rsid w:val="003022EB"/>
    <w:rsid w:val="00302421"/>
    <w:rsid w:val="003024D8"/>
    <w:rsid w:val="003024DE"/>
    <w:rsid w:val="003025C5"/>
    <w:rsid w:val="0030269E"/>
    <w:rsid w:val="00302700"/>
    <w:rsid w:val="0030274A"/>
    <w:rsid w:val="00302947"/>
    <w:rsid w:val="00302A13"/>
    <w:rsid w:val="00302BDC"/>
    <w:rsid w:val="00302DD3"/>
    <w:rsid w:val="00302DE1"/>
    <w:rsid w:val="00302E2F"/>
    <w:rsid w:val="0030314C"/>
    <w:rsid w:val="0030318F"/>
    <w:rsid w:val="00303542"/>
    <w:rsid w:val="00303563"/>
    <w:rsid w:val="00303606"/>
    <w:rsid w:val="00303777"/>
    <w:rsid w:val="003038C5"/>
    <w:rsid w:val="00303A83"/>
    <w:rsid w:val="00303B53"/>
    <w:rsid w:val="00303C07"/>
    <w:rsid w:val="00303C50"/>
    <w:rsid w:val="00303DE7"/>
    <w:rsid w:val="00303FCF"/>
    <w:rsid w:val="00303FFE"/>
    <w:rsid w:val="00304045"/>
    <w:rsid w:val="00304221"/>
    <w:rsid w:val="00304365"/>
    <w:rsid w:val="00304373"/>
    <w:rsid w:val="003043BA"/>
    <w:rsid w:val="0030460C"/>
    <w:rsid w:val="003048AF"/>
    <w:rsid w:val="00304960"/>
    <w:rsid w:val="00304A3D"/>
    <w:rsid w:val="00304AAA"/>
    <w:rsid w:val="00304D4D"/>
    <w:rsid w:val="00304ED8"/>
    <w:rsid w:val="00305293"/>
    <w:rsid w:val="00305310"/>
    <w:rsid w:val="003053D2"/>
    <w:rsid w:val="00305598"/>
    <w:rsid w:val="003056E9"/>
    <w:rsid w:val="003057F7"/>
    <w:rsid w:val="00305A8F"/>
    <w:rsid w:val="00305B2F"/>
    <w:rsid w:val="00305B8F"/>
    <w:rsid w:val="00305CE1"/>
    <w:rsid w:val="00305E0E"/>
    <w:rsid w:val="00305EE9"/>
    <w:rsid w:val="00305F47"/>
    <w:rsid w:val="003063A6"/>
    <w:rsid w:val="003063DA"/>
    <w:rsid w:val="00306435"/>
    <w:rsid w:val="00306644"/>
    <w:rsid w:val="003066B0"/>
    <w:rsid w:val="003066D1"/>
    <w:rsid w:val="003067B8"/>
    <w:rsid w:val="003067BF"/>
    <w:rsid w:val="003067F1"/>
    <w:rsid w:val="003068B8"/>
    <w:rsid w:val="00306930"/>
    <w:rsid w:val="003069BB"/>
    <w:rsid w:val="00306A02"/>
    <w:rsid w:val="00306A14"/>
    <w:rsid w:val="00306B3A"/>
    <w:rsid w:val="00306BD1"/>
    <w:rsid w:val="00306CAA"/>
    <w:rsid w:val="00306CC2"/>
    <w:rsid w:val="00306D2D"/>
    <w:rsid w:val="00306E15"/>
    <w:rsid w:val="00306E36"/>
    <w:rsid w:val="00306EE6"/>
    <w:rsid w:val="00306F75"/>
    <w:rsid w:val="00306FDF"/>
    <w:rsid w:val="0030705A"/>
    <w:rsid w:val="003071A4"/>
    <w:rsid w:val="0030727D"/>
    <w:rsid w:val="0030733C"/>
    <w:rsid w:val="003073A7"/>
    <w:rsid w:val="003074A5"/>
    <w:rsid w:val="003075E5"/>
    <w:rsid w:val="0030760B"/>
    <w:rsid w:val="00307675"/>
    <w:rsid w:val="003078CB"/>
    <w:rsid w:val="00307A09"/>
    <w:rsid w:val="00307BD5"/>
    <w:rsid w:val="00307CAD"/>
    <w:rsid w:val="00307E8A"/>
    <w:rsid w:val="00307EAA"/>
    <w:rsid w:val="00307F53"/>
    <w:rsid w:val="00307FB4"/>
    <w:rsid w:val="0031001B"/>
    <w:rsid w:val="003100B1"/>
    <w:rsid w:val="003102CF"/>
    <w:rsid w:val="003104F6"/>
    <w:rsid w:val="00310713"/>
    <w:rsid w:val="003107BB"/>
    <w:rsid w:val="0031082C"/>
    <w:rsid w:val="0031083B"/>
    <w:rsid w:val="00310A69"/>
    <w:rsid w:val="00310A80"/>
    <w:rsid w:val="00310AFB"/>
    <w:rsid w:val="00310C92"/>
    <w:rsid w:val="00310D45"/>
    <w:rsid w:val="00310E16"/>
    <w:rsid w:val="00311224"/>
    <w:rsid w:val="00311230"/>
    <w:rsid w:val="0031135E"/>
    <w:rsid w:val="00311651"/>
    <w:rsid w:val="003116B7"/>
    <w:rsid w:val="003117FB"/>
    <w:rsid w:val="003118A7"/>
    <w:rsid w:val="00311B8C"/>
    <w:rsid w:val="00311BE4"/>
    <w:rsid w:val="00311E46"/>
    <w:rsid w:val="00311EBF"/>
    <w:rsid w:val="00311F0E"/>
    <w:rsid w:val="00312009"/>
    <w:rsid w:val="003121A7"/>
    <w:rsid w:val="003123B3"/>
    <w:rsid w:val="0031242E"/>
    <w:rsid w:val="00312559"/>
    <w:rsid w:val="00312563"/>
    <w:rsid w:val="0031259C"/>
    <w:rsid w:val="003127A2"/>
    <w:rsid w:val="003128D7"/>
    <w:rsid w:val="00312B19"/>
    <w:rsid w:val="00312C69"/>
    <w:rsid w:val="00312D13"/>
    <w:rsid w:val="00312D38"/>
    <w:rsid w:val="00313038"/>
    <w:rsid w:val="00313147"/>
    <w:rsid w:val="00313279"/>
    <w:rsid w:val="0031329B"/>
    <w:rsid w:val="003132A3"/>
    <w:rsid w:val="00313398"/>
    <w:rsid w:val="0031340D"/>
    <w:rsid w:val="0031343A"/>
    <w:rsid w:val="003135BD"/>
    <w:rsid w:val="00313609"/>
    <w:rsid w:val="00313705"/>
    <w:rsid w:val="0031376C"/>
    <w:rsid w:val="003138B8"/>
    <w:rsid w:val="003138D0"/>
    <w:rsid w:val="00313A81"/>
    <w:rsid w:val="00313A8E"/>
    <w:rsid w:val="00313A95"/>
    <w:rsid w:val="00313E66"/>
    <w:rsid w:val="00314040"/>
    <w:rsid w:val="0031409F"/>
    <w:rsid w:val="00314142"/>
    <w:rsid w:val="003141DE"/>
    <w:rsid w:val="003142F5"/>
    <w:rsid w:val="0031430C"/>
    <w:rsid w:val="00314632"/>
    <w:rsid w:val="00314649"/>
    <w:rsid w:val="0031468D"/>
    <w:rsid w:val="00314823"/>
    <w:rsid w:val="0031485D"/>
    <w:rsid w:val="003148F0"/>
    <w:rsid w:val="00314D22"/>
    <w:rsid w:val="00314E54"/>
    <w:rsid w:val="00314FD7"/>
    <w:rsid w:val="00315071"/>
    <w:rsid w:val="003150A8"/>
    <w:rsid w:val="003150F5"/>
    <w:rsid w:val="003152D1"/>
    <w:rsid w:val="003152D5"/>
    <w:rsid w:val="003153C9"/>
    <w:rsid w:val="0031564E"/>
    <w:rsid w:val="00315669"/>
    <w:rsid w:val="003156DF"/>
    <w:rsid w:val="0031575B"/>
    <w:rsid w:val="00315785"/>
    <w:rsid w:val="00315905"/>
    <w:rsid w:val="00315AF9"/>
    <w:rsid w:val="00315BA3"/>
    <w:rsid w:val="00315BAC"/>
    <w:rsid w:val="003160BF"/>
    <w:rsid w:val="00316166"/>
    <w:rsid w:val="00316270"/>
    <w:rsid w:val="0031629C"/>
    <w:rsid w:val="00316612"/>
    <w:rsid w:val="00316674"/>
    <w:rsid w:val="0031687C"/>
    <w:rsid w:val="0031690E"/>
    <w:rsid w:val="00316B48"/>
    <w:rsid w:val="00316D08"/>
    <w:rsid w:val="00316E06"/>
    <w:rsid w:val="00316F8B"/>
    <w:rsid w:val="00317042"/>
    <w:rsid w:val="00317590"/>
    <w:rsid w:val="00317707"/>
    <w:rsid w:val="00317967"/>
    <w:rsid w:val="00317984"/>
    <w:rsid w:val="00317A68"/>
    <w:rsid w:val="00317AB2"/>
    <w:rsid w:val="00317C13"/>
    <w:rsid w:val="00317C34"/>
    <w:rsid w:val="00317D10"/>
    <w:rsid w:val="00317ED4"/>
    <w:rsid w:val="003200FC"/>
    <w:rsid w:val="0032016B"/>
    <w:rsid w:val="0032032D"/>
    <w:rsid w:val="003203F1"/>
    <w:rsid w:val="00320592"/>
    <w:rsid w:val="003207AE"/>
    <w:rsid w:val="003207BA"/>
    <w:rsid w:val="00320A1B"/>
    <w:rsid w:val="00320A87"/>
    <w:rsid w:val="00320B77"/>
    <w:rsid w:val="00320DCE"/>
    <w:rsid w:val="00321055"/>
    <w:rsid w:val="0032105C"/>
    <w:rsid w:val="003210BC"/>
    <w:rsid w:val="00321401"/>
    <w:rsid w:val="003214F1"/>
    <w:rsid w:val="00321605"/>
    <w:rsid w:val="00321682"/>
    <w:rsid w:val="0032178F"/>
    <w:rsid w:val="003218FF"/>
    <w:rsid w:val="00321967"/>
    <w:rsid w:val="00321993"/>
    <w:rsid w:val="003219E9"/>
    <w:rsid w:val="00321D82"/>
    <w:rsid w:val="00321DDD"/>
    <w:rsid w:val="00322303"/>
    <w:rsid w:val="003223C9"/>
    <w:rsid w:val="00322418"/>
    <w:rsid w:val="00322688"/>
    <w:rsid w:val="003226A9"/>
    <w:rsid w:val="00322792"/>
    <w:rsid w:val="003227DC"/>
    <w:rsid w:val="00322A37"/>
    <w:rsid w:val="00322C43"/>
    <w:rsid w:val="00322D15"/>
    <w:rsid w:val="00322E24"/>
    <w:rsid w:val="00322E29"/>
    <w:rsid w:val="0032302F"/>
    <w:rsid w:val="003230C9"/>
    <w:rsid w:val="0032316D"/>
    <w:rsid w:val="0032322F"/>
    <w:rsid w:val="0032330C"/>
    <w:rsid w:val="0032351E"/>
    <w:rsid w:val="00323526"/>
    <w:rsid w:val="0032394B"/>
    <w:rsid w:val="00323AB2"/>
    <w:rsid w:val="00323C60"/>
    <w:rsid w:val="00323CDF"/>
    <w:rsid w:val="00323DC5"/>
    <w:rsid w:val="00323DD9"/>
    <w:rsid w:val="003241DD"/>
    <w:rsid w:val="003242DB"/>
    <w:rsid w:val="00324346"/>
    <w:rsid w:val="003244D7"/>
    <w:rsid w:val="00324509"/>
    <w:rsid w:val="00324541"/>
    <w:rsid w:val="003245BC"/>
    <w:rsid w:val="003246E1"/>
    <w:rsid w:val="003247AE"/>
    <w:rsid w:val="0032485C"/>
    <w:rsid w:val="003249A4"/>
    <w:rsid w:val="003249A9"/>
    <w:rsid w:val="003249EC"/>
    <w:rsid w:val="00324ABA"/>
    <w:rsid w:val="00324B07"/>
    <w:rsid w:val="00324B68"/>
    <w:rsid w:val="00324DE2"/>
    <w:rsid w:val="00324FD2"/>
    <w:rsid w:val="00324FF7"/>
    <w:rsid w:val="0032506D"/>
    <w:rsid w:val="00325256"/>
    <w:rsid w:val="00325306"/>
    <w:rsid w:val="00325365"/>
    <w:rsid w:val="003254CE"/>
    <w:rsid w:val="0032571E"/>
    <w:rsid w:val="00325754"/>
    <w:rsid w:val="003257E6"/>
    <w:rsid w:val="0032594B"/>
    <w:rsid w:val="00325D1C"/>
    <w:rsid w:val="00325E4B"/>
    <w:rsid w:val="00325EAA"/>
    <w:rsid w:val="00325EC4"/>
    <w:rsid w:val="00325FB8"/>
    <w:rsid w:val="0032604F"/>
    <w:rsid w:val="003260A7"/>
    <w:rsid w:val="003260BA"/>
    <w:rsid w:val="003260C1"/>
    <w:rsid w:val="003262B5"/>
    <w:rsid w:val="003262D7"/>
    <w:rsid w:val="003262DA"/>
    <w:rsid w:val="003263D7"/>
    <w:rsid w:val="003266AB"/>
    <w:rsid w:val="00326CB2"/>
    <w:rsid w:val="00326D2A"/>
    <w:rsid w:val="00326D38"/>
    <w:rsid w:val="00326E90"/>
    <w:rsid w:val="00326F1B"/>
    <w:rsid w:val="00326F6E"/>
    <w:rsid w:val="0032701C"/>
    <w:rsid w:val="00327044"/>
    <w:rsid w:val="003271C1"/>
    <w:rsid w:val="0032726F"/>
    <w:rsid w:val="00327316"/>
    <w:rsid w:val="003273DB"/>
    <w:rsid w:val="003275F3"/>
    <w:rsid w:val="003276BC"/>
    <w:rsid w:val="003279AE"/>
    <w:rsid w:val="003279C3"/>
    <w:rsid w:val="00327A32"/>
    <w:rsid w:val="00327AD7"/>
    <w:rsid w:val="00327C78"/>
    <w:rsid w:val="00327E41"/>
    <w:rsid w:val="00327EDD"/>
    <w:rsid w:val="00327FB1"/>
    <w:rsid w:val="00330057"/>
    <w:rsid w:val="00330142"/>
    <w:rsid w:val="0033014C"/>
    <w:rsid w:val="003301A1"/>
    <w:rsid w:val="003302F9"/>
    <w:rsid w:val="00330474"/>
    <w:rsid w:val="00330519"/>
    <w:rsid w:val="00330670"/>
    <w:rsid w:val="003308C8"/>
    <w:rsid w:val="00330C0C"/>
    <w:rsid w:val="00330C63"/>
    <w:rsid w:val="00330D81"/>
    <w:rsid w:val="00330E3E"/>
    <w:rsid w:val="00330F27"/>
    <w:rsid w:val="00331016"/>
    <w:rsid w:val="00331148"/>
    <w:rsid w:val="003314FE"/>
    <w:rsid w:val="00331537"/>
    <w:rsid w:val="0033159A"/>
    <w:rsid w:val="003316EC"/>
    <w:rsid w:val="00331A2E"/>
    <w:rsid w:val="00331AEF"/>
    <w:rsid w:val="00331F7C"/>
    <w:rsid w:val="00331F82"/>
    <w:rsid w:val="0033206A"/>
    <w:rsid w:val="00332266"/>
    <w:rsid w:val="003322BC"/>
    <w:rsid w:val="003322CD"/>
    <w:rsid w:val="003322E3"/>
    <w:rsid w:val="003323D1"/>
    <w:rsid w:val="0033241A"/>
    <w:rsid w:val="00332579"/>
    <w:rsid w:val="003325B2"/>
    <w:rsid w:val="003326AA"/>
    <w:rsid w:val="00332785"/>
    <w:rsid w:val="00332989"/>
    <w:rsid w:val="00332B29"/>
    <w:rsid w:val="00332CC8"/>
    <w:rsid w:val="00332E78"/>
    <w:rsid w:val="00332F21"/>
    <w:rsid w:val="0033312F"/>
    <w:rsid w:val="003332AE"/>
    <w:rsid w:val="00333421"/>
    <w:rsid w:val="0033347A"/>
    <w:rsid w:val="0033364E"/>
    <w:rsid w:val="00333669"/>
    <w:rsid w:val="00333699"/>
    <w:rsid w:val="003336C6"/>
    <w:rsid w:val="003337B1"/>
    <w:rsid w:val="003337D2"/>
    <w:rsid w:val="00333822"/>
    <w:rsid w:val="003339C2"/>
    <w:rsid w:val="003339D6"/>
    <w:rsid w:val="00333DFE"/>
    <w:rsid w:val="00333F54"/>
    <w:rsid w:val="00333FEB"/>
    <w:rsid w:val="00334117"/>
    <w:rsid w:val="00334125"/>
    <w:rsid w:val="00334375"/>
    <w:rsid w:val="00334773"/>
    <w:rsid w:val="00334820"/>
    <w:rsid w:val="003348ED"/>
    <w:rsid w:val="00334ADC"/>
    <w:rsid w:val="00334CE9"/>
    <w:rsid w:val="00334DBD"/>
    <w:rsid w:val="00334E1D"/>
    <w:rsid w:val="00334FB0"/>
    <w:rsid w:val="00335141"/>
    <w:rsid w:val="00335416"/>
    <w:rsid w:val="00335722"/>
    <w:rsid w:val="003359DB"/>
    <w:rsid w:val="003359DC"/>
    <w:rsid w:val="00335A00"/>
    <w:rsid w:val="00335A94"/>
    <w:rsid w:val="00335BA1"/>
    <w:rsid w:val="00335E14"/>
    <w:rsid w:val="00335E5E"/>
    <w:rsid w:val="00335F53"/>
    <w:rsid w:val="00336008"/>
    <w:rsid w:val="00336035"/>
    <w:rsid w:val="00336162"/>
    <w:rsid w:val="003361FF"/>
    <w:rsid w:val="003362CE"/>
    <w:rsid w:val="00336416"/>
    <w:rsid w:val="003365D0"/>
    <w:rsid w:val="0033680F"/>
    <w:rsid w:val="0033686C"/>
    <w:rsid w:val="00336926"/>
    <w:rsid w:val="003369F3"/>
    <w:rsid w:val="00336B84"/>
    <w:rsid w:val="00336C03"/>
    <w:rsid w:val="00336D46"/>
    <w:rsid w:val="00336F90"/>
    <w:rsid w:val="00336FEA"/>
    <w:rsid w:val="00337018"/>
    <w:rsid w:val="00337065"/>
    <w:rsid w:val="00337165"/>
    <w:rsid w:val="00337173"/>
    <w:rsid w:val="0033718F"/>
    <w:rsid w:val="003371AF"/>
    <w:rsid w:val="003374C5"/>
    <w:rsid w:val="0033751C"/>
    <w:rsid w:val="00337633"/>
    <w:rsid w:val="0033778F"/>
    <w:rsid w:val="00337893"/>
    <w:rsid w:val="003378C2"/>
    <w:rsid w:val="00337931"/>
    <w:rsid w:val="00337A0B"/>
    <w:rsid w:val="00337AA1"/>
    <w:rsid w:val="00337B1D"/>
    <w:rsid w:val="00337B6A"/>
    <w:rsid w:val="00337C76"/>
    <w:rsid w:val="00337CA9"/>
    <w:rsid w:val="00337CB2"/>
    <w:rsid w:val="00337E31"/>
    <w:rsid w:val="00337E55"/>
    <w:rsid w:val="00337FD6"/>
    <w:rsid w:val="003400F9"/>
    <w:rsid w:val="003401F0"/>
    <w:rsid w:val="00340488"/>
    <w:rsid w:val="003405B0"/>
    <w:rsid w:val="0034082F"/>
    <w:rsid w:val="00340883"/>
    <w:rsid w:val="00340AAD"/>
    <w:rsid w:val="00340AC1"/>
    <w:rsid w:val="00340B4C"/>
    <w:rsid w:val="00340E6D"/>
    <w:rsid w:val="00340EE6"/>
    <w:rsid w:val="00340FE1"/>
    <w:rsid w:val="00341194"/>
    <w:rsid w:val="00341330"/>
    <w:rsid w:val="00341789"/>
    <w:rsid w:val="0034180E"/>
    <w:rsid w:val="003419F1"/>
    <w:rsid w:val="00341ABF"/>
    <w:rsid w:val="00341C4E"/>
    <w:rsid w:val="00341CD5"/>
    <w:rsid w:val="00341DB3"/>
    <w:rsid w:val="00341EF0"/>
    <w:rsid w:val="003420C7"/>
    <w:rsid w:val="00342236"/>
    <w:rsid w:val="003423A5"/>
    <w:rsid w:val="003424C0"/>
    <w:rsid w:val="00342874"/>
    <w:rsid w:val="00342999"/>
    <w:rsid w:val="00342AC0"/>
    <w:rsid w:val="00342ACB"/>
    <w:rsid w:val="00342BA0"/>
    <w:rsid w:val="00342BAA"/>
    <w:rsid w:val="00342C62"/>
    <w:rsid w:val="00342CF4"/>
    <w:rsid w:val="00342EB0"/>
    <w:rsid w:val="0034316B"/>
    <w:rsid w:val="0034320F"/>
    <w:rsid w:val="003432F5"/>
    <w:rsid w:val="003434CC"/>
    <w:rsid w:val="0034355E"/>
    <w:rsid w:val="003435B6"/>
    <w:rsid w:val="00343729"/>
    <w:rsid w:val="00343940"/>
    <w:rsid w:val="00343993"/>
    <w:rsid w:val="00343B68"/>
    <w:rsid w:val="00343BC9"/>
    <w:rsid w:val="00344557"/>
    <w:rsid w:val="00344680"/>
    <w:rsid w:val="003446B8"/>
    <w:rsid w:val="003446CA"/>
    <w:rsid w:val="00344701"/>
    <w:rsid w:val="00344852"/>
    <w:rsid w:val="003448A2"/>
    <w:rsid w:val="0034506E"/>
    <w:rsid w:val="003450AE"/>
    <w:rsid w:val="00345262"/>
    <w:rsid w:val="0034532F"/>
    <w:rsid w:val="003453CB"/>
    <w:rsid w:val="00345681"/>
    <w:rsid w:val="003456B7"/>
    <w:rsid w:val="00345702"/>
    <w:rsid w:val="00345AE7"/>
    <w:rsid w:val="00345B53"/>
    <w:rsid w:val="00345C2D"/>
    <w:rsid w:val="00345C4E"/>
    <w:rsid w:val="00345C8F"/>
    <w:rsid w:val="00345D69"/>
    <w:rsid w:val="00345D7B"/>
    <w:rsid w:val="00345D81"/>
    <w:rsid w:val="00345FAC"/>
    <w:rsid w:val="00345FF2"/>
    <w:rsid w:val="00346035"/>
    <w:rsid w:val="00346426"/>
    <w:rsid w:val="003466CD"/>
    <w:rsid w:val="003468C2"/>
    <w:rsid w:val="003469BB"/>
    <w:rsid w:val="00346C0B"/>
    <w:rsid w:val="00346CF7"/>
    <w:rsid w:val="00346D9B"/>
    <w:rsid w:val="0034708F"/>
    <w:rsid w:val="003470B7"/>
    <w:rsid w:val="003470DB"/>
    <w:rsid w:val="0034717D"/>
    <w:rsid w:val="00347216"/>
    <w:rsid w:val="0034724D"/>
    <w:rsid w:val="00347368"/>
    <w:rsid w:val="00347572"/>
    <w:rsid w:val="0034776B"/>
    <w:rsid w:val="00347785"/>
    <w:rsid w:val="0034787A"/>
    <w:rsid w:val="00347941"/>
    <w:rsid w:val="00347B03"/>
    <w:rsid w:val="00347CD9"/>
    <w:rsid w:val="00347E93"/>
    <w:rsid w:val="00347F55"/>
    <w:rsid w:val="00347FED"/>
    <w:rsid w:val="0035003A"/>
    <w:rsid w:val="00350161"/>
    <w:rsid w:val="0035035D"/>
    <w:rsid w:val="0035038B"/>
    <w:rsid w:val="00350417"/>
    <w:rsid w:val="0035053F"/>
    <w:rsid w:val="00350697"/>
    <w:rsid w:val="0035097A"/>
    <w:rsid w:val="003509FA"/>
    <w:rsid w:val="00350BD4"/>
    <w:rsid w:val="00350BF8"/>
    <w:rsid w:val="00350E6D"/>
    <w:rsid w:val="00350EE1"/>
    <w:rsid w:val="00350F34"/>
    <w:rsid w:val="00350F35"/>
    <w:rsid w:val="00350F40"/>
    <w:rsid w:val="00351039"/>
    <w:rsid w:val="003510B0"/>
    <w:rsid w:val="003512C3"/>
    <w:rsid w:val="003512DF"/>
    <w:rsid w:val="00351377"/>
    <w:rsid w:val="003513AF"/>
    <w:rsid w:val="003514B7"/>
    <w:rsid w:val="00351584"/>
    <w:rsid w:val="00351869"/>
    <w:rsid w:val="00351970"/>
    <w:rsid w:val="00351A0C"/>
    <w:rsid w:val="00351AD0"/>
    <w:rsid w:val="00351AE3"/>
    <w:rsid w:val="00351B3F"/>
    <w:rsid w:val="00351B65"/>
    <w:rsid w:val="00351CC0"/>
    <w:rsid w:val="0035201E"/>
    <w:rsid w:val="00352026"/>
    <w:rsid w:val="0035218C"/>
    <w:rsid w:val="00352210"/>
    <w:rsid w:val="00352373"/>
    <w:rsid w:val="003523DC"/>
    <w:rsid w:val="00352433"/>
    <w:rsid w:val="00352730"/>
    <w:rsid w:val="00352735"/>
    <w:rsid w:val="003527D6"/>
    <w:rsid w:val="00352880"/>
    <w:rsid w:val="003528FA"/>
    <w:rsid w:val="0035299B"/>
    <w:rsid w:val="00352A1D"/>
    <w:rsid w:val="00352A8A"/>
    <w:rsid w:val="00352A92"/>
    <w:rsid w:val="00352B55"/>
    <w:rsid w:val="00352D79"/>
    <w:rsid w:val="00352E51"/>
    <w:rsid w:val="00352EF3"/>
    <w:rsid w:val="00352F02"/>
    <w:rsid w:val="00352FB8"/>
    <w:rsid w:val="00352FFA"/>
    <w:rsid w:val="0035316B"/>
    <w:rsid w:val="003531DB"/>
    <w:rsid w:val="0035324E"/>
    <w:rsid w:val="00353364"/>
    <w:rsid w:val="00353465"/>
    <w:rsid w:val="003534AF"/>
    <w:rsid w:val="003535AC"/>
    <w:rsid w:val="003535E8"/>
    <w:rsid w:val="00353665"/>
    <w:rsid w:val="0035396A"/>
    <w:rsid w:val="00353B3C"/>
    <w:rsid w:val="00353B8A"/>
    <w:rsid w:val="00353BF9"/>
    <w:rsid w:val="00353C14"/>
    <w:rsid w:val="00353D53"/>
    <w:rsid w:val="00353E1B"/>
    <w:rsid w:val="00353FE1"/>
    <w:rsid w:val="00353FF1"/>
    <w:rsid w:val="003541AB"/>
    <w:rsid w:val="00354280"/>
    <w:rsid w:val="003543B5"/>
    <w:rsid w:val="003543F3"/>
    <w:rsid w:val="003544F2"/>
    <w:rsid w:val="00354595"/>
    <w:rsid w:val="003547B9"/>
    <w:rsid w:val="00354849"/>
    <w:rsid w:val="0035506C"/>
    <w:rsid w:val="003550EC"/>
    <w:rsid w:val="003551DB"/>
    <w:rsid w:val="003551FF"/>
    <w:rsid w:val="003552E9"/>
    <w:rsid w:val="003553BA"/>
    <w:rsid w:val="00355525"/>
    <w:rsid w:val="00355599"/>
    <w:rsid w:val="003555DD"/>
    <w:rsid w:val="003556F2"/>
    <w:rsid w:val="0035576E"/>
    <w:rsid w:val="003558D5"/>
    <w:rsid w:val="00355A56"/>
    <w:rsid w:val="00355B73"/>
    <w:rsid w:val="00355E04"/>
    <w:rsid w:val="00355EEC"/>
    <w:rsid w:val="0035604C"/>
    <w:rsid w:val="0035629B"/>
    <w:rsid w:val="00356343"/>
    <w:rsid w:val="0035637A"/>
    <w:rsid w:val="003563C7"/>
    <w:rsid w:val="00356530"/>
    <w:rsid w:val="003565C6"/>
    <w:rsid w:val="00356669"/>
    <w:rsid w:val="00356A24"/>
    <w:rsid w:val="00356AB9"/>
    <w:rsid w:val="00356AC6"/>
    <w:rsid w:val="00356CEE"/>
    <w:rsid w:val="00356DAE"/>
    <w:rsid w:val="00356E71"/>
    <w:rsid w:val="00357686"/>
    <w:rsid w:val="003576DA"/>
    <w:rsid w:val="003577AE"/>
    <w:rsid w:val="00357886"/>
    <w:rsid w:val="003578A6"/>
    <w:rsid w:val="00357AA0"/>
    <w:rsid w:val="00357D0E"/>
    <w:rsid w:val="00357E62"/>
    <w:rsid w:val="00357FD1"/>
    <w:rsid w:val="003600C1"/>
    <w:rsid w:val="0036013C"/>
    <w:rsid w:val="00360153"/>
    <w:rsid w:val="00360188"/>
    <w:rsid w:val="003601EC"/>
    <w:rsid w:val="00360308"/>
    <w:rsid w:val="0036030A"/>
    <w:rsid w:val="003603D1"/>
    <w:rsid w:val="003605E9"/>
    <w:rsid w:val="003605ED"/>
    <w:rsid w:val="0036077A"/>
    <w:rsid w:val="00360B61"/>
    <w:rsid w:val="00360CD9"/>
    <w:rsid w:val="00360D5D"/>
    <w:rsid w:val="0036112A"/>
    <w:rsid w:val="00361210"/>
    <w:rsid w:val="00361444"/>
    <w:rsid w:val="00361527"/>
    <w:rsid w:val="00361547"/>
    <w:rsid w:val="003615EC"/>
    <w:rsid w:val="003616D6"/>
    <w:rsid w:val="00361802"/>
    <w:rsid w:val="00361916"/>
    <w:rsid w:val="003619C3"/>
    <w:rsid w:val="00361E3D"/>
    <w:rsid w:val="00361EB6"/>
    <w:rsid w:val="00362017"/>
    <w:rsid w:val="003620F3"/>
    <w:rsid w:val="00362200"/>
    <w:rsid w:val="00362287"/>
    <w:rsid w:val="00362364"/>
    <w:rsid w:val="0036252A"/>
    <w:rsid w:val="00362560"/>
    <w:rsid w:val="00362758"/>
    <w:rsid w:val="0036280C"/>
    <w:rsid w:val="00362930"/>
    <w:rsid w:val="00362BF5"/>
    <w:rsid w:val="00362CF9"/>
    <w:rsid w:val="00362F9E"/>
    <w:rsid w:val="0036323D"/>
    <w:rsid w:val="003633A0"/>
    <w:rsid w:val="003633B4"/>
    <w:rsid w:val="003637F6"/>
    <w:rsid w:val="003639AD"/>
    <w:rsid w:val="00363A38"/>
    <w:rsid w:val="00363D97"/>
    <w:rsid w:val="00363ED8"/>
    <w:rsid w:val="003642A4"/>
    <w:rsid w:val="003642DF"/>
    <w:rsid w:val="003643DA"/>
    <w:rsid w:val="003644DE"/>
    <w:rsid w:val="00364729"/>
    <w:rsid w:val="0036478A"/>
    <w:rsid w:val="00364796"/>
    <w:rsid w:val="003647F3"/>
    <w:rsid w:val="00364894"/>
    <w:rsid w:val="00364939"/>
    <w:rsid w:val="00364C2A"/>
    <w:rsid w:val="00364C75"/>
    <w:rsid w:val="00364D4A"/>
    <w:rsid w:val="0036505A"/>
    <w:rsid w:val="003650C5"/>
    <w:rsid w:val="003650EE"/>
    <w:rsid w:val="003650F8"/>
    <w:rsid w:val="003651DE"/>
    <w:rsid w:val="0036535E"/>
    <w:rsid w:val="00365390"/>
    <w:rsid w:val="00365432"/>
    <w:rsid w:val="0036560B"/>
    <w:rsid w:val="00365682"/>
    <w:rsid w:val="003656F5"/>
    <w:rsid w:val="00365797"/>
    <w:rsid w:val="003657E7"/>
    <w:rsid w:val="00365867"/>
    <w:rsid w:val="003659C0"/>
    <w:rsid w:val="003659C7"/>
    <w:rsid w:val="003659F5"/>
    <w:rsid w:val="00365A70"/>
    <w:rsid w:val="00365AFD"/>
    <w:rsid w:val="00365D6D"/>
    <w:rsid w:val="00365F21"/>
    <w:rsid w:val="00365F76"/>
    <w:rsid w:val="00365FDC"/>
    <w:rsid w:val="00365FE0"/>
    <w:rsid w:val="00366047"/>
    <w:rsid w:val="00366085"/>
    <w:rsid w:val="00366139"/>
    <w:rsid w:val="003661EF"/>
    <w:rsid w:val="0036624F"/>
    <w:rsid w:val="00366456"/>
    <w:rsid w:val="00366504"/>
    <w:rsid w:val="0036654E"/>
    <w:rsid w:val="00366590"/>
    <w:rsid w:val="003665D5"/>
    <w:rsid w:val="0036664F"/>
    <w:rsid w:val="003666E9"/>
    <w:rsid w:val="0036686C"/>
    <w:rsid w:val="00366B53"/>
    <w:rsid w:val="00366D68"/>
    <w:rsid w:val="00366DFC"/>
    <w:rsid w:val="00366DFD"/>
    <w:rsid w:val="00366EF3"/>
    <w:rsid w:val="00366F01"/>
    <w:rsid w:val="00366F4F"/>
    <w:rsid w:val="00367136"/>
    <w:rsid w:val="00367311"/>
    <w:rsid w:val="0036736C"/>
    <w:rsid w:val="003673C3"/>
    <w:rsid w:val="00367414"/>
    <w:rsid w:val="00367441"/>
    <w:rsid w:val="0036757A"/>
    <w:rsid w:val="00367727"/>
    <w:rsid w:val="003677C8"/>
    <w:rsid w:val="003678B9"/>
    <w:rsid w:val="00367905"/>
    <w:rsid w:val="00367A5C"/>
    <w:rsid w:val="00367E75"/>
    <w:rsid w:val="00367E94"/>
    <w:rsid w:val="00370041"/>
    <w:rsid w:val="0037026A"/>
    <w:rsid w:val="0037027D"/>
    <w:rsid w:val="0037049A"/>
    <w:rsid w:val="00370624"/>
    <w:rsid w:val="003707C7"/>
    <w:rsid w:val="0037099E"/>
    <w:rsid w:val="003709FC"/>
    <w:rsid w:val="00370A03"/>
    <w:rsid w:val="00370B07"/>
    <w:rsid w:val="00370D71"/>
    <w:rsid w:val="00370DCA"/>
    <w:rsid w:val="00370F0C"/>
    <w:rsid w:val="00370FC2"/>
    <w:rsid w:val="003710EC"/>
    <w:rsid w:val="003710FE"/>
    <w:rsid w:val="0037124D"/>
    <w:rsid w:val="00371857"/>
    <w:rsid w:val="00371B63"/>
    <w:rsid w:val="00371C63"/>
    <w:rsid w:val="00371CAF"/>
    <w:rsid w:val="00371EAD"/>
    <w:rsid w:val="00371FD9"/>
    <w:rsid w:val="003720B7"/>
    <w:rsid w:val="003721C5"/>
    <w:rsid w:val="00372200"/>
    <w:rsid w:val="0037233C"/>
    <w:rsid w:val="003723D4"/>
    <w:rsid w:val="003724CC"/>
    <w:rsid w:val="003725DC"/>
    <w:rsid w:val="0037262B"/>
    <w:rsid w:val="003726ED"/>
    <w:rsid w:val="00372974"/>
    <w:rsid w:val="00372AC1"/>
    <w:rsid w:val="00372C55"/>
    <w:rsid w:val="00372C99"/>
    <w:rsid w:val="00372DCD"/>
    <w:rsid w:val="00372E42"/>
    <w:rsid w:val="00372F75"/>
    <w:rsid w:val="00373090"/>
    <w:rsid w:val="0037368B"/>
    <w:rsid w:val="003736EB"/>
    <w:rsid w:val="0037376A"/>
    <w:rsid w:val="00373838"/>
    <w:rsid w:val="00373866"/>
    <w:rsid w:val="00373867"/>
    <w:rsid w:val="00373918"/>
    <w:rsid w:val="003739DE"/>
    <w:rsid w:val="00373A1D"/>
    <w:rsid w:val="00373B03"/>
    <w:rsid w:val="00373DE7"/>
    <w:rsid w:val="00373F0F"/>
    <w:rsid w:val="00373F2A"/>
    <w:rsid w:val="00374060"/>
    <w:rsid w:val="0037486B"/>
    <w:rsid w:val="00374BAC"/>
    <w:rsid w:val="00374D2C"/>
    <w:rsid w:val="00374DEB"/>
    <w:rsid w:val="00374FF8"/>
    <w:rsid w:val="003750A8"/>
    <w:rsid w:val="003750B2"/>
    <w:rsid w:val="0037526D"/>
    <w:rsid w:val="003752D7"/>
    <w:rsid w:val="003752E6"/>
    <w:rsid w:val="00375311"/>
    <w:rsid w:val="00375466"/>
    <w:rsid w:val="00375590"/>
    <w:rsid w:val="00375592"/>
    <w:rsid w:val="0037565A"/>
    <w:rsid w:val="003756F4"/>
    <w:rsid w:val="0037574E"/>
    <w:rsid w:val="0037578B"/>
    <w:rsid w:val="00375805"/>
    <w:rsid w:val="00375854"/>
    <w:rsid w:val="0037586F"/>
    <w:rsid w:val="00375A05"/>
    <w:rsid w:val="00375A2B"/>
    <w:rsid w:val="00375B49"/>
    <w:rsid w:val="00375F58"/>
    <w:rsid w:val="00375F94"/>
    <w:rsid w:val="0037614C"/>
    <w:rsid w:val="00376356"/>
    <w:rsid w:val="003764AC"/>
    <w:rsid w:val="0037653B"/>
    <w:rsid w:val="00376675"/>
    <w:rsid w:val="00376730"/>
    <w:rsid w:val="003767BD"/>
    <w:rsid w:val="0037685E"/>
    <w:rsid w:val="00376918"/>
    <w:rsid w:val="003769E0"/>
    <w:rsid w:val="00376A06"/>
    <w:rsid w:val="00376A0C"/>
    <w:rsid w:val="00376AF8"/>
    <w:rsid w:val="00376C8B"/>
    <w:rsid w:val="00376CAF"/>
    <w:rsid w:val="00376CB2"/>
    <w:rsid w:val="00376D3C"/>
    <w:rsid w:val="00376F0D"/>
    <w:rsid w:val="00376FB9"/>
    <w:rsid w:val="00376FF2"/>
    <w:rsid w:val="00377277"/>
    <w:rsid w:val="0037745C"/>
    <w:rsid w:val="00377533"/>
    <w:rsid w:val="003776E5"/>
    <w:rsid w:val="003779C3"/>
    <w:rsid w:val="003779F3"/>
    <w:rsid w:val="00377B52"/>
    <w:rsid w:val="00377D1F"/>
    <w:rsid w:val="00377DDC"/>
    <w:rsid w:val="00377E55"/>
    <w:rsid w:val="00377FDC"/>
    <w:rsid w:val="00377FF0"/>
    <w:rsid w:val="0038002C"/>
    <w:rsid w:val="003800A2"/>
    <w:rsid w:val="003800B4"/>
    <w:rsid w:val="00380127"/>
    <w:rsid w:val="00380314"/>
    <w:rsid w:val="003804AA"/>
    <w:rsid w:val="0038057E"/>
    <w:rsid w:val="0038066C"/>
    <w:rsid w:val="003808CA"/>
    <w:rsid w:val="003809FF"/>
    <w:rsid w:val="00380B3B"/>
    <w:rsid w:val="00380CDD"/>
    <w:rsid w:val="00380D62"/>
    <w:rsid w:val="00380E7D"/>
    <w:rsid w:val="00380F64"/>
    <w:rsid w:val="003810F4"/>
    <w:rsid w:val="0038157B"/>
    <w:rsid w:val="00381825"/>
    <w:rsid w:val="0038184F"/>
    <w:rsid w:val="00381948"/>
    <w:rsid w:val="00381962"/>
    <w:rsid w:val="00381A1C"/>
    <w:rsid w:val="00381C84"/>
    <w:rsid w:val="00381D29"/>
    <w:rsid w:val="00381D5D"/>
    <w:rsid w:val="00381DB5"/>
    <w:rsid w:val="00381F38"/>
    <w:rsid w:val="00382360"/>
    <w:rsid w:val="003823BD"/>
    <w:rsid w:val="003825DA"/>
    <w:rsid w:val="00382B4D"/>
    <w:rsid w:val="00382E15"/>
    <w:rsid w:val="00382E8C"/>
    <w:rsid w:val="0038310F"/>
    <w:rsid w:val="0038325D"/>
    <w:rsid w:val="00383434"/>
    <w:rsid w:val="0038345A"/>
    <w:rsid w:val="00383472"/>
    <w:rsid w:val="003834D9"/>
    <w:rsid w:val="00383603"/>
    <w:rsid w:val="00383650"/>
    <w:rsid w:val="00383A77"/>
    <w:rsid w:val="00383E5A"/>
    <w:rsid w:val="00383E76"/>
    <w:rsid w:val="00383EA6"/>
    <w:rsid w:val="00383FDD"/>
    <w:rsid w:val="003840A7"/>
    <w:rsid w:val="003843A8"/>
    <w:rsid w:val="0038469D"/>
    <w:rsid w:val="0038472F"/>
    <w:rsid w:val="003847FF"/>
    <w:rsid w:val="003848EF"/>
    <w:rsid w:val="00384A56"/>
    <w:rsid w:val="00384B7A"/>
    <w:rsid w:val="00384D3F"/>
    <w:rsid w:val="00384E3E"/>
    <w:rsid w:val="00384EF6"/>
    <w:rsid w:val="00384F16"/>
    <w:rsid w:val="00385232"/>
    <w:rsid w:val="003856EA"/>
    <w:rsid w:val="00385A5F"/>
    <w:rsid w:val="00385B81"/>
    <w:rsid w:val="00385DAA"/>
    <w:rsid w:val="00385E7D"/>
    <w:rsid w:val="00385EC2"/>
    <w:rsid w:val="00385FBF"/>
    <w:rsid w:val="00386099"/>
    <w:rsid w:val="003861C2"/>
    <w:rsid w:val="00386455"/>
    <w:rsid w:val="003864DF"/>
    <w:rsid w:val="00386543"/>
    <w:rsid w:val="00386AAD"/>
    <w:rsid w:val="00386CC5"/>
    <w:rsid w:val="00386DD1"/>
    <w:rsid w:val="00386FAD"/>
    <w:rsid w:val="003872C3"/>
    <w:rsid w:val="003873DC"/>
    <w:rsid w:val="00387497"/>
    <w:rsid w:val="00387725"/>
    <w:rsid w:val="00387791"/>
    <w:rsid w:val="003879E4"/>
    <w:rsid w:val="00387B29"/>
    <w:rsid w:val="00387CB5"/>
    <w:rsid w:val="00387DF0"/>
    <w:rsid w:val="00387E1D"/>
    <w:rsid w:val="00387E38"/>
    <w:rsid w:val="003900A9"/>
    <w:rsid w:val="003900D2"/>
    <w:rsid w:val="00390121"/>
    <w:rsid w:val="00390210"/>
    <w:rsid w:val="003902D9"/>
    <w:rsid w:val="00390388"/>
    <w:rsid w:val="00390546"/>
    <w:rsid w:val="003905D4"/>
    <w:rsid w:val="003906E5"/>
    <w:rsid w:val="00390723"/>
    <w:rsid w:val="003909DD"/>
    <w:rsid w:val="003909FB"/>
    <w:rsid w:val="00390A19"/>
    <w:rsid w:val="00390B13"/>
    <w:rsid w:val="00390FEA"/>
    <w:rsid w:val="00391040"/>
    <w:rsid w:val="0039127F"/>
    <w:rsid w:val="00391372"/>
    <w:rsid w:val="003913E7"/>
    <w:rsid w:val="003914DB"/>
    <w:rsid w:val="0039152F"/>
    <w:rsid w:val="003918E0"/>
    <w:rsid w:val="00391B3D"/>
    <w:rsid w:val="00391B66"/>
    <w:rsid w:val="00391D2C"/>
    <w:rsid w:val="00391F28"/>
    <w:rsid w:val="00391FD7"/>
    <w:rsid w:val="00392158"/>
    <w:rsid w:val="003921AB"/>
    <w:rsid w:val="00392465"/>
    <w:rsid w:val="003924FC"/>
    <w:rsid w:val="0039272F"/>
    <w:rsid w:val="00392864"/>
    <w:rsid w:val="00392971"/>
    <w:rsid w:val="00392999"/>
    <w:rsid w:val="00392B1D"/>
    <w:rsid w:val="00392D70"/>
    <w:rsid w:val="00392D76"/>
    <w:rsid w:val="00392D92"/>
    <w:rsid w:val="00392EB4"/>
    <w:rsid w:val="00392FF6"/>
    <w:rsid w:val="003930A7"/>
    <w:rsid w:val="00393122"/>
    <w:rsid w:val="0039348A"/>
    <w:rsid w:val="0039349E"/>
    <w:rsid w:val="00393554"/>
    <w:rsid w:val="003935DF"/>
    <w:rsid w:val="0039374E"/>
    <w:rsid w:val="0039378E"/>
    <w:rsid w:val="00393938"/>
    <w:rsid w:val="0039393C"/>
    <w:rsid w:val="00393A1C"/>
    <w:rsid w:val="00393A62"/>
    <w:rsid w:val="00393AC0"/>
    <w:rsid w:val="00393BFA"/>
    <w:rsid w:val="00393C09"/>
    <w:rsid w:val="00393C20"/>
    <w:rsid w:val="00393F2B"/>
    <w:rsid w:val="00393FE8"/>
    <w:rsid w:val="0039414F"/>
    <w:rsid w:val="00394161"/>
    <w:rsid w:val="0039425C"/>
    <w:rsid w:val="003942B0"/>
    <w:rsid w:val="00394332"/>
    <w:rsid w:val="00394384"/>
    <w:rsid w:val="00394409"/>
    <w:rsid w:val="0039444D"/>
    <w:rsid w:val="00394610"/>
    <w:rsid w:val="00394760"/>
    <w:rsid w:val="0039477D"/>
    <w:rsid w:val="00394B3D"/>
    <w:rsid w:val="00394B67"/>
    <w:rsid w:val="00394CBE"/>
    <w:rsid w:val="00394FF3"/>
    <w:rsid w:val="003951F2"/>
    <w:rsid w:val="00395354"/>
    <w:rsid w:val="00395521"/>
    <w:rsid w:val="0039573D"/>
    <w:rsid w:val="003959BE"/>
    <w:rsid w:val="00395C0D"/>
    <w:rsid w:val="00395D74"/>
    <w:rsid w:val="00395D88"/>
    <w:rsid w:val="00395E00"/>
    <w:rsid w:val="00395E29"/>
    <w:rsid w:val="003960C4"/>
    <w:rsid w:val="00396256"/>
    <w:rsid w:val="003962E3"/>
    <w:rsid w:val="003965F4"/>
    <w:rsid w:val="00396697"/>
    <w:rsid w:val="003966C0"/>
    <w:rsid w:val="003966CC"/>
    <w:rsid w:val="00396716"/>
    <w:rsid w:val="00396721"/>
    <w:rsid w:val="00396746"/>
    <w:rsid w:val="00396831"/>
    <w:rsid w:val="00396860"/>
    <w:rsid w:val="003968EB"/>
    <w:rsid w:val="00396B2F"/>
    <w:rsid w:val="00396B8A"/>
    <w:rsid w:val="00396C1C"/>
    <w:rsid w:val="00396F70"/>
    <w:rsid w:val="003970CE"/>
    <w:rsid w:val="00397196"/>
    <w:rsid w:val="003972E0"/>
    <w:rsid w:val="003972F6"/>
    <w:rsid w:val="003973A6"/>
    <w:rsid w:val="00397697"/>
    <w:rsid w:val="003976DC"/>
    <w:rsid w:val="00397737"/>
    <w:rsid w:val="0039774A"/>
    <w:rsid w:val="003978E8"/>
    <w:rsid w:val="003979CA"/>
    <w:rsid w:val="00397ADA"/>
    <w:rsid w:val="00397B99"/>
    <w:rsid w:val="00397C20"/>
    <w:rsid w:val="00397EC6"/>
    <w:rsid w:val="00397F48"/>
    <w:rsid w:val="003A0061"/>
    <w:rsid w:val="003A04FC"/>
    <w:rsid w:val="003A054A"/>
    <w:rsid w:val="003A0593"/>
    <w:rsid w:val="003A0633"/>
    <w:rsid w:val="003A07E9"/>
    <w:rsid w:val="003A087D"/>
    <w:rsid w:val="003A08F1"/>
    <w:rsid w:val="003A0947"/>
    <w:rsid w:val="003A0AF5"/>
    <w:rsid w:val="003A0B70"/>
    <w:rsid w:val="003A0DE0"/>
    <w:rsid w:val="003A0DF5"/>
    <w:rsid w:val="003A0F18"/>
    <w:rsid w:val="003A0FC9"/>
    <w:rsid w:val="003A1427"/>
    <w:rsid w:val="003A16D8"/>
    <w:rsid w:val="003A19F1"/>
    <w:rsid w:val="003A1AFE"/>
    <w:rsid w:val="003A1B59"/>
    <w:rsid w:val="003A1B60"/>
    <w:rsid w:val="003A1D4D"/>
    <w:rsid w:val="003A1DF5"/>
    <w:rsid w:val="003A1E10"/>
    <w:rsid w:val="003A1E67"/>
    <w:rsid w:val="003A1F39"/>
    <w:rsid w:val="003A1F59"/>
    <w:rsid w:val="003A1FD0"/>
    <w:rsid w:val="003A21E9"/>
    <w:rsid w:val="003A236D"/>
    <w:rsid w:val="003A239B"/>
    <w:rsid w:val="003A23E6"/>
    <w:rsid w:val="003A244C"/>
    <w:rsid w:val="003A25C9"/>
    <w:rsid w:val="003A25DE"/>
    <w:rsid w:val="003A2660"/>
    <w:rsid w:val="003A26CC"/>
    <w:rsid w:val="003A2758"/>
    <w:rsid w:val="003A2882"/>
    <w:rsid w:val="003A28AB"/>
    <w:rsid w:val="003A2BF4"/>
    <w:rsid w:val="003A2CD9"/>
    <w:rsid w:val="003A2D53"/>
    <w:rsid w:val="003A2D5D"/>
    <w:rsid w:val="003A3288"/>
    <w:rsid w:val="003A33A6"/>
    <w:rsid w:val="003A340A"/>
    <w:rsid w:val="003A3422"/>
    <w:rsid w:val="003A3648"/>
    <w:rsid w:val="003A36DA"/>
    <w:rsid w:val="003A3836"/>
    <w:rsid w:val="003A39ED"/>
    <w:rsid w:val="003A3A03"/>
    <w:rsid w:val="003A3A76"/>
    <w:rsid w:val="003A3D85"/>
    <w:rsid w:val="003A3EFB"/>
    <w:rsid w:val="003A43FC"/>
    <w:rsid w:val="003A4411"/>
    <w:rsid w:val="003A45BC"/>
    <w:rsid w:val="003A472F"/>
    <w:rsid w:val="003A4946"/>
    <w:rsid w:val="003A4B59"/>
    <w:rsid w:val="003A4CCB"/>
    <w:rsid w:val="003A4CF9"/>
    <w:rsid w:val="003A4D9C"/>
    <w:rsid w:val="003A4F77"/>
    <w:rsid w:val="003A5047"/>
    <w:rsid w:val="003A50A3"/>
    <w:rsid w:val="003A5128"/>
    <w:rsid w:val="003A52C9"/>
    <w:rsid w:val="003A56AA"/>
    <w:rsid w:val="003A572C"/>
    <w:rsid w:val="003A5842"/>
    <w:rsid w:val="003A58CC"/>
    <w:rsid w:val="003A58CF"/>
    <w:rsid w:val="003A5976"/>
    <w:rsid w:val="003A5B2F"/>
    <w:rsid w:val="003A5D5A"/>
    <w:rsid w:val="003A5E0B"/>
    <w:rsid w:val="003A5E58"/>
    <w:rsid w:val="003A5FC0"/>
    <w:rsid w:val="003A6025"/>
    <w:rsid w:val="003A6070"/>
    <w:rsid w:val="003A6071"/>
    <w:rsid w:val="003A6340"/>
    <w:rsid w:val="003A65FD"/>
    <w:rsid w:val="003A6608"/>
    <w:rsid w:val="003A6731"/>
    <w:rsid w:val="003A67D0"/>
    <w:rsid w:val="003A685E"/>
    <w:rsid w:val="003A68B5"/>
    <w:rsid w:val="003A692C"/>
    <w:rsid w:val="003A693C"/>
    <w:rsid w:val="003A6A91"/>
    <w:rsid w:val="003A6AD8"/>
    <w:rsid w:val="003A6B3B"/>
    <w:rsid w:val="003A6CF3"/>
    <w:rsid w:val="003A6FBE"/>
    <w:rsid w:val="003A70BD"/>
    <w:rsid w:val="003A72A9"/>
    <w:rsid w:val="003A7336"/>
    <w:rsid w:val="003A765E"/>
    <w:rsid w:val="003A77F4"/>
    <w:rsid w:val="003A7877"/>
    <w:rsid w:val="003A7A50"/>
    <w:rsid w:val="003A7A86"/>
    <w:rsid w:val="003A7BB1"/>
    <w:rsid w:val="003A7C9B"/>
    <w:rsid w:val="003A7D36"/>
    <w:rsid w:val="003A7DCE"/>
    <w:rsid w:val="003A7F6A"/>
    <w:rsid w:val="003A7FB9"/>
    <w:rsid w:val="003A7FEC"/>
    <w:rsid w:val="003B000F"/>
    <w:rsid w:val="003B00E5"/>
    <w:rsid w:val="003B00F8"/>
    <w:rsid w:val="003B01CD"/>
    <w:rsid w:val="003B01E8"/>
    <w:rsid w:val="003B0247"/>
    <w:rsid w:val="003B0271"/>
    <w:rsid w:val="003B0308"/>
    <w:rsid w:val="003B0460"/>
    <w:rsid w:val="003B0499"/>
    <w:rsid w:val="003B0597"/>
    <w:rsid w:val="003B0831"/>
    <w:rsid w:val="003B0977"/>
    <w:rsid w:val="003B09FD"/>
    <w:rsid w:val="003B0A8E"/>
    <w:rsid w:val="003B0AF7"/>
    <w:rsid w:val="003B0D16"/>
    <w:rsid w:val="003B0FF9"/>
    <w:rsid w:val="003B1053"/>
    <w:rsid w:val="003B1088"/>
    <w:rsid w:val="003B11A1"/>
    <w:rsid w:val="003B12E9"/>
    <w:rsid w:val="003B13ED"/>
    <w:rsid w:val="003B14CF"/>
    <w:rsid w:val="003B1926"/>
    <w:rsid w:val="003B1A89"/>
    <w:rsid w:val="003B1B1C"/>
    <w:rsid w:val="003B1C4E"/>
    <w:rsid w:val="003B1ED3"/>
    <w:rsid w:val="003B1F09"/>
    <w:rsid w:val="003B208C"/>
    <w:rsid w:val="003B215A"/>
    <w:rsid w:val="003B2257"/>
    <w:rsid w:val="003B24BD"/>
    <w:rsid w:val="003B265A"/>
    <w:rsid w:val="003B2773"/>
    <w:rsid w:val="003B27D8"/>
    <w:rsid w:val="003B284D"/>
    <w:rsid w:val="003B2C20"/>
    <w:rsid w:val="003B2CB2"/>
    <w:rsid w:val="003B2CD9"/>
    <w:rsid w:val="003B3032"/>
    <w:rsid w:val="003B30E9"/>
    <w:rsid w:val="003B30F5"/>
    <w:rsid w:val="003B310F"/>
    <w:rsid w:val="003B315D"/>
    <w:rsid w:val="003B322A"/>
    <w:rsid w:val="003B3324"/>
    <w:rsid w:val="003B33D6"/>
    <w:rsid w:val="003B3462"/>
    <w:rsid w:val="003B346E"/>
    <w:rsid w:val="003B3507"/>
    <w:rsid w:val="003B35E0"/>
    <w:rsid w:val="003B3813"/>
    <w:rsid w:val="003B3946"/>
    <w:rsid w:val="003B3A3E"/>
    <w:rsid w:val="003B3C6F"/>
    <w:rsid w:val="003B3C98"/>
    <w:rsid w:val="003B3EC5"/>
    <w:rsid w:val="003B4040"/>
    <w:rsid w:val="003B4190"/>
    <w:rsid w:val="003B41D8"/>
    <w:rsid w:val="003B440F"/>
    <w:rsid w:val="003B45F0"/>
    <w:rsid w:val="003B45FB"/>
    <w:rsid w:val="003B4605"/>
    <w:rsid w:val="003B460B"/>
    <w:rsid w:val="003B463A"/>
    <w:rsid w:val="003B4728"/>
    <w:rsid w:val="003B48F3"/>
    <w:rsid w:val="003B49F0"/>
    <w:rsid w:val="003B4ADB"/>
    <w:rsid w:val="003B4AE7"/>
    <w:rsid w:val="003B4C1E"/>
    <w:rsid w:val="003B4C22"/>
    <w:rsid w:val="003B4C63"/>
    <w:rsid w:val="003B4F11"/>
    <w:rsid w:val="003B50E2"/>
    <w:rsid w:val="003B5150"/>
    <w:rsid w:val="003B516E"/>
    <w:rsid w:val="003B5264"/>
    <w:rsid w:val="003B53BE"/>
    <w:rsid w:val="003B544A"/>
    <w:rsid w:val="003B55EE"/>
    <w:rsid w:val="003B5AA1"/>
    <w:rsid w:val="003B5AA8"/>
    <w:rsid w:val="003B5ABE"/>
    <w:rsid w:val="003B5BD1"/>
    <w:rsid w:val="003B5BF1"/>
    <w:rsid w:val="003B5CB1"/>
    <w:rsid w:val="003B5E36"/>
    <w:rsid w:val="003B5F6A"/>
    <w:rsid w:val="003B616B"/>
    <w:rsid w:val="003B6332"/>
    <w:rsid w:val="003B6400"/>
    <w:rsid w:val="003B66BD"/>
    <w:rsid w:val="003B66EA"/>
    <w:rsid w:val="003B6776"/>
    <w:rsid w:val="003B67DB"/>
    <w:rsid w:val="003B6818"/>
    <w:rsid w:val="003B761F"/>
    <w:rsid w:val="003B76A7"/>
    <w:rsid w:val="003B772E"/>
    <w:rsid w:val="003B77FF"/>
    <w:rsid w:val="003B7921"/>
    <w:rsid w:val="003B7ADF"/>
    <w:rsid w:val="003B7C39"/>
    <w:rsid w:val="003B7D25"/>
    <w:rsid w:val="003B7D57"/>
    <w:rsid w:val="003B7FAD"/>
    <w:rsid w:val="003C01A2"/>
    <w:rsid w:val="003C04C4"/>
    <w:rsid w:val="003C0515"/>
    <w:rsid w:val="003C0607"/>
    <w:rsid w:val="003C0660"/>
    <w:rsid w:val="003C0788"/>
    <w:rsid w:val="003C079E"/>
    <w:rsid w:val="003C0856"/>
    <w:rsid w:val="003C0A4D"/>
    <w:rsid w:val="003C0A80"/>
    <w:rsid w:val="003C0B9A"/>
    <w:rsid w:val="003C0B9B"/>
    <w:rsid w:val="003C0D6E"/>
    <w:rsid w:val="003C0E6D"/>
    <w:rsid w:val="003C0E9A"/>
    <w:rsid w:val="003C0F88"/>
    <w:rsid w:val="003C1061"/>
    <w:rsid w:val="003C10DC"/>
    <w:rsid w:val="003C140A"/>
    <w:rsid w:val="003C1545"/>
    <w:rsid w:val="003C1793"/>
    <w:rsid w:val="003C1884"/>
    <w:rsid w:val="003C18DD"/>
    <w:rsid w:val="003C1939"/>
    <w:rsid w:val="003C1B24"/>
    <w:rsid w:val="003C1B73"/>
    <w:rsid w:val="003C1B7C"/>
    <w:rsid w:val="003C1BA5"/>
    <w:rsid w:val="003C1DA7"/>
    <w:rsid w:val="003C222F"/>
    <w:rsid w:val="003C2239"/>
    <w:rsid w:val="003C2361"/>
    <w:rsid w:val="003C2391"/>
    <w:rsid w:val="003C2510"/>
    <w:rsid w:val="003C252C"/>
    <w:rsid w:val="003C2683"/>
    <w:rsid w:val="003C2710"/>
    <w:rsid w:val="003C280E"/>
    <w:rsid w:val="003C2863"/>
    <w:rsid w:val="003C2895"/>
    <w:rsid w:val="003C2AE1"/>
    <w:rsid w:val="003C2B26"/>
    <w:rsid w:val="003C2CB8"/>
    <w:rsid w:val="003C2D76"/>
    <w:rsid w:val="003C31F9"/>
    <w:rsid w:val="003C3217"/>
    <w:rsid w:val="003C35EA"/>
    <w:rsid w:val="003C3621"/>
    <w:rsid w:val="003C36C0"/>
    <w:rsid w:val="003C36C9"/>
    <w:rsid w:val="003C374B"/>
    <w:rsid w:val="003C3849"/>
    <w:rsid w:val="003C39B9"/>
    <w:rsid w:val="003C3A36"/>
    <w:rsid w:val="003C3AF5"/>
    <w:rsid w:val="003C3C76"/>
    <w:rsid w:val="003C3D19"/>
    <w:rsid w:val="003C3D58"/>
    <w:rsid w:val="003C3D6E"/>
    <w:rsid w:val="003C3F2E"/>
    <w:rsid w:val="003C4012"/>
    <w:rsid w:val="003C410E"/>
    <w:rsid w:val="003C4127"/>
    <w:rsid w:val="003C415E"/>
    <w:rsid w:val="003C41A7"/>
    <w:rsid w:val="003C437E"/>
    <w:rsid w:val="003C45A5"/>
    <w:rsid w:val="003C46A7"/>
    <w:rsid w:val="003C4785"/>
    <w:rsid w:val="003C48F1"/>
    <w:rsid w:val="003C490B"/>
    <w:rsid w:val="003C4C56"/>
    <w:rsid w:val="003C4E9D"/>
    <w:rsid w:val="003C4FA4"/>
    <w:rsid w:val="003C4FEE"/>
    <w:rsid w:val="003C50FA"/>
    <w:rsid w:val="003C5134"/>
    <w:rsid w:val="003C52BA"/>
    <w:rsid w:val="003C545A"/>
    <w:rsid w:val="003C5557"/>
    <w:rsid w:val="003C558D"/>
    <w:rsid w:val="003C571E"/>
    <w:rsid w:val="003C5754"/>
    <w:rsid w:val="003C5798"/>
    <w:rsid w:val="003C5815"/>
    <w:rsid w:val="003C5C05"/>
    <w:rsid w:val="003C612C"/>
    <w:rsid w:val="003C6476"/>
    <w:rsid w:val="003C6478"/>
    <w:rsid w:val="003C6524"/>
    <w:rsid w:val="003C6745"/>
    <w:rsid w:val="003C67F0"/>
    <w:rsid w:val="003C67FC"/>
    <w:rsid w:val="003C6A57"/>
    <w:rsid w:val="003C6B83"/>
    <w:rsid w:val="003C6BDB"/>
    <w:rsid w:val="003C6CE1"/>
    <w:rsid w:val="003C6CF9"/>
    <w:rsid w:val="003C6D74"/>
    <w:rsid w:val="003C6E1B"/>
    <w:rsid w:val="003C6EDC"/>
    <w:rsid w:val="003C6F73"/>
    <w:rsid w:val="003C70BA"/>
    <w:rsid w:val="003C7175"/>
    <w:rsid w:val="003C73C9"/>
    <w:rsid w:val="003C74BC"/>
    <w:rsid w:val="003C7931"/>
    <w:rsid w:val="003C7BB1"/>
    <w:rsid w:val="003C7BBE"/>
    <w:rsid w:val="003C7C30"/>
    <w:rsid w:val="003C7DBD"/>
    <w:rsid w:val="003C7F10"/>
    <w:rsid w:val="003D0203"/>
    <w:rsid w:val="003D025D"/>
    <w:rsid w:val="003D026C"/>
    <w:rsid w:val="003D02B7"/>
    <w:rsid w:val="003D03A6"/>
    <w:rsid w:val="003D03E3"/>
    <w:rsid w:val="003D05C2"/>
    <w:rsid w:val="003D05FE"/>
    <w:rsid w:val="003D06AA"/>
    <w:rsid w:val="003D06F1"/>
    <w:rsid w:val="003D084D"/>
    <w:rsid w:val="003D09F7"/>
    <w:rsid w:val="003D0B40"/>
    <w:rsid w:val="003D0C42"/>
    <w:rsid w:val="003D0CB9"/>
    <w:rsid w:val="003D0F22"/>
    <w:rsid w:val="003D105B"/>
    <w:rsid w:val="003D121F"/>
    <w:rsid w:val="003D12DB"/>
    <w:rsid w:val="003D1398"/>
    <w:rsid w:val="003D14CF"/>
    <w:rsid w:val="003D15EA"/>
    <w:rsid w:val="003D1A47"/>
    <w:rsid w:val="003D1B0C"/>
    <w:rsid w:val="003D1C11"/>
    <w:rsid w:val="003D1CFE"/>
    <w:rsid w:val="003D1F50"/>
    <w:rsid w:val="003D1FB0"/>
    <w:rsid w:val="003D2183"/>
    <w:rsid w:val="003D21E8"/>
    <w:rsid w:val="003D23F5"/>
    <w:rsid w:val="003D2406"/>
    <w:rsid w:val="003D262C"/>
    <w:rsid w:val="003D2ABD"/>
    <w:rsid w:val="003D2B3A"/>
    <w:rsid w:val="003D2BA5"/>
    <w:rsid w:val="003D2BB6"/>
    <w:rsid w:val="003D2BDB"/>
    <w:rsid w:val="003D2BF4"/>
    <w:rsid w:val="003D2C47"/>
    <w:rsid w:val="003D2DA7"/>
    <w:rsid w:val="003D2E4F"/>
    <w:rsid w:val="003D2E9A"/>
    <w:rsid w:val="003D2EB6"/>
    <w:rsid w:val="003D2F84"/>
    <w:rsid w:val="003D32B9"/>
    <w:rsid w:val="003D332C"/>
    <w:rsid w:val="003D341C"/>
    <w:rsid w:val="003D3837"/>
    <w:rsid w:val="003D385A"/>
    <w:rsid w:val="003D3908"/>
    <w:rsid w:val="003D3D7B"/>
    <w:rsid w:val="003D3EEA"/>
    <w:rsid w:val="003D412E"/>
    <w:rsid w:val="003D4261"/>
    <w:rsid w:val="003D444F"/>
    <w:rsid w:val="003D44C3"/>
    <w:rsid w:val="003D44DC"/>
    <w:rsid w:val="003D45AB"/>
    <w:rsid w:val="003D4863"/>
    <w:rsid w:val="003D48F0"/>
    <w:rsid w:val="003D4915"/>
    <w:rsid w:val="003D49A9"/>
    <w:rsid w:val="003D4ABE"/>
    <w:rsid w:val="003D4BF9"/>
    <w:rsid w:val="003D4D03"/>
    <w:rsid w:val="003D4DAE"/>
    <w:rsid w:val="003D4DF6"/>
    <w:rsid w:val="003D4E7B"/>
    <w:rsid w:val="003D4F72"/>
    <w:rsid w:val="003D504E"/>
    <w:rsid w:val="003D5060"/>
    <w:rsid w:val="003D510C"/>
    <w:rsid w:val="003D518C"/>
    <w:rsid w:val="003D51C1"/>
    <w:rsid w:val="003D51F6"/>
    <w:rsid w:val="003D5253"/>
    <w:rsid w:val="003D543E"/>
    <w:rsid w:val="003D551F"/>
    <w:rsid w:val="003D565E"/>
    <w:rsid w:val="003D56E7"/>
    <w:rsid w:val="003D5728"/>
    <w:rsid w:val="003D5786"/>
    <w:rsid w:val="003D57A8"/>
    <w:rsid w:val="003D593C"/>
    <w:rsid w:val="003D59C9"/>
    <w:rsid w:val="003D59F3"/>
    <w:rsid w:val="003D5B7A"/>
    <w:rsid w:val="003D5C56"/>
    <w:rsid w:val="003D5DB6"/>
    <w:rsid w:val="003D5E0E"/>
    <w:rsid w:val="003D5F43"/>
    <w:rsid w:val="003D6036"/>
    <w:rsid w:val="003D6418"/>
    <w:rsid w:val="003D654F"/>
    <w:rsid w:val="003D67A4"/>
    <w:rsid w:val="003D67D5"/>
    <w:rsid w:val="003D6BB1"/>
    <w:rsid w:val="003D6BE8"/>
    <w:rsid w:val="003D6C7A"/>
    <w:rsid w:val="003D6CA4"/>
    <w:rsid w:val="003D6D85"/>
    <w:rsid w:val="003D6E26"/>
    <w:rsid w:val="003D6F08"/>
    <w:rsid w:val="003D6F7F"/>
    <w:rsid w:val="003D6F90"/>
    <w:rsid w:val="003D7249"/>
    <w:rsid w:val="003D72DB"/>
    <w:rsid w:val="003D73F0"/>
    <w:rsid w:val="003D7525"/>
    <w:rsid w:val="003D76CA"/>
    <w:rsid w:val="003D7ABC"/>
    <w:rsid w:val="003D7D35"/>
    <w:rsid w:val="003D7E37"/>
    <w:rsid w:val="003D7E99"/>
    <w:rsid w:val="003E00AB"/>
    <w:rsid w:val="003E0118"/>
    <w:rsid w:val="003E0185"/>
    <w:rsid w:val="003E01B3"/>
    <w:rsid w:val="003E0231"/>
    <w:rsid w:val="003E0333"/>
    <w:rsid w:val="003E052A"/>
    <w:rsid w:val="003E05A8"/>
    <w:rsid w:val="003E06DB"/>
    <w:rsid w:val="003E0711"/>
    <w:rsid w:val="003E0C37"/>
    <w:rsid w:val="003E0D19"/>
    <w:rsid w:val="003E0F65"/>
    <w:rsid w:val="003E0FE7"/>
    <w:rsid w:val="003E1002"/>
    <w:rsid w:val="003E1021"/>
    <w:rsid w:val="003E103B"/>
    <w:rsid w:val="003E103F"/>
    <w:rsid w:val="003E1106"/>
    <w:rsid w:val="003E1163"/>
    <w:rsid w:val="003E13E8"/>
    <w:rsid w:val="003E16C4"/>
    <w:rsid w:val="003E1810"/>
    <w:rsid w:val="003E1AA9"/>
    <w:rsid w:val="003E1C64"/>
    <w:rsid w:val="003E1D9B"/>
    <w:rsid w:val="003E1DC8"/>
    <w:rsid w:val="003E1EEE"/>
    <w:rsid w:val="003E1F4E"/>
    <w:rsid w:val="003E1F76"/>
    <w:rsid w:val="003E2022"/>
    <w:rsid w:val="003E2080"/>
    <w:rsid w:val="003E2316"/>
    <w:rsid w:val="003E23C5"/>
    <w:rsid w:val="003E23DA"/>
    <w:rsid w:val="003E23DD"/>
    <w:rsid w:val="003E276B"/>
    <w:rsid w:val="003E2A06"/>
    <w:rsid w:val="003E2BE8"/>
    <w:rsid w:val="003E2C18"/>
    <w:rsid w:val="003E2DB8"/>
    <w:rsid w:val="003E2DC7"/>
    <w:rsid w:val="003E3069"/>
    <w:rsid w:val="003E3134"/>
    <w:rsid w:val="003E3277"/>
    <w:rsid w:val="003E32EE"/>
    <w:rsid w:val="003E343C"/>
    <w:rsid w:val="003E3475"/>
    <w:rsid w:val="003E35A0"/>
    <w:rsid w:val="003E38D0"/>
    <w:rsid w:val="003E3913"/>
    <w:rsid w:val="003E39D0"/>
    <w:rsid w:val="003E3A26"/>
    <w:rsid w:val="003E3C49"/>
    <w:rsid w:val="003E3D10"/>
    <w:rsid w:val="003E3D83"/>
    <w:rsid w:val="003E3F05"/>
    <w:rsid w:val="003E40C3"/>
    <w:rsid w:val="003E415C"/>
    <w:rsid w:val="003E41F8"/>
    <w:rsid w:val="003E43B1"/>
    <w:rsid w:val="003E449B"/>
    <w:rsid w:val="003E4768"/>
    <w:rsid w:val="003E476A"/>
    <w:rsid w:val="003E48CA"/>
    <w:rsid w:val="003E4A2B"/>
    <w:rsid w:val="003E4D17"/>
    <w:rsid w:val="003E4D6B"/>
    <w:rsid w:val="003E4E80"/>
    <w:rsid w:val="003E4E93"/>
    <w:rsid w:val="003E4E9C"/>
    <w:rsid w:val="003E4EB5"/>
    <w:rsid w:val="003E4F29"/>
    <w:rsid w:val="003E4FF8"/>
    <w:rsid w:val="003E523F"/>
    <w:rsid w:val="003E526A"/>
    <w:rsid w:val="003E52F2"/>
    <w:rsid w:val="003E5385"/>
    <w:rsid w:val="003E5581"/>
    <w:rsid w:val="003E559B"/>
    <w:rsid w:val="003E55A9"/>
    <w:rsid w:val="003E57F7"/>
    <w:rsid w:val="003E5A10"/>
    <w:rsid w:val="003E5AAB"/>
    <w:rsid w:val="003E5AC3"/>
    <w:rsid w:val="003E5AC5"/>
    <w:rsid w:val="003E5AF3"/>
    <w:rsid w:val="003E5BCC"/>
    <w:rsid w:val="003E5D35"/>
    <w:rsid w:val="003E5D6F"/>
    <w:rsid w:val="003E5F6E"/>
    <w:rsid w:val="003E5F73"/>
    <w:rsid w:val="003E600B"/>
    <w:rsid w:val="003E6244"/>
    <w:rsid w:val="003E629C"/>
    <w:rsid w:val="003E637A"/>
    <w:rsid w:val="003E6426"/>
    <w:rsid w:val="003E6615"/>
    <w:rsid w:val="003E6682"/>
    <w:rsid w:val="003E67AF"/>
    <w:rsid w:val="003E6828"/>
    <w:rsid w:val="003E6B3A"/>
    <w:rsid w:val="003E6D23"/>
    <w:rsid w:val="003E6FA7"/>
    <w:rsid w:val="003E7028"/>
    <w:rsid w:val="003E70CA"/>
    <w:rsid w:val="003E70E5"/>
    <w:rsid w:val="003E7154"/>
    <w:rsid w:val="003E7210"/>
    <w:rsid w:val="003E723F"/>
    <w:rsid w:val="003E727B"/>
    <w:rsid w:val="003E7609"/>
    <w:rsid w:val="003E784F"/>
    <w:rsid w:val="003E7871"/>
    <w:rsid w:val="003E7891"/>
    <w:rsid w:val="003E795E"/>
    <w:rsid w:val="003E7A11"/>
    <w:rsid w:val="003E7AAD"/>
    <w:rsid w:val="003E7B79"/>
    <w:rsid w:val="003E7F08"/>
    <w:rsid w:val="003E7F8A"/>
    <w:rsid w:val="003F00D3"/>
    <w:rsid w:val="003F03D3"/>
    <w:rsid w:val="003F04D8"/>
    <w:rsid w:val="003F06F3"/>
    <w:rsid w:val="003F07C5"/>
    <w:rsid w:val="003F0881"/>
    <w:rsid w:val="003F0B0C"/>
    <w:rsid w:val="003F0BCC"/>
    <w:rsid w:val="003F106A"/>
    <w:rsid w:val="003F1117"/>
    <w:rsid w:val="003F1237"/>
    <w:rsid w:val="003F131A"/>
    <w:rsid w:val="003F1447"/>
    <w:rsid w:val="003F145B"/>
    <w:rsid w:val="003F14D1"/>
    <w:rsid w:val="003F14D4"/>
    <w:rsid w:val="003F160D"/>
    <w:rsid w:val="003F169E"/>
    <w:rsid w:val="003F1926"/>
    <w:rsid w:val="003F1983"/>
    <w:rsid w:val="003F1A02"/>
    <w:rsid w:val="003F1BAB"/>
    <w:rsid w:val="003F1DD3"/>
    <w:rsid w:val="003F1E45"/>
    <w:rsid w:val="003F1F8A"/>
    <w:rsid w:val="003F21C4"/>
    <w:rsid w:val="003F21F6"/>
    <w:rsid w:val="003F22BE"/>
    <w:rsid w:val="003F22DD"/>
    <w:rsid w:val="003F2335"/>
    <w:rsid w:val="003F2379"/>
    <w:rsid w:val="003F2438"/>
    <w:rsid w:val="003F252F"/>
    <w:rsid w:val="003F26C4"/>
    <w:rsid w:val="003F290E"/>
    <w:rsid w:val="003F2A6D"/>
    <w:rsid w:val="003F2D89"/>
    <w:rsid w:val="003F2F33"/>
    <w:rsid w:val="003F2F66"/>
    <w:rsid w:val="003F2FFF"/>
    <w:rsid w:val="003F30C0"/>
    <w:rsid w:val="003F3156"/>
    <w:rsid w:val="003F31C1"/>
    <w:rsid w:val="003F31C6"/>
    <w:rsid w:val="003F336D"/>
    <w:rsid w:val="003F34CD"/>
    <w:rsid w:val="003F37C9"/>
    <w:rsid w:val="003F3868"/>
    <w:rsid w:val="003F38B4"/>
    <w:rsid w:val="003F390A"/>
    <w:rsid w:val="003F3A51"/>
    <w:rsid w:val="003F3B30"/>
    <w:rsid w:val="003F3B74"/>
    <w:rsid w:val="003F3BE5"/>
    <w:rsid w:val="003F3CD2"/>
    <w:rsid w:val="003F3CE0"/>
    <w:rsid w:val="003F3CF9"/>
    <w:rsid w:val="003F3E63"/>
    <w:rsid w:val="003F419F"/>
    <w:rsid w:val="003F4295"/>
    <w:rsid w:val="003F43BE"/>
    <w:rsid w:val="003F43D0"/>
    <w:rsid w:val="003F4436"/>
    <w:rsid w:val="003F447D"/>
    <w:rsid w:val="003F467B"/>
    <w:rsid w:val="003F48C4"/>
    <w:rsid w:val="003F4B8B"/>
    <w:rsid w:val="003F4C54"/>
    <w:rsid w:val="003F4CCF"/>
    <w:rsid w:val="003F4D28"/>
    <w:rsid w:val="003F4D55"/>
    <w:rsid w:val="003F4DB7"/>
    <w:rsid w:val="003F4ECD"/>
    <w:rsid w:val="003F54E1"/>
    <w:rsid w:val="003F552C"/>
    <w:rsid w:val="003F57CD"/>
    <w:rsid w:val="003F58C5"/>
    <w:rsid w:val="003F59D1"/>
    <w:rsid w:val="003F5A9E"/>
    <w:rsid w:val="003F612D"/>
    <w:rsid w:val="003F6452"/>
    <w:rsid w:val="003F664C"/>
    <w:rsid w:val="003F68B6"/>
    <w:rsid w:val="003F68DC"/>
    <w:rsid w:val="003F693A"/>
    <w:rsid w:val="003F6C50"/>
    <w:rsid w:val="003F6CED"/>
    <w:rsid w:val="003F6CF6"/>
    <w:rsid w:val="003F6E22"/>
    <w:rsid w:val="003F7022"/>
    <w:rsid w:val="003F74C4"/>
    <w:rsid w:val="003F755A"/>
    <w:rsid w:val="003F78C3"/>
    <w:rsid w:val="003F794B"/>
    <w:rsid w:val="003F796D"/>
    <w:rsid w:val="003F79B7"/>
    <w:rsid w:val="003F79EB"/>
    <w:rsid w:val="003F7AE7"/>
    <w:rsid w:val="003F7BE4"/>
    <w:rsid w:val="003F7C25"/>
    <w:rsid w:val="003F7CD4"/>
    <w:rsid w:val="003F7E39"/>
    <w:rsid w:val="003F7F0E"/>
    <w:rsid w:val="003F7F2A"/>
    <w:rsid w:val="00400101"/>
    <w:rsid w:val="0040059F"/>
    <w:rsid w:val="004005CA"/>
    <w:rsid w:val="004006DD"/>
    <w:rsid w:val="00400766"/>
    <w:rsid w:val="004009BC"/>
    <w:rsid w:val="00400AD8"/>
    <w:rsid w:val="00400BCE"/>
    <w:rsid w:val="00400D9E"/>
    <w:rsid w:val="00400E42"/>
    <w:rsid w:val="00400EC3"/>
    <w:rsid w:val="00400ED2"/>
    <w:rsid w:val="00400F2C"/>
    <w:rsid w:val="00400FBF"/>
    <w:rsid w:val="00400FFF"/>
    <w:rsid w:val="004011E0"/>
    <w:rsid w:val="00401601"/>
    <w:rsid w:val="004016D9"/>
    <w:rsid w:val="0040176E"/>
    <w:rsid w:val="00401CD0"/>
    <w:rsid w:val="00401D9B"/>
    <w:rsid w:val="00401EE8"/>
    <w:rsid w:val="00401F1D"/>
    <w:rsid w:val="00401F60"/>
    <w:rsid w:val="0040207E"/>
    <w:rsid w:val="0040214D"/>
    <w:rsid w:val="00402170"/>
    <w:rsid w:val="0040222C"/>
    <w:rsid w:val="00402437"/>
    <w:rsid w:val="00402562"/>
    <w:rsid w:val="00402569"/>
    <w:rsid w:val="00402A0B"/>
    <w:rsid w:val="00402B48"/>
    <w:rsid w:val="00402BA6"/>
    <w:rsid w:val="00402BCA"/>
    <w:rsid w:val="00402C47"/>
    <w:rsid w:val="00403104"/>
    <w:rsid w:val="00403126"/>
    <w:rsid w:val="00403293"/>
    <w:rsid w:val="00403405"/>
    <w:rsid w:val="004035FF"/>
    <w:rsid w:val="004036AA"/>
    <w:rsid w:val="004037A7"/>
    <w:rsid w:val="004037CF"/>
    <w:rsid w:val="00403AF1"/>
    <w:rsid w:val="00403BF3"/>
    <w:rsid w:val="00403F17"/>
    <w:rsid w:val="0040401D"/>
    <w:rsid w:val="004040B9"/>
    <w:rsid w:val="004041AD"/>
    <w:rsid w:val="00404308"/>
    <w:rsid w:val="00404310"/>
    <w:rsid w:val="00404504"/>
    <w:rsid w:val="004045CC"/>
    <w:rsid w:val="00404733"/>
    <w:rsid w:val="0040475F"/>
    <w:rsid w:val="0040482F"/>
    <w:rsid w:val="00404CE7"/>
    <w:rsid w:val="00404CF2"/>
    <w:rsid w:val="00404D81"/>
    <w:rsid w:val="00404E75"/>
    <w:rsid w:val="00404F55"/>
    <w:rsid w:val="00404F95"/>
    <w:rsid w:val="00404FFA"/>
    <w:rsid w:val="004052FC"/>
    <w:rsid w:val="004056F9"/>
    <w:rsid w:val="00405795"/>
    <w:rsid w:val="00405DAD"/>
    <w:rsid w:val="00405E9B"/>
    <w:rsid w:val="00405EAD"/>
    <w:rsid w:val="00405EC2"/>
    <w:rsid w:val="00405F3B"/>
    <w:rsid w:val="00406106"/>
    <w:rsid w:val="00406138"/>
    <w:rsid w:val="00406323"/>
    <w:rsid w:val="0040636C"/>
    <w:rsid w:val="00406471"/>
    <w:rsid w:val="00406708"/>
    <w:rsid w:val="004067E4"/>
    <w:rsid w:val="004068C4"/>
    <w:rsid w:val="00406946"/>
    <w:rsid w:val="004069FC"/>
    <w:rsid w:val="00406BAA"/>
    <w:rsid w:val="00406EA9"/>
    <w:rsid w:val="00406ED3"/>
    <w:rsid w:val="00407053"/>
    <w:rsid w:val="004071CB"/>
    <w:rsid w:val="004073C6"/>
    <w:rsid w:val="004074F9"/>
    <w:rsid w:val="004075A4"/>
    <w:rsid w:val="0040760D"/>
    <w:rsid w:val="0040766E"/>
    <w:rsid w:val="004078F4"/>
    <w:rsid w:val="00407AB2"/>
    <w:rsid w:val="00407AC2"/>
    <w:rsid w:val="00407B1B"/>
    <w:rsid w:val="00407B75"/>
    <w:rsid w:val="00407D95"/>
    <w:rsid w:val="00407DFC"/>
    <w:rsid w:val="00407E35"/>
    <w:rsid w:val="004101A3"/>
    <w:rsid w:val="004101F5"/>
    <w:rsid w:val="0041092C"/>
    <w:rsid w:val="00410932"/>
    <w:rsid w:val="0041093C"/>
    <w:rsid w:val="00410950"/>
    <w:rsid w:val="004109E3"/>
    <w:rsid w:val="00410A0D"/>
    <w:rsid w:val="00410A34"/>
    <w:rsid w:val="00410A6F"/>
    <w:rsid w:val="00410B9F"/>
    <w:rsid w:val="00410BBB"/>
    <w:rsid w:val="00410DA6"/>
    <w:rsid w:val="00410E64"/>
    <w:rsid w:val="00410E9F"/>
    <w:rsid w:val="00410FDA"/>
    <w:rsid w:val="0041101E"/>
    <w:rsid w:val="004114F7"/>
    <w:rsid w:val="00411654"/>
    <w:rsid w:val="00411715"/>
    <w:rsid w:val="0041179F"/>
    <w:rsid w:val="004118BE"/>
    <w:rsid w:val="004118E0"/>
    <w:rsid w:val="00411A48"/>
    <w:rsid w:val="00411A96"/>
    <w:rsid w:val="00411B90"/>
    <w:rsid w:val="00412038"/>
    <w:rsid w:val="0041232F"/>
    <w:rsid w:val="004123A7"/>
    <w:rsid w:val="00412755"/>
    <w:rsid w:val="0041293E"/>
    <w:rsid w:val="004129F8"/>
    <w:rsid w:val="00412A53"/>
    <w:rsid w:val="00412E42"/>
    <w:rsid w:val="0041319D"/>
    <w:rsid w:val="0041335E"/>
    <w:rsid w:val="00413381"/>
    <w:rsid w:val="00413460"/>
    <w:rsid w:val="004139D3"/>
    <w:rsid w:val="00413C19"/>
    <w:rsid w:val="00413CD3"/>
    <w:rsid w:val="00413CF6"/>
    <w:rsid w:val="00413D7C"/>
    <w:rsid w:val="00413F79"/>
    <w:rsid w:val="004143B8"/>
    <w:rsid w:val="0041445E"/>
    <w:rsid w:val="00414488"/>
    <w:rsid w:val="00414494"/>
    <w:rsid w:val="004145D7"/>
    <w:rsid w:val="00414628"/>
    <w:rsid w:val="00414919"/>
    <w:rsid w:val="00414953"/>
    <w:rsid w:val="00414A58"/>
    <w:rsid w:val="00414A59"/>
    <w:rsid w:val="00414B8A"/>
    <w:rsid w:val="00414CFB"/>
    <w:rsid w:val="00414DB0"/>
    <w:rsid w:val="00414F39"/>
    <w:rsid w:val="004150DC"/>
    <w:rsid w:val="00415109"/>
    <w:rsid w:val="00415156"/>
    <w:rsid w:val="00415157"/>
    <w:rsid w:val="0041518D"/>
    <w:rsid w:val="0041519A"/>
    <w:rsid w:val="00415308"/>
    <w:rsid w:val="00415382"/>
    <w:rsid w:val="0041569B"/>
    <w:rsid w:val="0041570C"/>
    <w:rsid w:val="0041582E"/>
    <w:rsid w:val="004158CC"/>
    <w:rsid w:val="00415944"/>
    <w:rsid w:val="00415A3B"/>
    <w:rsid w:val="00415A4A"/>
    <w:rsid w:val="00415B31"/>
    <w:rsid w:val="00415B35"/>
    <w:rsid w:val="00415EDE"/>
    <w:rsid w:val="00415F71"/>
    <w:rsid w:val="00415FBA"/>
    <w:rsid w:val="00415FC5"/>
    <w:rsid w:val="0041600A"/>
    <w:rsid w:val="00416213"/>
    <w:rsid w:val="004162C3"/>
    <w:rsid w:val="004163B6"/>
    <w:rsid w:val="00416687"/>
    <w:rsid w:val="004167DA"/>
    <w:rsid w:val="004169B9"/>
    <w:rsid w:val="00416A0D"/>
    <w:rsid w:val="00416AFB"/>
    <w:rsid w:val="00416C06"/>
    <w:rsid w:val="00416D7F"/>
    <w:rsid w:val="00416E39"/>
    <w:rsid w:val="00416F56"/>
    <w:rsid w:val="00416F87"/>
    <w:rsid w:val="004172B4"/>
    <w:rsid w:val="004174AF"/>
    <w:rsid w:val="00417519"/>
    <w:rsid w:val="0041764E"/>
    <w:rsid w:val="00417698"/>
    <w:rsid w:val="0041769B"/>
    <w:rsid w:val="004176B8"/>
    <w:rsid w:val="004176C8"/>
    <w:rsid w:val="0041792F"/>
    <w:rsid w:val="00417C00"/>
    <w:rsid w:val="00417C5E"/>
    <w:rsid w:val="00417D13"/>
    <w:rsid w:val="00417E3C"/>
    <w:rsid w:val="00417FEE"/>
    <w:rsid w:val="00417FF2"/>
    <w:rsid w:val="0042002A"/>
    <w:rsid w:val="004200FB"/>
    <w:rsid w:val="004201AB"/>
    <w:rsid w:val="004201D7"/>
    <w:rsid w:val="0042020A"/>
    <w:rsid w:val="00420211"/>
    <w:rsid w:val="0042024F"/>
    <w:rsid w:val="00420365"/>
    <w:rsid w:val="004204CC"/>
    <w:rsid w:val="004207B9"/>
    <w:rsid w:val="00420832"/>
    <w:rsid w:val="004209E9"/>
    <w:rsid w:val="00420AB7"/>
    <w:rsid w:val="00420B8E"/>
    <w:rsid w:val="00420BA6"/>
    <w:rsid w:val="00420C8E"/>
    <w:rsid w:val="00420E7A"/>
    <w:rsid w:val="00420F82"/>
    <w:rsid w:val="00420FE0"/>
    <w:rsid w:val="004210CC"/>
    <w:rsid w:val="0042115B"/>
    <w:rsid w:val="004211B4"/>
    <w:rsid w:val="004211B7"/>
    <w:rsid w:val="004212BE"/>
    <w:rsid w:val="004213C7"/>
    <w:rsid w:val="004214F9"/>
    <w:rsid w:val="004216C5"/>
    <w:rsid w:val="004216DB"/>
    <w:rsid w:val="004217FB"/>
    <w:rsid w:val="00421892"/>
    <w:rsid w:val="00421B7E"/>
    <w:rsid w:val="00421C28"/>
    <w:rsid w:val="00421C8F"/>
    <w:rsid w:val="00421CE2"/>
    <w:rsid w:val="00421D71"/>
    <w:rsid w:val="00421EC5"/>
    <w:rsid w:val="00421F20"/>
    <w:rsid w:val="00421FE1"/>
    <w:rsid w:val="00422041"/>
    <w:rsid w:val="004220C2"/>
    <w:rsid w:val="00422205"/>
    <w:rsid w:val="004222E1"/>
    <w:rsid w:val="00422322"/>
    <w:rsid w:val="00422610"/>
    <w:rsid w:val="00422974"/>
    <w:rsid w:val="00422A3B"/>
    <w:rsid w:val="00422C4E"/>
    <w:rsid w:val="00422C7D"/>
    <w:rsid w:val="00422E40"/>
    <w:rsid w:val="004231BF"/>
    <w:rsid w:val="00423439"/>
    <w:rsid w:val="0042347D"/>
    <w:rsid w:val="004234C5"/>
    <w:rsid w:val="00423507"/>
    <w:rsid w:val="00423569"/>
    <w:rsid w:val="004235B0"/>
    <w:rsid w:val="004236F3"/>
    <w:rsid w:val="004237AD"/>
    <w:rsid w:val="00423873"/>
    <w:rsid w:val="00423AE2"/>
    <w:rsid w:val="00423D27"/>
    <w:rsid w:val="00423E0E"/>
    <w:rsid w:val="00423E5F"/>
    <w:rsid w:val="004240D3"/>
    <w:rsid w:val="00424279"/>
    <w:rsid w:val="00424365"/>
    <w:rsid w:val="004243CF"/>
    <w:rsid w:val="004244BC"/>
    <w:rsid w:val="0042451B"/>
    <w:rsid w:val="004247C9"/>
    <w:rsid w:val="0042496D"/>
    <w:rsid w:val="00424ACE"/>
    <w:rsid w:val="00424C31"/>
    <w:rsid w:val="00424C57"/>
    <w:rsid w:val="00424CBC"/>
    <w:rsid w:val="00425091"/>
    <w:rsid w:val="00425220"/>
    <w:rsid w:val="00425524"/>
    <w:rsid w:val="0042557C"/>
    <w:rsid w:val="0042559D"/>
    <w:rsid w:val="00425664"/>
    <w:rsid w:val="00425692"/>
    <w:rsid w:val="00425AF4"/>
    <w:rsid w:val="00425BC3"/>
    <w:rsid w:val="00425E60"/>
    <w:rsid w:val="00425F83"/>
    <w:rsid w:val="004268B6"/>
    <w:rsid w:val="00426B77"/>
    <w:rsid w:val="00426C39"/>
    <w:rsid w:val="00426DC8"/>
    <w:rsid w:val="00426E2D"/>
    <w:rsid w:val="00426EB9"/>
    <w:rsid w:val="00427012"/>
    <w:rsid w:val="0042707F"/>
    <w:rsid w:val="0042708F"/>
    <w:rsid w:val="00427311"/>
    <w:rsid w:val="004273BF"/>
    <w:rsid w:val="0042747D"/>
    <w:rsid w:val="0042750F"/>
    <w:rsid w:val="00427521"/>
    <w:rsid w:val="00427532"/>
    <w:rsid w:val="00427780"/>
    <w:rsid w:val="00427783"/>
    <w:rsid w:val="004277A1"/>
    <w:rsid w:val="004277A3"/>
    <w:rsid w:val="00427AA1"/>
    <w:rsid w:val="00427BAE"/>
    <w:rsid w:val="00427BDB"/>
    <w:rsid w:val="00427C6A"/>
    <w:rsid w:val="00427D80"/>
    <w:rsid w:val="00427DA5"/>
    <w:rsid w:val="00427E1F"/>
    <w:rsid w:val="00427E35"/>
    <w:rsid w:val="00427F0A"/>
    <w:rsid w:val="00427F59"/>
    <w:rsid w:val="00427F68"/>
    <w:rsid w:val="00427F99"/>
    <w:rsid w:val="0043009A"/>
    <w:rsid w:val="004301B4"/>
    <w:rsid w:val="004301B5"/>
    <w:rsid w:val="004301D2"/>
    <w:rsid w:val="00430200"/>
    <w:rsid w:val="00430248"/>
    <w:rsid w:val="004302BB"/>
    <w:rsid w:val="004302E4"/>
    <w:rsid w:val="00430301"/>
    <w:rsid w:val="00430399"/>
    <w:rsid w:val="00430515"/>
    <w:rsid w:val="004305A8"/>
    <w:rsid w:val="004305F7"/>
    <w:rsid w:val="00430721"/>
    <w:rsid w:val="004307A7"/>
    <w:rsid w:val="00430935"/>
    <w:rsid w:val="00430BF0"/>
    <w:rsid w:val="00430C23"/>
    <w:rsid w:val="00430C63"/>
    <w:rsid w:val="00430CC0"/>
    <w:rsid w:val="00430CF9"/>
    <w:rsid w:val="00430E81"/>
    <w:rsid w:val="00430EAB"/>
    <w:rsid w:val="00430FAB"/>
    <w:rsid w:val="0043115B"/>
    <w:rsid w:val="004311BA"/>
    <w:rsid w:val="0043148B"/>
    <w:rsid w:val="0043154E"/>
    <w:rsid w:val="00431703"/>
    <w:rsid w:val="00431745"/>
    <w:rsid w:val="00431802"/>
    <w:rsid w:val="00431B39"/>
    <w:rsid w:val="00431B42"/>
    <w:rsid w:val="00431E68"/>
    <w:rsid w:val="00431E85"/>
    <w:rsid w:val="0043200F"/>
    <w:rsid w:val="00432029"/>
    <w:rsid w:val="0043206E"/>
    <w:rsid w:val="004322CE"/>
    <w:rsid w:val="004324FE"/>
    <w:rsid w:val="0043263F"/>
    <w:rsid w:val="004327C9"/>
    <w:rsid w:val="00432A37"/>
    <w:rsid w:val="00432B6D"/>
    <w:rsid w:val="00432D3F"/>
    <w:rsid w:val="00432DCA"/>
    <w:rsid w:val="00432E5A"/>
    <w:rsid w:val="00432F96"/>
    <w:rsid w:val="004330A3"/>
    <w:rsid w:val="004330EB"/>
    <w:rsid w:val="0043324C"/>
    <w:rsid w:val="0043338A"/>
    <w:rsid w:val="004336B4"/>
    <w:rsid w:val="004339A6"/>
    <w:rsid w:val="00433B01"/>
    <w:rsid w:val="00433C57"/>
    <w:rsid w:val="00433C5E"/>
    <w:rsid w:val="00433D8E"/>
    <w:rsid w:val="00433DCE"/>
    <w:rsid w:val="00433FB6"/>
    <w:rsid w:val="00433FC4"/>
    <w:rsid w:val="00434051"/>
    <w:rsid w:val="00434173"/>
    <w:rsid w:val="004341D2"/>
    <w:rsid w:val="00434278"/>
    <w:rsid w:val="00434331"/>
    <w:rsid w:val="0043454A"/>
    <w:rsid w:val="00434670"/>
    <w:rsid w:val="004346EC"/>
    <w:rsid w:val="00434D11"/>
    <w:rsid w:val="00434E7C"/>
    <w:rsid w:val="00434F00"/>
    <w:rsid w:val="00435005"/>
    <w:rsid w:val="004350E0"/>
    <w:rsid w:val="00435464"/>
    <w:rsid w:val="0043551C"/>
    <w:rsid w:val="00435562"/>
    <w:rsid w:val="004355A5"/>
    <w:rsid w:val="004357DA"/>
    <w:rsid w:val="00435805"/>
    <w:rsid w:val="0043588A"/>
    <w:rsid w:val="00435A63"/>
    <w:rsid w:val="00435D49"/>
    <w:rsid w:val="00435EF4"/>
    <w:rsid w:val="00436550"/>
    <w:rsid w:val="004367D0"/>
    <w:rsid w:val="004368C0"/>
    <w:rsid w:val="00436A59"/>
    <w:rsid w:val="00436B99"/>
    <w:rsid w:val="00436BBC"/>
    <w:rsid w:val="00436BBD"/>
    <w:rsid w:val="00436C6D"/>
    <w:rsid w:val="00436DB9"/>
    <w:rsid w:val="0043702C"/>
    <w:rsid w:val="00437315"/>
    <w:rsid w:val="0043747B"/>
    <w:rsid w:val="004374A2"/>
    <w:rsid w:val="004375B2"/>
    <w:rsid w:val="0043773F"/>
    <w:rsid w:val="0043774F"/>
    <w:rsid w:val="0043778B"/>
    <w:rsid w:val="004377CF"/>
    <w:rsid w:val="00437817"/>
    <w:rsid w:val="00437903"/>
    <w:rsid w:val="00437918"/>
    <w:rsid w:val="004379BB"/>
    <w:rsid w:val="004379CE"/>
    <w:rsid w:val="00437A91"/>
    <w:rsid w:val="00437DA1"/>
    <w:rsid w:val="00437F25"/>
    <w:rsid w:val="00440341"/>
    <w:rsid w:val="0044042A"/>
    <w:rsid w:val="004404B7"/>
    <w:rsid w:val="00440590"/>
    <w:rsid w:val="0044059B"/>
    <w:rsid w:val="004405C3"/>
    <w:rsid w:val="00440633"/>
    <w:rsid w:val="00440745"/>
    <w:rsid w:val="00440CFE"/>
    <w:rsid w:val="00440F01"/>
    <w:rsid w:val="00440F53"/>
    <w:rsid w:val="00441059"/>
    <w:rsid w:val="004413C3"/>
    <w:rsid w:val="0044142D"/>
    <w:rsid w:val="0044154D"/>
    <w:rsid w:val="0044160F"/>
    <w:rsid w:val="00441685"/>
    <w:rsid w:val="004416B8"/>
    <w:rsid w:val="00441B80"/>
    <w:rsid w:val="00441C1E"/>
    <w:rsid w:val="00441C24"/>
    <w:rsid w:val="00441DAE"/>
    <w:rsid w:val="00441E97"/>
    <w:rsid w:val="00441EE8"/>
    <w:rsid w:val="0044202F"/>
    <w:rsid w:val="00442061"/>
    <w:rsid w:val="004420A2"/>
    <w:rsid w:val="004420C9"/>
    <w:rsid w:val="00442177"/>
    <w:rsid w:val="00442419"/>
    <w:rsid w:val="0044245A"/>
    <w:rsid w:val="00442574"/>
    <w:rsid w:val="004425F7"/>
    <w:rsid w:val="00442681"/>
    <w:rsid w:val="0044275C"/>
    <w:rsid w:val="004428D0"/>
    <w:rsid w:val="00442C2F"/>
    <w:rsid w:val="00442D2F"/>
    <w:rsid w:val="00442F38"/>
    <w:rsid w:val="00443035"/>
    <w:rsid w:val="0044331D"/>
    <w:rsid w:val="00443322"/>
    <w:rsid w:val="004434C5"/>
    <w:rsid w:val="00443502"/>
    <w:rsid w:val="0044360D"/>
    <w:rsid w:val="00443661"/>
    <w:rsid w:val="004436AC"/>
    <w:rsid w:val="00443804"/>
    <w:rsid w:val="004438DB"/>
    <w:rsid w:val="0044392B"/>
    <w:rsid w:val="00443992"/>
    <w:rsid w:val="00443AA6"/>
    <w:rsid w:val="00443F05"/>
    <w:rsid w:val="00443F94"/>
    <w:rsid w:val="0044443B"/>
    <w:rsid w:val="00444487"/>
    <w:rsid w:val="0044448E"/>
    <w:rsid w:val="00444493"/>
    <w:rsid w:val="004444BE"/>
    <w:rsid w:val="004446D3"/>
    <w:rsid w:val="0044478A"/>
    <w:rsid w:val="00444A37"/>
    <w:rsid w:val="00444AED"/>
    <w:rsid w:val="00444C12"/>
    <w:rsid w:val="00444C63"/>
    <w:rsid w:val="00444EC4"/>
    <w:rsid w:val="00444F9A"/>
    <w:rsid w:val="004452B3"/>
    <w:rsid w:val="004454AC"/>
    <w:rsid w:val="004454B1"/>
    <w:rsid w:val="004454BF"/>
    <w:rsid w:val="0044557D"/>
    <w:rsid w:val="004455AB"/>
    <w:rsid w:val="004457B2"/>
    <w:rsid w:val="00445B20"/>
    <w:rsid w:val="00445BAF"/>
    <w:rsid w:val="00445CCD"/>
    <w:rsid w:val="00445F65"/>
    <w:rsid w:val="00446046"/>
    <w:rsid w:val="00446120"/>
    <w:rsid w:val="00446152"/>
    <w:rsid w:val="0044620F"/>
    <w:rsid w:val="004463C4"/>
    <w:rsid w:val="004463E0"/>
    <w:rsid w:val="00446485"/>
    <w:rsid w:val="00446709"/>
    <w:rsid w:val="00446888"/>
    <w:rsid w:val="00446B03"/>
    <w:rsid w:val="00446B36"/>
    <w:rsid w:val="00446CA5"/>
    <w:rsid w:val="00446CF0"/>
    <w:rsid w:val="00446F58"/>
    <w:rsid w:val="004471E9"/>
    <w:rsid w:val="00447451"/>
    <w:rsid w:val="00447479"/>
    <w:rsid w:val="00447514"/>
    <w:rsid w:val="00447705"/>
    <w:rsid w:val="0044770E"/>
    <w:rsid w:val="004477B6"/>
    <w:rsid w:val="00447995"/>
    <w:rsid w:val="00447B61"/>
    <w:rsid w:val="00447BD2"/>
    <w:rsid w:val="00447CCD"/>
    <w:rsid w:val="00447F1B"/>
    <w:rsid w:val="00447F48"/>
    <w:rsid w:val="00450039"/>
    <w:rsid w:val="004500C8"/>
    <w:rsid w:val="004501D5"/>
    <w:rsid w:val="004501FB"/>
    <w:rsid w:val="004502E0"/>
    <w:rsid w:val="004503E5"/>
    <w:rsid w:val="004504B3"/>
    <w:rsid w:val="004507AE"/>
    <w:rsid w:val="004508C7"/>
    <w:rsid w:val="00450A3F"/>
    <w:rsid w:val="00450E14"/>
    <w:rsid w:val="00450E2F"/>
    <w:rsid w:val="00451309"/>
    <w:rsid w:val="00451423"/>
    <w:rsid w:val="00451424"/>
    <w:rsid w:val="0045144B"/>
    <w:rsid w:val="0045158C"/>
    <w:rsid w:val="00451661"/>
    <w:rsid w:val="004516BB"/>
    <w:rsid w:val="00451A0B"/>
    <w:rsid w:val="00451AB7"/>
    <w:rsid w:val="00451BEC"/>
    <w:rsid w:val="00451CF1"/>
    <w:rsid w:val="00451DF2"/>
    <w:rsid w:val="004520CC"/>
    <w:rsid w:val="0045215D"/>
    <w:rsid w:val="004524ED"/>
    <w:rsid w:val="00452770"/>
    <w:rsid w:val="00452877"/>
    <w:rsid w:val="00452967"/>
    <w:rsid w:val="00452ACD"/>
    <w:rsid w:val="00452B3B"/>
    <w:rsid w:val="00452CE3"/>
    <w:rsid w:val="00452D58"/>
    <w:rsid w:val="00452E35"/>
    <w:rsid w:val="00452E3C"/>
    <w:rsid w:val="004531FB"/>
    <w:rsid w:val="0045324C"/>
    <w:rsid w:val="0045337B"/>
    <w:rsid w:val="004536BD"/>
    <w:rsid w:val="00453879"/>
    <w:rsid w:val="004539B0"/>
    <w:rsid w:val="00453A93"/>
    <w:rsid w:val="00453B6C"/>
    <w:rsid w:val="00453BA9"/>
    <w:rsid w:val="00453C44"/>
    <w:rsid w:val="00453D26"/>
    <w:rsid w:val="00453E0A"/>
    <w:rsid w:val="00454140"/>
    <w:rsid w:val="00454201"/>
    <w:rsid w:val="00454365"/>
    <w:rsid w:val="004543D8"/>
    <w:rsid w:val="0045458E"/>
    <w:rsid w:val="0045462D"/>
    <w:rsid w:val="0045474B"/>
    <w:rsid w:val="00454750"/>
    <w:rsid w:val="00454893"/>
    <w:rsid w:val="00454A55"/>
    <w:rsid w:val="00454C33"/>
    <w:rsid w:val="00454C6C"/>
    <w:rsid w:val="00454CD7"/>
    <w:rsid w:val="00454F81"/>
    <w:rsid w:val="00454FF5"/>
    <w:rsid w:val="0045512B"/>
    <w:rsid w:val="00455151"/>
    <w:rsid w:val="00455187"/>
    <w:rsid w:val="00455196"/>
    <w:rsid w:val="004551AB"/>
    <w:rsid w:val="004552DE"/>
    <w:rsid w:val="00455482"/>
    <w:rsid w:val="00455485"/>
    <w:rsid w:val="00455561"/>
    <w:rsid w:val="00455663"/>
    <w:rsid w:val="00455689"/>
    <w:rsid w:val="004556C9"/>
    <w:rsid w:val="004558E1"/>
    <w:rsid w:val="00455A28"/>
    <w:rsid w:val="00455A77"/>
    <w:rsid w:val="00455B97"/>
    <w:rsid w:val="00455C03"/>
    <w:rsid w:val="00455D8A"/>
    <w:rsid w:val="00455E9F"/>
    <w:rsid w:val="00455F05"/>
    <w:rsid w:val="00455F9C"/>
    <w:rsid w:val="0045610A"/>
    <w:rsid w:val="0045613B"/>
    <w:rsid w:val="00456165"/>
    <w:rsid w:val="0045616E"/>
    <w:rsid w:val="0045618A"/>
    <w:rsid w:val="004561AA"/>
    <w:rsid w:val="00456231"/>
    <w:rsid w:val="0045623C"/>
    <w:rsid w:val="00456290"/>
    <w:rsid w:val="00456446"/>
    <w:rsid w:val="0045646D"/>
    <w:rsid w:val="004566E6"/>
    <w:rsid w:val="00456755"/>
    <w:rsid w:val="00456A0E"/>
    <w:rsid w:val="00456C43"/>
    <w:rsid w:val="00456E7B"/>
    <w:rsid w:val="00456FD0"/>
    <w:rsid w:val="00456FF0"/>
    <w:rsid w:val="00457124"/>
    <w:rsid w:val="00457231"/>
    <w:rsid w:val="00457455"/>
    <w:rsid w:val="00457497"/>
    <w:rsid w:val="0045760E"/>
    <w:rsid w:val="00457A57"/>
    <w:rsid w:val="00457A9E"/>
    <w:rsid w:val="00457C55"/>
    <w:rsid w:val="00457DA0"/>
    <w:rsid w:val="00457F5A"/>
    <w:rsid w:val="00460079"/>
    <w:rsid w:val="00460215"/>
    <w:rsid w:val="004602A1"/>
    <w:rsid w:val="0046044D"/>
    <w:rsid w:val="004604A8"/>
    <w:rsid w:val="00460699"/>
    <w:rsid w:val="00460804"/>
    <w:rsid w:val="00460814"/>
    <w:rsid w:val="00460C0F"/>
    <w:rsid w:val="00460C4E"/>
    <w:rsid w:val="00460D89"/>
    <w:rsid w:val="00460DA5"/>
    <w:rsid w:val="00460EFC"/>
    <w:rsid w:val="00460F3B"/>
    <w:rsid w:val="00460F56"/>
    <w:rsid w:val="00461212"/>
    <w:rsid w:val="00461332"/>
    <w:rsid w:val="00461598"/>
    <w:rsid w:val="004615B7"/>
    <w:rsid w:val="004617FE"/>
    <w:rsid w:val="004619C8"/>
    <w:rsid w:val="00461B11"/>
    <w:rsid w:val="00461BBB"/>
    <w:rsid w:val="00461CD2"/>
    <w:rsid w:val="00461FDB"/>
    <w:rsid w:val="00462206"/>
    <w:rsid w:val="0046234E"/>
    <w:rsid w:val="0046237D"/>
    <w:rsid w:val="0046243C"/>
    <w:rsid w:val="004626AB"/>
    <w:rsid w:val="004627E4"/>
    <w:rsid w:val="0046284C"/>
    <w:rsid w:val="0046290A"/>
    <w:rsid w:val="00462DAC"/>
    <w:rsid w:val="00462E13"/>
    <w:rsid w:val="00462EDD"/>
    <w:rsid w:val="004630AA"/>
    <w:rsid w:val="004631A1"/>
    <w:rsid w:val="004631BC"/>
    <w:rsid w:val="00463435"/>
    <w:rsid w:val="00463468"/>
    <w:rsid w:val="0046350E"/>
    <w:rsid w:val="004636C9"/>
    <w:rsid w:val="004636EE"/>
    <w:rsid w:val="00463706"/>
    <w:rsid w:val="00463788"/>
    <w:rsid w:val="00463A67"/>
    <w:rsid w:val="00463C4E"/>
    <w:rsid w:val="004640CA"/>
    <w:rsid w:val="004640ED"/>
    <w:rsid w:val="00464215"/>
    <w:rsid w:val="004644C6"/>
    <w:rsid w:val="00464516"/>
    <w:rsid w:val="004645AB"/>
    <w:rsid w:val="004645AD"/>
    <w:rsid w:val="00464618"/>
    <w:rsid w:val="004646E8"/>
    <w:rsid w:val="00464707"/>
    <w:rsid w:val="004647F8"/>
    <w:rsid w:val="00464894"/>
    <w:rsid w:val="004649E9"/>
    <w:rsid w:val="00464C3A"/>
    <w:rsid w:val="0046503A"/>
    <w:rsid w:val="0046505E"/>
    <w:rsid w:val="0046506D"/>
    <w:rsid w:val="00465085"/>
    <w:rsid w:val="004650CF"/>
    <w:rsid w:val="004651ED"/>
    <w:rsid w:val="004652C6"/>
    <w:rsid w:val="004653A4"/>
    <w:rsid w:val="004653A6"/>
    <w:rsid w:val="004653FA"/>
    <w:rsid w:val="0046542C"/>
    <w:rsid w:val="00465483"/>
    <w:rsid w:val="004654B6"/>
    <w:rsid w:val="00465647"/>
    <w:rsid w:val="004656C8"/>
    <w:rsid w:val="0046597E"/>
    <w:rsid w:val="00465A70"/>
    <w:rsid w:val="00465BEF"/>
    <w:rsid w:val="00465C3F"/>
    <w:rsid w:val="00465CD1"/>
    <w:rsid w:val="00465D14"/>
    <w:rsid w:val="00466000"/>
    <w:rsid w:val="0046613B"/>
    <w:rsid w:val="00466377"/>
    <w:rsid w:val="004664CB"/>
    <w:rsid w:val="004664F9"/>
    <w:rsid w:val="00466591"/>
    <w:rsid w:val="004667D4"/>
    <w:rsid w:val="004667F7"/>
    <w:rsid w:val="004668AB"/>
    <w:rsid w:val="004668FF"/>
    <w:rsid w:val="00466949"/>
    <w:rsid w:val="00466B0E"/>
    <w:rsid w:val="00466C83"/>
    <w:rsid w:val="00467061"/>
    <w:rsid w:val="004670CB"/>
    <w:rsid w:val="004670FC"/>
    <w:rsid w:val="00467140"/>
    <w:rsid w:val="00467380"/>
    <w:rsid w:val="0046753C"/>
    <w:rsid w:val="0046753D"/>
    <w:rsid w:val="00467976"/>
    <w:rsid w:val="004679F1"/>
    <w:rsid w:val="00467AE2"/>
    <w:rsid w:val="00467C1F"/>
    <w:rsid w:val="00467CB5"/>
    <w:rsid w:val="00467D21"/>
    <w:rsid w:val="00467EE3"/>
    <w:rsid w:val="0047002B"/>
    <w:rsid w:val="0047031B"/>
    <w:rsid w:val="004704F0"/>
    <w:rsid w:val="0047067C"/>
    <w:rsid w:val="0047086C"/>
    <w:rsid w:val="00470A06"/>
    <w:rsid w:val="00470A42"/>
    <w:rsid w:val="00470ABD"/>
    <w:rsid w:val="00470B1C"/>
    <w:rsid w:val="00470B2C"/>
    <w:rsid w:val="00470B3C"/>
    <w:rsid w:val="00470D17"/>
    <w:rsid w:val="00470D77"/>
    <w:rsid w:val="00470DBF"/>
    <w:rsid w:val="00470E7E"/>
    <w:rsid w:val="00470F20"/>
    <w:rsid w:val="0047110E"/>
    <w:rsid w:val="0047113D"/>
    <w:rsid w:val="00471562"/>
    <w:rsid w:val="0047163E"/>
    <w:rsid w:val="004718DA"/>
    <w:rsid w:val="004718EC"/>
    <w:rsid w:val="0047193B"/>
    <w:rsid w:val="00471AC6"/>
    <w:rsid w:val="00471B12"/>
    <w:rsid w:val="00471CC2"/>
    <w:rsid w:val="00471DB1"/>
    <w:rsid w:val="00471E87"/>
    <w:rsid w:val="00471FFE"/>
    <w:rsid w:val="0047205B"/>
    <w:rsid w:val="0047215D"/>
    <w:rsid w:val="0047221B"/>
    <w:rsid w:val="00472254"/>
    <w:rsid w:val="00472353"/>
    <w:rsid w:val="0047267C"/>
    <w:rsid w:val="00472A01"/>
    <w:rsid w:val="00472BB4"/>
    <w:rsid w:val="00472C2A"/>
    <w:rsid w:val="00472D2D"/>
    <w:rsid w:val="00472D4A"/>
    <w:rsid w:val="00472E79"/>
    <w:rsid w:val="00472E85"/>
    <w:rsid w:val="00473054"/>
    <w:rsid w:val="00473198"/>
    <w:rsid w:val="00473557"/>
    <w:rsid w:val="00473580"/>
    <w:rsid w:val="00473657"/>
    <w:rsid w:val="0047381E"/>
    <w:rsid w:val="00473820"/>
    <w:rsid w:val="0047383F"/>
    <w:rsid w:val="0047385D"/>
    <w:rsid w:val="00473B8A"/>
    <w:rsid w:val="00473BBA"/>
    <w:rsid w:val="00473BC2"/>
    <w:rsid w:val="00473BE4"/>
    <w:rsid w:val="00473C64"/>
    <w:rsid w:val="00473CC5"/>
    <w:rsid w:val="00473CDD"/>
    <w:rsid w:val="00473D18"/>
    <w:rsid w:val="00473F15"/>
    <w:rsid w:val="00473F44"/>
    <w:rsid w:val="00473F95"/>
    <w:rsid w:val="00473FF9"/>
    <w:rsid w:val="004741F4"/>
    <w:rsid w:val="00474247"/>
    <w:rsid w:val="0047435A"/>
    <w:rsid w:val="004743CB"/>
    <w:rsid w:val="00474426"/>
    <w:rsid w:val="00474440"/>
    <w:rsid w:val="004744CF"/>
    <w:rsid w:val="00474568"/>
    <w:rsid w:val="004745F4"/>
    <w:rsid w:val="004745F5"/>
    <w:rsid w:val="0047460B"/>
    <w:rsid w:val="00474656"/>
    <w:rsid w:val="00474664"/>
    <w:rsid w:val="004746DB"/>
    <w:rsid w:val="0047472E"/>
    <w:rsid w:val="004749FD"/>
    <w:rsid w:val="00474B7E"/>
    <w:rsid w:val="00474BC3"/>
    <w:rsid w:val="00474C86"/>
    <w:rsid w:val="00474DA5"/>
    <w:rsid w:val="00474DB9"/>
    <w:rsid w:val="00474E2E"/>
    <w:rsid w:val="00474E31"/>
    <w:rsid w:val="00474E58"/>
    <w:rsid w:val="0047505F"/>
    <w:rsid w:val="0047507C"/>
    <w:rsid w:val="004750B2"/>
    <w:rsid w:val="004753ED"/>
    <w:rsid w:val="00475442"/>
    <w:rsid w:val="00475533"/>
    <w:rsid w:val="00475566"/>
    <w:rsid w:val="00475581"/>
    <w:rsid w:val="00475612"/>
    <w:rsid w:val="00475703"/>
    <w:rsid w:val="0047583A"/>
    <w:rsid w:val="00475AE8"/>
    <w:rsid w:val="00475BF7"/>
    <w:rsid w:val="00475CEE"/>
    <w:rsid w:val="00475E3C"/>
    <w:rsid w:val="00476015"/>
    <w:rsid w:val="0047602C"/>
    <w:rsid w:val="00476215"/>
    <w:rsid w:val="004762C5"/>
    <w:rsid w:val="00476429"/>
    <w:rsid w:val="004764AA"/>
    <w:rsid w:val="0047655D"/>
    <w:rsid w:val="0047657B"/>
    <w:rsid w:val="00476869"/>
    <w:rsid w:val="00476A1E"/>
    <w:rsid w:val="00476A33"/>
    <w:rsid w:val="00476C50"/>
    <w:rsid w:val="00476DDB"/>
    <w:rsid w:val="00476E19"/>
    <w:rsid w:val="00477321"/>
    <w:rsid w:val="00477412"/>
    <w:rsid w:val="00477427"/>
    <w:rsid w:val="004774A8"/>
    <w:rsid w:val="004777BA"/>
    <w:rsid w:val="00477825"/>
    <w:rsid w:val="0047782D"/>
    <w:rsid w:val="00477B13"/>
    <w:rsid w:val="00477BE6"/>
    <w:rsid w:val="00477BF5"/>
    <w:rsid w:val="00477C4C"/>
    <w:rsid w:val="00477D61"/>
    <w:rsid w:val="00477E75"/>
    <w:rsid w:val="0048008F"/>
    <w:rsid w:val="004802F8"/>
    <w:rsid w:val="00480558"/>
    <w:rsid w:val="0048055D"/>
    <w:rsid w:val="00480BBB"/>
    <w:rsid w:val="00480BCE"/>
    <w:rsid w:val="00480C20"/>
    <w:rsid w:val="00480C61"/>
    <w:rsid w:val="0048135C"/>
    <w:rsid w:val="0048139D"/>
    <w:rsid w:val="004815A2"/>
    <w:rsid w:val="004816C3"/>
    <w:rsid w:val="004817BD"/>
    <w:rsid w:val="004819FA"/>
    <w:rsid w:val="00481B88"/>
    <w:rsid w:val="00481C55"/>
    <w:rsid w:val="00481D5D"/>
    <w:rsid w:val="00481E29"/>
    <w:rsid w:val="004820A4"/>
    <w:rsid w:val="00482167"/>
    <w:rsid w:val="00482184"/>
    <w:rsid w:val="00482259"/>
    <w:rsid w:val="00482301"/>
    <w:rsid w:val="004824F0"/>
    <w:rsid w:val="004824FE"/>
    <w:rsid w:val="00482503"/>
    <w:rsid w:val="00482509"/>
    <w:rsid w:val="004825C8"/>
    <w:rsid w:val="004826E7"/>
    <w:rsid w:val="00482BDF"/>
    <w:rsid w:val="00482C67"/>
    <w:rsid w:val="00482E51"/>
    <w:rsid w:val="00482ECD"/>
    <w:rsid w:val="00482FD0"/>
    <w:rsid w:val="00482FFD"/>
    <w:rsid w:val="0048308A"/>
    <w:rsid w:val="00483096"/>
    <w:rsid w:val="0048361E"/>
    <w:rsid w:val="004837ED"/>
    <w:rsid w:val="004837F7"/>
    <w:rsid w:val="00483925"/>
    <w:rsid w:val="00483C23"/>
    <w:rsid w:val="00483EB8"/>
    <w:rsid w:val="00483F3E"/>
    <w:rsid w:val="00483F7C"/>
    <w:rsid w:val="004840A7"/>
    <w:rsid w:val="00484154"/>
    <w:rsid w:val="004842B3"/>
    <w:rsid w:val="004843F3"/>
    <w:rsid w:val="0048441B"/>
    <w:rsid w:val="0048444C"/>
    <w:rsid w:val="004844F2"/>
    <w:rsid w:val="004845FF"/>
    <w:rsid w:val="0048469C"/>
    <w:rsid w:val="004846B3"/>
    <w:rsid w:val="004846D7"/>
    <w:rsid w:val="0048487D"/>
    <w:rsid w:val="00484996"/>
    <w:rsid w:val="00484C5B"/>
    <w:rsid w:val="00484C61"/>
    <w:rsid w:val="00484CF2"/>
    <w:rsid w:val="00484E91"/>
    <w:rsid w:val="00484F02"/>
    <w:rsid w:val="004850DB"/>
    <w:rsid w:val="004855CA"/>
    <w:rsid w:val="00485857"/>
    <w:rsid w:val="004859FA"/>
    <w:rsid w:val="00485A95"/>
    <w:rsid w:val="00485DFC"/>
    <w:rsid w:val="00485EFA"/>
    <w:rsid w:val="0048603F"/>
    <w:rsid w:val="0048606A"/>
    <w:rsid w:val="0048617E"/>
    <w:rsid w:val="0048631F"/>
    <w:rsid w:val="0048635B"/>
    <w:rsid w:val="004863A8"/>
    <w:rsid w:val="0048646F"/>
    <w:rsid w:val="00486569"/>
    <w:rsid w:val="0048660D"/>
    <w:rsid w:val="00486683"/>
    <w:rsid w:val="00486891"/>
    <w:rsid w:val="004868A2"/>
    <w:rsid w:val="004868DA"/>
    <w:rsid w:val="00486A66"/>
    <w:rsid w:val="00486C68"/>
    <w:rsid w:val="00486C76"/>
    <w:rsid w:val="00486EEC"/>
    <w:rsid w:val="00486F4C"/>
    <w:rsid w:val="00486F80"/>
    <w:rsid w:val="004872AF"/>
    <w:rsid w:val="00487304"/>
    <w:rsid w:val="0048756C"/>
    <w:rsid w:val="00487605"/>
    <w:rsid w:val="0048763D"/>
    <w:rsid w:val="00487731"/>
    <w:rsid w:val="0048777F"/>
    <w:rsid w:val="0048779B"/>
    <w:rsid w:val="00487A73"/>
    <w:rsid w:val="00487C1B"/>
    <w:rsid w:val="00487C3E"/>
    <w:rsid w:val="00487C50"/>
    <w:rsid w:val="00487D19"/>
    <w:rsid w:val="00487EC8"/>
    <w:rsid w:val="00487ECA"/>
    <w:rsid w:val="0049008D"/>
    <w:rsid w:val="004902E0"/>
    <w:rsid w:val="004902E3"/>
    <w:rsid w:val="004905B0"/>
    <w:rsid w:val="00490789"/>
    <w:rsid w:val="004908CD"/>
    <w:rsid w:val="004909F7"/>
    <w:rsid w:val="00490BDB"/>
    <w:rsid w:val="00490BDE"/>
    <w:rsid w:val="00490BE7"/>
    <w:rsid w:val="00490C56"/>
    <w:rsid w:val="00490CAA"/>
    <w:rsid w:val="00490CCF"/>
    <w:rsid w:val="00490D29"/>
    <w:rsid w:val="00490E62"/>
    <w:rsid w:val="00490F50"/>
    <w:rsid w:val="00490FDE"/>
    <w:rsid w:val="00490FF9"/>
    <w:rsid w:val="00491124"/>
    <w:rsid w:val="0049138E"/>
    <w:rsid w:val="0049143C"/>
    <w:rsid w:val="00491725"/>
    <w:rsid w:val="00491790"/>
    <w:rsid w:val="0049186D"/>
    <w:rsid w:val="004919A0"/>
    <w:rsid w:val="00491A50"/>
    <w:rsid w:val="00491DE0"/>
    <w:rsid w:val="00491EF7"/>
    <w:rsid w:val="00491F3F"/>
    <w:rsid w:val="00491F86"/>
    <w:rsid w:val="00491FD7"/>
    <w:rsid w:val="00491FE3"/>
    <w:rsid w:val="00492039"/>
    <w:rsid w:val="0049216B"/>
    <w:rsid w:val="004921D9"/>
    <w:rsid w:val="00492307"/>
    <w:rsid w:val="00492426"/>
    <w:rsid w:val="00492489"/>
    <w:rsid w:val="00492584"/>
    <w:rsid w:val="004927EA"/>
    <w:rsid w:val="0049282A"/>
    <w:rsid w:val="004928F4"/>
    <w:rsid w:val="00492983"/>
    <w:rsid w:val="00492B34"/>
    <w:rsid w:val="00492D7A"/>
    <w:rsid w:val="00493008"/>
    <w:rsid w:val="00493088"/>
    <w:rsid w:val="004930AF"/>
    <w:rsid w:val="00493110"/>
    <w:rsid w:val="004935B2"/>
    <w:rsid w:val="004935D3"/>
    <w:rsid w:val="004935DF"/>
    <w:rsid w:val="004935F6"/>
    <w:rsid w:val="00493627"/>
    <w:rsid w:val="004936C8"/>
    <w:rsid w:val="0049387B"/>
    <w:rsid w:val="00493BAD"/>
    <w:rsid w:val="00493C95"/>
    <w:rsid w:val="00493CAC"/>
    <w:rsid w:val="00493CDA"/>
    <w:rsid w:val="00493D2A"/>
    <w:rsid w:val="00493D2F"/>
    <w:rsid w:val="00493E46"/>
    <w:rsid w:val="004940C6"/>
    <w:rsid w:val="00494104"/>
    <w:rsid w:val="004941E1"/>
    <w:rsid w:val="0049428E"/>
    <w:rsid w:val="00494378"/>
    <w:rsid w:val="0049441D"/>
    <w:rsid w:val="0049459A"/>
    <w:rsid w:val="00494725"/>
    <w:rsid w:val="004947C0"/>
    <w:rsid w:val="00494813"/>
    <w:rsid w:val="00494976"/>
    <w:rsid w:val="0049499D"/>
    <w:rsid w:val="00494A46"/>
    <w:rsid w:val="00494AFA"/>
    <w:rsid w:val="00494B16"/>
    <w:rsid w:val="00494DE6"/>
    <w:rsid w:val="00494E44"/>
    <w:rsid w:val="00494E52"/>
    <w:rsid w:val="00494E8F"/>
    <w:rsid w:val="00494FA6"/>
    <w:rsid w:val="0049501A"/>
    <w:rsid w:val="00495235"/>
    <w:rsid w:val="00495539"/>
    <w:rsid w:val="00495625"/>
    <w:rsid w:val="00495685"/>
    <w:rsid w:val="004956A9"/>
    <w:rsid w:val="004956DA"/>
    <w:rsid w:val="00495786"/>
    <w:rsid w:val="004957E8"/>
    <w:rsid w:val="004958A0"/>
    <w:rsid w:val="004959C5"/>
    <w:rsid w:val="00495A2D"/>
    <w:rsid w:val="00495A6D"/>
    <w:rsid w:val="00495B15"/>
    <w:rsid w:val="00495B79"/>
    <w:rsid w:val="00495C9E"/>
    <w:rsid w:val="00495CD4"/>
    <w:rsid w:val="00495D71"/>
    <w:rsid w:val="00496135"/>
    <w:rsid w:val="004961D5"/>
    <w:rsid w:val="004961E1"/>
    <w:rsid w:val="00496234"/>
    <w:rsid w:val="004962BF"/>
    <w:rsid w:val="00496720"/>
    <w:rsid w:val="0049672F"/>
    <w:rsid w:val="0049683F"/>
    <w:rsid w:val="004968B4"/>
    <w:rsid w:val="00496997"/>
    <w:rsid w:val="0049699F"/>
    <w:rsid w:val="00496A16"/>
    <w:rsid w:val="00496A84"/>
    <w:rsid w:val="00496C21"/>
    <w:rsid w:val="00496CD0"/>
    <w:rsid w:val="00496D56"/>
    <w:rsid w:val="00496EA6"/>
    <w:rsid w:val="00496EA8"/>
    <w:rsid w:val="00496F55"/>
    <w:rsid w:val="004970EE"/>
    <w:rsid w:val="00497319"/>
    <w:rsid w:val="00497447"/>
    <w:rsid w:val="00497474"/>
    <w:rsid w:val="004974CD"/>
    <w:rsid w:val="00497613"/>
    <w:rsid w:val="00497624"/>
    <w:rsid w:val="004976A2"/>
    <w:rsid w:val="004978B1"/>
    <w:rsid w:val="00497AB5"/>
    <w:rsid w:val="00497B80"/>
    <w:rsid w:val="00497CE1"/>
    <w:rsid w:val="00497D46"/>
    <w:rsid w:val="00497EF7"/>
    <w:rsid w:val="004A0187"/>
    <w:rsid w:val="004A01D2"/>
    <w:rsid w:val="004A021E"/>
    <w:rsid w:val="004A032D"/>
    <w:rsid w:val="004A048A"/>
    <w:rsid w:val="004A063B"/>
    <w:rsid w:val="004A065F"/>
    <w:rsid w:val="004A0816"/>
    <w:rsid w:val="004A0C10"/>
    <w:rsid w:val="004A0E06"/>
    <w:rsid w:val="004A1146"/>
    <w:rsid w:val="004A1492"/>
    <w:rsid w:val="004A1555"/>
    <w:rsid w:val="004A168D"/>
    <w:rsid w:val="004A1955"/>
    <w:rsid w:val="004A1962"/>
    <w:rsid w:val="004A19CB"/>
    <w:rsid w:val="004A1A39"/>
    <w:rsid w:val="004A1B6C"/>
    <w:rsid w:val="004A1C28"/>
    <w:rsid w:val="004A1CB0"/>
    <w:rsid w:val="004A1D33"/>
    <w:rsid w:val="004A1F89"/>
    <w:rsid w:val="004A2077"/>
    <w:rsid w:val="004A216C"/>
    <w:rsid w:val="004A2194"/>
    <w:rsid w:val="004A21EF"/>
    <w:rsid w:val="004A23FC"/>
    <w:rsid w:val="004A2613"/>
    <w:rsid w:val="004A2688"/>
    <w:rsid w:val="004A26B2"/>
    <w:rsid w:val="004A2779"/>
    <w:rsid w:val="004A2998"/>
    <w:rsid w:val="004A2ADC"/>
    <w:rsid w:val="004A2B94"/>
    <w:rsid w:val="004A2C0B"/>
    <w:rsid w:val="004A2CCC"/>
    <w:rsid w:val="004A2D33"/>
    <w:rsid w:val="004A2D99"/>
    <w:rsid w:val="004A302F"/>
    <w:rsid w:val="004A325E"/>
    <w:rsid w:val="004A3773"/>
    <w:rsid w:val="004A37D7"/>
    <w:rsid w:val="004A3848"/>
    <w:rsid w:val="004A38E4"/>
    <w:rsid w:val="004A3910"/>
    <w:rsid w:val="004A3BDA"/>
    <w:rsid w:val="004A3BF1"/>
    <w:rsid w:val="004A3CA6"/>
    <w:rsid w:val="004A3E1E"/>
    <w:rsid w:val="004A3FDD"/>
    <w:rsid w:val="004A4238"/>
    <w:rsid w:val="004A42F8"/>
    <w:rsid w:val="004A4363"/>
    <w:rsid w:val="004A43C1"/>
    <w:rsid w:val="004A43E0"/>
    <w:rsid w:val="004A43EF"/>
    <w:rsid w:val="004A455D"/>
    <w:rsid w:val="004A45B4"/>
    <w:rsid w:val="004A45F9"/>
    <w:rsid w:val="004A46AB"/>
    <w:rsid w:val="004A4982"/>
    <w:rsid w:val="004A4990"/>
    <w:rsid w:val="004A49A7"/>
    <w:rsid w:val="004A49B5"/>
    <w:rsid w:val="004A49FE"/>
    <w:rsid w:val="004A4A8B"/>
    <w:rsid w:val="004A4B97"/>
    <w:rsid w:val="004A4C12"/>
    <w:rsid w:val="004A4C1C"/>
    <w:rsid w:val="004A4FE8"/>
    <w:rsid w:val="004A510E"/>
    <w:rsid w:val="004A5148"/>
    <w:rsid w:val="004A5277"/>
    <w:rsid w:val="004A53A4"/>
    <w:rsid w:val="004A5685"/>
    <w:rsid w:val="004A57B8"/>
    <w:rsid w:val="004A581B"/>
    <w:rsid w:val="004A5906"/>
    <w:rsid w:val="004A59A7"/>
    <w:rsid w:val="004A5AA2"/>
    <w:rsid w:val="004A5C00"/>
    <w:rsid w:val="004A5CD6"/>
    <w:rsid w:val="004A5E02"/>
    <w:rsid w:val="004A5EC2"/>
    <w:rsid w:val="004A5FF7"/>
    <w:rsid w:val="004A62E1"/>
    <w:rsid w:val="004A6327"/>
    <w:rsid w:val="004A650B"/>
    <w:rsid w:val="004A6983"/>
    <w:rsid w:val="004A6B2D"/>
    <w:rsid w:val="004A6C32"/>
    <w:rsid w:val="004A6CFA"/>
    <w:rsid w:val="004A6D41"/>
    <w:rsid w:val="004A6D95"/>
    <w:rsid w:val="004A6D96"/>
    <w:rsid w:val="004A6EF4"/>
    <w:rsid w:val="004A7093"/>
    <w:rsid w:val="004A7292"/>
    <w:rsid w:val="004A7315"/>
    <w:rsid w:val="004A75A3"/>
    <w:rsid w:val="004A75BC"/>
    <w:rsid w:val="004A760F"/>
    <w:rsid w:val="004A776C"/>
    <w:rsid w:val="004A7B05"/>
    <w:rsid w:val="004A7B5A"/>
    <w:rsid w:val="004A7B71"/>
    <w:rsid w:val="004A7D75"/>
    <w:rsid w:val="004A7DBE"/>
    <w:rsid w:val="004A7E0D"/>
    <w:rsid w:val="004A7E34"/>
    <w:rsid w:val="004A7E74"/>
    <w:rsid w:val="004A7E8A"/>
    <w:rsid w:val="004A7FF2"/>
    <w:rsid w:val="004B01B7"/>
    <w:rsid w:val="004B024E"/>
    <w:rsid w:val="004B0264"/>
    <w:rsid w:val="004B02FC"/>
    <w:rsid w:val="004B0371"/>
    <w:rsid w:val="004B0400"/>
    <w:rsid w:val="004B0462"/>
    <w:rsid w:val="004B04B5"/>
    <w:rsid w:val="004B06DD"/>
    <w:rsid w:val="004B070A"/>
    <w:rsid w:val="004B08CE"/>
    <w:rsid w:val="004B094E"/>
    <w:rsid w:val="004B0957"/>
    <w:rsid w:val="004B0C7A"/>
    <w:rsid w:val="004B0D4B"/>
    <w:rsid w:val="004B0E3B"/>
    <w:rsid w:val="004B0F17"/>
    <w:rsid w:val="004B0FE6"/>
    <w:rsid w:val="004B104C"/>
    <w:rsid w:val="004B11F3"/>
    <w:rsid w:val="004B123E"/>
    <w:rsid w:val="004B14B2"/>
    <w:rsid w:val="004B1534"/>
    <w:rsid w:val="004B169C"/>
    <w:rsid w:val="004B17AA"/>
    <w:rsid w:val="004B18D4"/>
    <w:rsid w:val="004B18DB"/>
    <w:rsid w:val="004B1988"/>
    <w:rsid w:val="004B1A93"/>
    <w:rsid w:val="004B1DE2"/>
    <w:rsid w:val="004B1E4D"/>
    <w:rsid w:val="004B1EC1"/>
    <w:rsid w:val="004B2009"/>
    <w:rsid w:val="004B2201"/>
    <w:rsid w:val="004B2590"/>
    <w:rsid w:val="004B2616"/>
    <w:rsid w:val="004B269B"/>
    <w:rsid w:val="004B2715"/>
    <w:rsid w:val="004B277A"/>
    <w:rsid w:val="004B28F5"/>
    <w:rsid w:val="004B2946"/>
    <w:rsid w:val="004B2980"/>
    <w:rsid w:val="004B299B"/>
    <w:rsid w:val="004B2BD6"/>
    <w:rsid w:val="004B2E11"/>
    <w:rsid w:val="004B2F32"/>
    <w:rsid w:val="004B2F6D"/>
    <w:rsid w:val="004B2FC5"/>
    <w:rsid w:val="004B3004"/>
    <w:rsid w:val="004B3072"/>
    <w:rsid w:val="004B3355"/>
    <w:rsid w:val="004B34CE"/>
    <w:rsid w:val="004B354B"/>
    <w:rsid w:val="004B3635"/>
    <w:rsid w:val="004B3648"/>
    <w:rsid w:val="004B37F2"/>
    <w:rsid w:val="004B3935"/>
    <w:rsid w:val="004B39A3"/>
    <w:rsid w:val="004B3A7E"/>
    <w:rsid w:val="004B3AD1"/>
    <w:rsid w:val="004B3B9A"/>
    <w:rsid w:val="004B3C79"/>
    <w:rsid w:val="004B3C9E"/>
    <w:rsid w:val="004B3D2E"/>
    <w:rsid w:val="004B3EB4"/>
    <w:rsid w:val="004B404B"/>
    <w:rsid w:val="004B4199"/>
    <w:rsid w:val="004B41E5"/>
    <w:rsid w:val="004B43A4"/>
    <w:rsid w:val="004B4502"/>
    <w:rsid w:val="004B4599"/>
    <w:rsid w:val="004B45DA"/>
    <w:rsid w:val="004B45F2"/>
    <w:rsid w:val="004B4817"/>
    <w:rsid w:val="004B4832"/>
    <w:rsid w:val="004B4984"/>
    <w:rsid w:val="004B4AB6"/>
    <w:rsid w:val="004B4AC8"/>
    <w:rsid w:val="004B4D17"/>
    <w:rsid w:val="004B4DAB"/>
    <w:rsid w:val="004B4EA1"/>
    <w:rsid w:val="004B500D"/>
    <w:rsid w:val="004B5317"/>
    <w:rsid w:val="004B531F"/>
    <w:rsid w:val="004B535B"/>
    <w:rsid w:val="004B558C"/>
    <w:rsid w:val="004B55BC"/>
    <w:rsid w:val="004B55DC"/>
    <w:rsid w:val="004B56AB"/>
    <w:rsid w:val="004B573B"/>
    <w:rsid w:val="004B5974"/>
    <w:rsid w:val="004B59AC"/>
    <w:rsid w:val="004B5AEA"/>
    <w:rsid w:val="004B5BE3"/>
    <w:rsid w:val="004B5FF4"/>
    <w:rsid w:val="004B6048"/>
    <w:rsid w:val="004B60BA"/>
    <w:rsid w:val="004B60CA"/>
    <w:rsid w:val="004B6195"/>
    <w:rsid w:val="004B61A7"/>
    <w:rsid w:val="004B626B"/>
    <w:rsid w:val="004B6294"/>
    <w:rsid w:val="004B6342"/>
    <w:rsid w:val="004B6372"/>
    <w:rsid w:val="004B65EC"/>
    <w:rsid w:val="004B6641"/>
    <w:rsid w:val="004B66EA"/>
    <w:rsid w:val="004B6800"/>
    <w:rsid w:val="004B687A"/>
    <w:rsid w:val="004B6934"/>
    <w:rsid w:val="004B69E5"/>
    <w:rsid w:val="004B69EC"/>
    <w:rsid w:val="004B6AA1"/>
    <w:rsid w:val="004B6C0E"/>
    <w:rsid w:val="004B6C3A"/>
    <w:rsid w:val="004B6C6C"/>
    <w:rsid w:val="004B6CA9"/>
    <w:rsid w:val="004B6CB4"/>
    <w:rsid w:val="004B6E7E"/>
    <w:rsid w:val="004B6E8A"/>
    <w:rsid w:val="004B6EC1"/>
    <w:rsid w:val="004B6F4D"/>
    <w:rsid w:val="004B6FCD"/>
    <w:rsid w:val="004B6FD6"/>
    <w:rsid w:val="004B7150"/>
    <w:rsid w:val="004B71DA"/>
    <w:rsid w:val="004B72EA"/>
    <w:rsid w:val="004B74AE"/>
    <w:rsid w:val="004B7635"/>
    <w:rsid w:val="004B79B4"/>
    <w:rsid w:val="004B79B5"/>
    <w:rsid w:val="004B7A38"/>
    <w:rsid w:val="004B7B9D"/>
    <w:rsid w:val="004B7C8C"/>
    <w:rsid w:val="004B7D7F"/>
    <w:rsid w:val="004B7E34"/>
    <w:rsid w:val="004B7E5D"/>
    <w:rsid w:val="004B7ECE"/>
    <w:rsid w:val="004B7FDB"/>
    <w:rsid w:val="004C001A"/>
    <w:rsid w:val="004C0091"/>
    <w:rsid w:val="004C010D"/>
    <w:rsid w:val="004C0484"/>
    <w:rsid w:val="004C05D6"/>
    <w:rsid w:val="004C0737"/>
    <w:rsid w:val="004C0819"/>
    <w:rsid w:val="004C0890"/>
    <w:rsid w:val="004C08C4"/>
    <w:rsid w:val="004C0936"/>
    <w:rsid w:val="004C0937"/>
    <w:rsid w:val="004C0A01"/>
    <w:rsid w:val="004C0B06"/>
    <w:rsid w:val="004C0C3C"/>
    <w:rsid w:val="004C0FCC"/>
    <w:rsid w:val="004C11FC"/>
    <w:rsid w:val="004C1216"/>
    <w:rsid w:val="004C1666"/>
    <w:rsid w:val="004C16C0"/>
    <w:rsid w:val="004C16F7"/>
    <w:rsid w:val="004C1714"/>
    <w:rsid w:val="004C1A18"/>
    <w:rsid w:val="004C1AA5"/>
    <w:rsid w:val="004C1BF7"/>
    <w:rsid w:val="004C1C81"/>
    <w:rsid w:val="004C1CCE"/>
    <w:rsid w:val="004C1CF4"/>
    <w:rsid w:val="004C1ED9"/>
    <w:rsid w:val="004C1EF2"/>
    <w:rsid w:val="004C1EF4"/>
    <w:rsid w:val="004C1FD8"/>
    <w:rsid w:val="004C2007"/>
    <w:rsid w:val="004C2120"/>
    <w:rsid w:val="004C2141"/>
    <w:rsid w:val="004C2179"/>
    <w:rsid w:val="004C233A"/>
    <w:rsid w:val="004C259D"/>
    <w:rsid w:val="004C26FE"/>
    <w:rsid w:val="004C27FB"/>
    <w:rsid w:val="004C2A33"/>
    <w:rsid w:val="004C2AD8"/>
    <w:rsid w:val="004C2CE0"/>
    <w:rsid w:val="004C2DD9"/>
    <w:rsid w:val="004C2E90"/>
    <w:rsid w:val="004C2EC8"/>
    <w:rsid w:val="004C2F0B"/>
    <w:rsid w:val="004C2F7E"/>
    <w:rsid w:val="004C3151"/>
    <w:rsid w:val="004C322D"/>
    <w:rsid w:val="004C3235"/>
    <w:rsid w:val="004C3341"/>
    <w:rsid w:val="004C34F1"/>
    <w:rsid w:val="004C3506"/>
    <w:rsid w:val="004C3574"/>
    <w:rsid w:val="004C39B6"/>
    <w:rsid w:val="004C3A11"/>
    <w:rsid w:val="004C3B42"/>
    <w:rsid w:val="004C3BEF"/>
    <w:rsid w:val="004C3C28"/>
    <w:rsid w:val="004C3D84"/>
    <w:rsid w:val="004C3E50"/>
    <w:rsid w:val="004C3EB7"/>
    <w:rsid w:val="004C3ED8"/>
    <w:rsid w:val="004C3EE5"/>
    <w:rsid w:val="004C3FA7"/>
    <w:rsid w:val="004C3FBD"/>
    <w:rsid w:val="004C4748"/>
    <w:rsid w:val="004C4859"/>
    <w:rsid w:val="004C4904"/>
    <w:rsid w:val="004C49A2"/>
    <w:rsid w:val="004C49C6"/>
    <w:rsid w:val="004C4CBF"/>
    <w:rsid w:val="004C4EAE"/>
    <w:rsid w:val="004C5035"/>
    <w:rsid w:val="004C507E"/>
    <w:rsid w:val="004C5086"/>
    <w:rsid w:val="004C50DE"/>
    <w:rsid w:val="004C5143"/>
    <w:rsid w:val="004C51A7"/>
    <w:rsid w:val="004C537E"/>
    <w:rsid w:val="004C548D"/>
    <w:rsid w:val="004C54F3"/>
    <w:rsid w:val="004C5576"/>
    <w:rsid w:val="004C55CE"/>
    <w:rsid w:val="004C55F3"/>
    <w:rsid w:val="004C560A"/>
    <w:rsid w:val="004C58C2"/>
    <w:rsid w:val="004C596C"/>
    <w:rsid w:val="004C5A2C"/>
    <w:rsid w:val="004C5B82"/>
    <w:rsid w:val="004C5D0B"/>
    <w:rsid w:val="004C5DCA"/>
    <w:rsid w:val="004C5F04"/>
    <w:rsid w:val="004C5F76"/>
    <w:rsid w:val="004C6085"/>
    <w:rsid w:val="004C60C8"/>
    <w:rsid w:val="004C6304"/>
    <w:rsid w:val="004C63FC"/>
    <w:rsid w:val="004C6466"/>
    <w:rsid w:val="004C6496"/>
    <w:rsid w:val="004C6690"/>
    <w:rsid w:val="004C67CB"/>
    <w:rsid w:val="004C6836"/>
    <w:rsid w:val="004C6924"/>
    <w:rsid w:val="004C6A76"/>
    <w:rsid w:val="004C6E55"/>
    <w:rsid w:val="004C6F17"/>
    <w:rsid w:val="004C6F32"/>
    <w:rsid w:val="004C7008"/>
    <w:rsid w:val="004C7038"/>
    <w:rsid w:val="004C71D5"/>
    <w:rsid w:val="004C72C4"/>
    <w:rsid w:val="004C751C"/>
    <w:rsid w:val="004C7871"/>
    <w:rsid w:val="004C7A6E"/>
    <w:rsid w:val="004C7B7A"/>
    <w:rsid w:val="004C7D2C"/>
    <w:rsid w:val="004C7F65"/>
    <w:rsid w:val="004D026A"/>
    <w:rsid w:val="004D0499"/>
    <w:rsid w:val="004D06AE"/>
    <w:rsid w:val="004D099D"/>
    <w:rsid w:val="004D0CDD"/>
    <w:rsid w:val="004D0D9B"/>
    <w:rsid w:val="004D0D9F"/>
    <w:rsid w:val="004D0E23"/>
    <w:rsid w:val="004D0ECA"/>
    <w:rsid w:val="004D0EFE"/>
    <w:rsid w:val="004D1037"/>
    <w:rsid w:val="004D1239"/>
    <w:rsid w:val="004D130A"/>
    <w:rsid w:val="004D13A8"/>
    <w:rsid w:val="004D1427"/>
    <w:rsid w:val="004D146F"/>
    <w:rsid w:val="004D1490"/>
    <w:rsid w:val="004D1578"/>
    <w:rsid w:val="004D15C4"/>
    <w:rsid w:val="004D1794"/>
    <w:rsid w:val="004D1821"/>
    <w:rsid w:val="004D1C69"/>
    <w:rsid w:val="004D1E15"/>
    <w:rsid w:val="004D1FEB"/>
    <w:rsid w:val="004D20AA"/>
    <w:rsid w:val="004D20B8"/>
    <w:rsid w:val="004D2153"/>
    <w:rsid w:val="004D223C"/>
    <w:rsid w:val="004D22A6"/>
    <w:rsid w:val="004D25C1"/>
    <w:rsid w:val="004D28A1"/>
    <w:rsid w:val="004D2938"/>
    <w:rsid w:val="004D2A12"/>
    <w:rsid w:val="004D2A6B"/>
    <w:rsid w:val="004D2B10"/>
    <w:rsid w:val="004D2C93"/>
    <w:rsid w:val="004D2DDC"/>
    <w:rsid w:val="004D2EB8"/>
    <w:rsid w:val="004D2EF9"/>
    <w:rsid w:val="004D2F01"/>
    <w:rsid w:val="004D2FDF"/>
    <w:rsid w:val="004D307B"/>
    <w:rsid w:val="004D30A7"/>
    <w:rsid w:val="004D3329"/>
    <w:rsid w:val="004D3CC4"/>
    <w:rsid w:val="004D3D99"/>
    <w:rsid w:val="004D3F58"/>
    <w:rsid w:val="004D418B"/>
    <w:rsid w:val="004D42B4"/>
    <w:rsid w:val="004D42BA"/>
    <w:rsid w:val="004D42C9"/>
    <w:rsid w:val="004D4313"/>
    <w:rsid w:val="004D431E"/>
    <w:rsid w:val="004D432A"/>
    <w:rsid w:val="004D43C6"/>
    <w:rsid w:val="004D43FE"/>
    <w:rsid w:val="004D44E3"/>
    <w:rsid w:val="004D4679"/>
    <w:rsid w:val="004D47A7"/>
    <w:rsid w:val="004D49C4"/>
    <w:rsid w:val="004D4AD7"/>
    <w:rsid w:val="004D4B40"/>
    <w:rsid w:val="004D4C4E"/>
    <w:rsid w:val="004D503E"/>
    <w:rsid w:val="004D50B0"/>
    <w:rsid w:val="004D51E5"/>
    <w:rsid w:val="004D5244"/>
    <w:rsid w:val="004D532A"/>
    <w:rsid w:val="004D538D"/>
    <w:rsid w:val="004D53E2"/>
    <w:rsid w:val="004D5613"/>
    <w:rsid w:val="004D5696"/>
    <w:rsid w:val="004D5760"/>
    <w:rsid w:val="004D5807"/>
    <w:rsid w:val="004D58B3"/>
    <w:rsid w:val="004D5981"/>
    <w:rsid w:val="004D5C60"/>
    <w:rsid w:val="004D5C64"/>
    <w:rsid w:val="004D5D5A"/>
    <w:rsid w:val="004D5FE2"/>
    <w:rsid w:val="004D61DC"/>
    <w:rsid w:val="004D6212"/>
    <w:rsid w:val="004D644E"/>
    <w:rsid w:val="004D661D"/>
    <w:rsid w:val="004D6809"/>
    <w:rsid w:val="004D68BD"/>
    <w:rsid w:val="004D6A45"/>
    <w:rsid w:val="004D6A5B"/>
    <w:rsid w:val="004D6AF2"/>
    <w:rsid w:val="004D6CCA"/>
    <w:rsid w:val="004D6CDB"/>
    <w:rsid w:val="004D6D07"/>
    <w:rsid w:val="004D6E11"/>
    <w:rsid w:val="004D6FE9"/>
    <w:rsid w:val="004D7011"/>
    <w:rsid w:val="004D7101"/>
    <w:rsid w:val="004D718E"/>
    <w:rsid w:val="004D721B"/>
    <w:rsid w:val="004D7346"/>
    <w:rsid w:val="004D74C1"/>
    <w:rsid w:val="004D74DD"/>
    <w:rsid w:val="004D74FF"/>
    <w:rsid w:val="004D763A"/>
    <w:rsid w:val="004D78A4"/>
    <w:rsid w:val="004D79C1"/>
    <w:rsid w:val="004D7B4D"/>
    <w:rsid w:val="004D7E65"/>
    <w:rsid w:val="004E02A6"/>
    <w:rsid w:val="004E0348"/>
    <w:rsid w:val="004E03C6"/>
    <w:rsid w:val="004E04D5"/>
    <w:rsid w:val="004E04EA"/>
    <w:rsid w:val="004E05C5"/>
    <w:rsid w:val="004E0721"/>
    <w:rsid w:val="004E09D4"/>
    <w:rsid w:val="004E0A04"/>
    <w:rsid w:val="004E0A74"/>
    <w:rsid w:val="004E0B2F"/>
    <w:rsid w:val="004E0B57"/>
    <w:rsid w:val="004E0C51"/>
    <w:rsid w:val="004E0E0B"/>
    <w:rsid w:val="004E0F50"/>
    <w:rsid w:val="004E1032"/>
    <w:rsid w:val="004E106A"/>
    <w:rsid w:val="004E10B2"/>
    <w:rsid w:val="004E1120"/>
    <w:rsid w:val="004E1200"/>
    <w:rsid w:val="004E136A"/>
    <w:rsid w:val="004E165B"/>
    <w:rsid w:val="004E1858"/>
    <w:rsid w:val="004E18C4"/>
    <w:rsid w:val="004E18EE"/>
    <w:rsid w:val="004E1995"/>
    <w:rsid w:val="004E1ADF"/>
    <w:rsid w:val="004E1B20"/>
    <w:rsid w:val="004E1D2C"/>
    <w:rsid w:val="004E1DA2"/>
    <w:rsid w:val="004E20FA"/>
    <w:rsid w:val="004E2221"/>
    <w:rsid w:val="004E2290"/>
    <w:rsid w:val="004E22A8"/>
    <w:rsid w:val="004E2827"/>
    <w:rsid w:val="004E3137"/>
    <w:rsid w:val="004E32F9"/>
    <w:rsid w:val="004E33AB"/>
    <w:rsid w:val="004E363A"/>
    <w:rsid w:val="004E3778"/>
    <w:rsid w:val="004E38B2"/>
    <w:rsid w:val="004E38B5"/>
    <w:rsid w:val="004E38E5"/>
    <w:rsid w:val="004E3C76"/>
    <w:rsid w:val="004E3D0E"/>
    <w:rsid w:val="004E3D80"/>
    <w:rsid w:val="004E3F65"/>
    <w:rsid w:val="004E406D"/>
    <w:rsid w:val="004E4198"/>
    <w:rsid w:val="004E43B3"/>
    <w:rsid w:val="004E482C"/>
    <w:rsid w:val="004E496D"/>
    <w:rsid w:val="004E4CF6"/>
    <w:rsid w:val="004E4F4A"/>
    <w:rsid w:val="004E5048"/>
    <w:rsid w:val="004E5056"/>
    <w:rsid w:val="004E508E"/>
    <w:rsid w:val="004E515E"/>
    <w:rsid w:val="004E5165"/>
    <w:rsid w:val="004E5219"/>
    <w:rsid w:val="004E527F"/>
    <w:rsid w:val="004E5454"/>
    <w:rsid w:val="004E5658"/>
    <w:rsid w:val="004E56C8"/>
    <w:rsid w:val="004E5782"/>
    <w:rsid w:val="004E5960"/>
    <w:rsid w:val="004E5C0E"/>
    <w:rsid w:val="004E5D68"/>
    <w:rsid w:val="004E5E03"/>
    <w:rsid w:val="004E6000"/>
    <w:rsid w:val="004E611A"/>
    <w:rsid w:val="004E615A"/>
    <w:rsid w:val="004E6163"/>
    <w:rsid w:val="004E619F"/>
    <w:rsid w:val="004E62C8"/>
    <w:rsid w:val="004E642C"/>
    <w:rsid w:val="004E6524"/>
    <w:rsid w:val="004E67A9"/>
    <w:rsid w:val="004E6801"/>
    <w:rsid w:val="004E6A09"/>
    <w:rsid w:val="004E6AF0"/>
    <w:rsid w:val="004E6AF5"/>
    <w:rsid w:val="004E6D23"/>
    <w:rsid w:val="004E6D40"/>
    <w:rsid w:val="004E6D7A"/>
    <w:rsid w:val="004E6EB4"/>
    <w:rsid w:val="004E6FFF"/>
    <w:rsid w:val="004E702D"/>
    <w:rsid w:val="004E7555"/>
    <w:rsid w:val="004E7719"/>
    <w:rsid w:val="004E771C"/>
    <w:rsid w:val="004E781A"/>
    <w:rsid w:val="004E794E"/>
    <w:rsid w:val="004E7AAD"/>
    <w:rsid w:val="004E7E48"/>
    <w:rsid w:val="004E7EEA"/>
    <w:rsid w:val="004E7FD2"/>
    <w:rsid w:val="004F0032"/>
    <w:rsid w:val="004F01A0"/>
    <w:rsid w:val="004F0227"/>
    <w:rsid w:val="004F02CE"/>
    <w:rsid w:val="004F0333"/>
    <w:rsid w:val="004F04EF"/>
    <w:rsid w:val="004F06FB"/>
    <w:rsid w:val="004F0703"/>
    <w:rsid w:val="004F0705"/>
    <w:rsid w:val="004F0A3F"/>
    <w:rsid w:val="004F0CA4"/>
    <w:rsid w:val="004F0D8C"/>
    <w:rsid w:val="004F1015"/>
    <w:rsid w:val="004F133E"/>
    <w:rsid w:val="004F13D2"/>
    <w:rsid w:val="004F1418"/>
    <w:rsid w:val="004F14CE"/>
    <w:rsid w:val="004F14E3"/>
    <w:rsid w:val="004F1535"/>
    <w:rsid w:val="004F1790"/>
    <w:rsid w:val="004F1B26"/>
    <w:rsid w:val="004F1B2A"/>
    <w:rsid w:val="004F1B2D"/>
    <w:rsid w:val="004F1B75"/>
    <w:rsid w:val="004F1BBA"/>
    <w:rsid w:val="004F1D66"/>
    <w:rsid w:val="004F1E76"/>
    <w:rsid w:val="004F2011"/>
    <w:rsid w:val="004F2028"/>
    <w:rsid w:val="004F2298"/>
    <w:rsid w:val="004F2344"/>
    <w:rsid w:val="004F24A7"/>
    <w:rsid w:val="004F2554"/>
    <w:rsid w:val="004F2620"/>
    <w:rsid w:val="004F270C"/>
    <w:rsid w:val="004F271B"/>
    <w:rsid w:val="004F2995"/>
    <w:rsid w:val="004F2AAB"/>
    <w:rsid w:val="004F2AC8"/>
    <w:rsid w:val="004F2D08"/>
    <w:rsid w:val="004F2E0D"/>
    <w:rsid w:val="004F2FF5"/>
    <w:rsid w:val="004F31A5"/>
    <w:rsid w:val="004F31FA"/>
    <w:rsid w:val="004F32BA"/>
    <w:rsid w:val="004F3367"/>
    <w:rsid w:val="004F338A"/>
    <w:rsid w:val="004F344C"/>
    <w:rsid w:val="004F356B"/>
    <w:rsid w:val="004F3631"/>
    <w:rsid w:val="004F3704"/>
    <w:rsid w:val="004F37D2"/>
    <w:rsid w:val="004F3A5D"/>
    <w:rsid w:val="004F3B3A"/>
    <w:rsid w:val="004F3BED"/>
    <w:rsid w:val="004F3BF8"/>
    <w:rsid w:val="004F3D85"/>
    <w:rsid w:val="004F3DBE"/>
    <w:rsid w:val="004F3E5A"/>
    <w:rsid w:val="004F3F64"/>
    <w:rsid w:val="004F3FD2"/>
    <w:rsid w:val="004F407A"/>
    <w:rsid w:val="004F40AF"/>
    <w:rsid w:val="004F42DB"/>
    <w:rsid w:val="004F43FB"/>
    <w:rsid w:val="004F4650"/>
    <w:rsid w:val="004F487E"/>
    <w:rsid w:val="004F4946"/>
    <w:rsid w:val="004F4CE5"/>
    <w:rsid w:val="004F4E7E"/>
    <w:rsid w:val="004F4EF2"/>
    <w:rsid w:val="004F4F47"/>
    <w:rsid w:val="004F5230"/>
    <w:rsid w:val="004F529F"/>
    <w:rsid w:val="004F55EF"/>
    <w:rsid w:val="004F564C"/>
    <w:rsid w:val="004F571A"/>
    <w:rsid w:val="004F5B50"/>
    <w:rsid w:val="004F5D02"/>
    <w:rsid w:val="004F5E79"/>
    <w:rsid w:val="004F60D1"/>
    <w:rsid w:val="004F61A5"/>
    <w:rsid w:val="004F6218"/>
    <w:rsid w:val="004F6288"/>
    <w:rsid w:val="004F63E8"/>
    <w:rsid w:val="004F6459"/>
    <w:rsid w:val="004F647B"/>
    <w:rsid w:val="004F667F"/>
    <w:rsid w:val="004F668D"/>
    <w:rsid w:val="004F66EF"/>
    <w:rsid w:val="004F673F"/>
    <w:rsid w:val="004F68C3"/>
    <w:rsid w:val="004F6A69"/>
    <w:rsid w:val="004F6AC8"/>
    <w:rsid w:val="004F6C72"/>
    <w:rsid w:val="004F6C76"/>
    <w:rsid w:val="004F7130"/>
    <w:rsid w:val="004F725C"/>
    <w:rsid w:val="004F733A"/>
    <w:rsid w:val="004F74C4"/>
    <w:rsid w:val="004F756C"/>
    <w:rsid w:val="004F75D7"/>
    <w:rsid w:val="004F7885"/>
    <w:rsid w:val="004F79F0"/>
    <w:rsid w:val="004F7A3B"/>
    <w:rsid w:val="004F7B7D"/>
    <w:rsid w:val="004F7B8D"/>
    <w:rsid w:val="004F7C67"/>
    <w:rsid w:val="004F7E23"/>
    <w:rsid w:val="004F7F31"/>
    <w:rsid w:val="0050005F"/>
    <w:rsid w:val="005003ED"/>
    <w:rsid w:val="005004EB"/>
    <w:rsid w:val="005007BF"/>
    <w:rsid w:val="0050085B"/>
    <w:rsid w:val="00500972"/>
    <w:rsid w:val="005009DB"/>
    <w:rsid w:val="00500A48"/>
    <w:rsid w:val="00500ADB"/>
    <w:rsid w:val="00500B32"/>
    <w:rsid w:val="00500DE4"/>
    <w:rsid w:val="00500F37"/>
    <w:rsid w:val="00501298"/>
    <w:rsid w:val="00501556"/>
    <w:rsid w:val="005016FA"/>
    <w:rsid w:val="0050173B"/>
    <w:rsid w:val="0050189F"/>
    <w:rsid w:val="00501973"/>
    <w:rsid w:val="00501B3A"/>
    <w:rsid w:val="00501B50"/>
    <w:rsid w:val="00501C28"/>
    <w:rsid w:val="00501C85"/>
    <w:rsid w:val="00501D61"/>
    <w:rsid w:val="00501D66"/>
    <w:rsid w:val="00501F6F"/>
    <w:rsid w:val="00502077"/>
    <w:rsid w:val="005025D1"/>
    <w:rsid w:val="00502622"/>
    <w:rsid w:val="00502654"/>
    <w:rsid w:val="0050297E"/>
    <w:rsid w:val="00502D5F"/>
    <w:rsid w:val="00502F66"/>
    <w:rsid w:val="0050303B"/>
    <w:rsid w:val="005030A6"/>
    <w:rsid w:val="00503375"/>
    <w:rsid w:val="005033A6"/>
    <w:rsid w:val="005033FB"/>
    <w:rsid w:val="00503458"/>
    <w:rsid w:val="00503491"/>
    <w:rsid w:val="0050356E"/>
    <w:rsid w:val="005036DA"/>
    <w:rsid w:val="00503945"/>
    <w:rsid w:val="005039DE"/>
    <w:rsid w:val="00503D5E"/>
    <w:rsid w:val="00504054"/>
    <w:rsid w:val="0050407F"/>
    <w:rsid w:val="00504147"/>
    <w:rsid w:val="00504336"/>
    <w:rsid w:val="00504337"/>
    <w:rsid w:val="0050465F"/>
    <w:rsid w:val="00504737"/>
    <w:rsid w:val="0050473F"/>
    <w:rsid w:val="0050476B"/>
    <w:rsid w:val="005047E0"/>
    <w:rsid w:val="00504D5A"/>
    <w:rsid w:val="00504DE2"/>
    <w:rsid w:val="00504DEA"/>
    <w:rsid w:val="00504F62"/>
    <w:rsid w:val="005051D9"/>
    <w:rsid w:val="0050531C"/>
    <w:rsid w:val="005055B0"/>
    <w:rsid w:val="0050575C"/>
    <w:rsid w:val="005057AF"/>
    <w:rsid w:val="0050584A"/>
    <w:rsid w:val="00505C87"/>
    <w:rsid w:val="00505D72"/>
    <w:rsid w:val="00505E44"/>
    <w:rsid w:val="00505FB0"/>
    <w:rsid w:val="0050619E"/>
    <w:rsid w:val="005061CD"/>
    <w:rsid w:val="005062F2"/>
    <w:rsid w:val="0050648B"/>
    <w:rsid w:val="00506494"/>
    <w:rsid w:val="005064AC"/>
    <w:rsid w:val="0050683F"/>
    <w:rsid w:val="00506A12"/>
    <w:rsid w:val="00506D28"/>
    <w:rsid w:val="00506DA6"/>
    <w:rsid w:val="005073C7"/>
    <w:rsid w:val="00507521"/>
    <w:rsid w:val="00507766"/>
    <w:rsid w:val="005078F0"/>
    <w:rsid w:val="00507A3B"/>
    <w:rsid w:val="00507C5C"/>
    <w:rsid w:val="00507CC5"/>
    <w:rsid w:val="00507D0B"/>
    <w:rsid w:val="00507E78"/>
    <w:rsid w:val="00510197"/>
    <w:rsid w:val="005102A5"/>
    <w:rsid w:val="00510317"/>
    <w:rsid w:val="0051038F"/>
    <w:rsid w:val="005105AC"/>
    <w:rsid w:val="005105EE"/>
    <w:rsid w:val="00510757"/>
    <w:rsid w:val="00510B85"/>
    <w:rsid w:val="00510C44"/>
    <w:rsid w:val="00510E81"/>
    <w:rsid w:val="00510EA0"/>
    <w:rsid w:val="00510FAC"/>
    <w:rsid w:val="005110F8"/>
    <w:rsid w:val="00511197"/>
    <w:rsid w:val="0051138B"/>
    <w:rsid w:val="0051155A"/>
    <w:rsid w:val="005115A5"/>
    <w:rsid w:val="005116FF"/>
    <w:rsid w:val="00511720"/>
    <w:rsid w:val="00511879"/>
    <w:rsid w:val="005119D1"/>
    <w:rsid w:val="005119D2"/>
    <w:rsid w:val="00511ADF"/>
    <w:rsid w:val="00511CDB"/>
    <w:rsid w:val="00511E6F"/>
    <w:rsid w:val="00511EAF"/>
    <w:rsid w:val="00511FC8"/>
    <w:rsid w:val="00512073"/>
    <w:rsid w:val="0051208B"/>
    <w:rsid w:val="0051231E"/>
    <w:rsid w:val="005123CB"/>
    <w:rsid w:val="00512403"/>
    <w:rsid w:val="005124A6"/>
    <w:rsid w:val="005125C9"/>
    <w:rsid w:val="00512712"/>
    <w:rsid w:val="005127B8"/>
    <w:rsid w:val="005128DF"/>
    <w:rsid w:val="00512944"/>
    <w:rsid w:val="005129AE"/>
    <w:rsid w:val="00512A3E"/>
    <w:rsid w:val="00512D71"/>
    <w:rsid w:val="00512D97"/>
    <w:rsid w:val="00512DBD"/>
    <w:rsid w:val="00512FB9"/>
    <w:rsid w:val="00513067"/>
    <w:rsid w:val="0051306F"/>
    <w:rsid w:val="0051313E"/>
    <w:rsid w:val="00513196"/>
    <w:rsid w:val="00513278"/>
    <w:rsid w:val="00513302"/>
    <w:rsid w:val="005133E7"/>
    <w:rsid w:val="0051348D"/>
    <w:rsid w:val="005134E3"/>
    <w:rsid w:val="005134FC"/>
    <w:rsid w:val="005135AF"/>
    <w:rsid w:val="00513661"/>
    <w:rsid w:val="00513753"/>
    <w:rsid w:val="005137BC"/>
    <w:rsid w:val="005137EF"/>
    <w:rsid w:val="0051386F"/>
    <w:rsid w:val="005138DA"/>
    <w:rsid w:val="005139AF"/>
    <w:rsid w:val="005139BA"/>
    <w:rsid w:val="00513BBD"/>
    <w:rsid w:val="00513DB1"/>
    <w:rsid w:val="00513EA2"/>
    <w:rsid w:val="00513EC4"/>
    <w:rsid w:val="00514631"/>
    <w:rsid w:val="005149EF"/>
    <w:rsid w:val="00514A75"/>
    <w:rsid w:val="00514B5A"/>
    <w:rsid w:val="00514C21"/>
    <w:rsid w:val="00514D3F"/>
    <w:rsid w:val="00514E56"/>
    <w:rsid w:val="00514F4B"/>
    <w:rsid w:val="0051509C"/>
    <w:rsid w:val="00515114"/>
    <w:rsid w:val="0051511F"/>
    <w:rsid w:val="00515373"/>
    <w:rsid w:val="005153BE"/>
    <w:rsid w:val="0051567C"/>
    <w:rsid w:val="005157A7"/>
    <w:rsid w:val="005157EB"/>
    <w:rsid w:val="00515823"/>
    <w:rsid w:val="00515903"/>
    <w:rsid w:val="00515911"/>
    <w:rsid w:val="0051591D"/>
    <w:rsid w:val="0051594D"/>
    <w:rsid w:val="00515B4E"/>
    <w:rsid w:val="00515B96"/>
    <w:rsid w:val="00515CBE"/>
    <w:rsid w:val="00515F00"/>
    <w:rsid w:val="00515F61"/>
    <w:rsid w:val="0051603B"/>
    <w:rsid w:val="005161D3"/>
    <w:rsid w:val="005162E1"/>
    <w:rsid w:val="0051636E"/>
    <w:rsid w:val="00516625"/>
    <w:rsid w:val="00516879"/>
    <w:rsid w:val="005169EF"/>
    <w:rsid w:val="00516AE8"/>
    <w:rsid w:val="00516BA4"/>
    <w:rsid w:val="00516D61"/>
    <w:rsid w:val="00516F15"/>
    <w:rsid w:val="0051719C"/>
    <w:rsid w:val="00517221"/>
    <w:rsid w:val="0051729D"/>
    <w:rsid w:val="005172BD"/>
    <w:rsid w:val="0051730A"/>
    <w:rsid w:val="0051735A"/>
    <w:rsid w:val="0051762B"/>
    <w:rsid w:val="005176D9"/>
    <w:rsid w:val="0051794B"/>
    <w:rsid w:val="005179DB"/>
    <w:rsid w:val="00517B46"/>
    <w:rsid w:val="00517B7C"/>
    <w:rsid w:val="00517EA6"/>
    <w:rsid w:val="00517FFB"/>
    <w:rsid w:val="00520184"/>
    <w:rsid w:val="0052021C"/>
    <w:rsid w:val="005205A4"/>
    <w:rsid w:val="005206E4"/>
    <w:rsid w:val="00520778"/>
    <w:rsid w:val="00520A71"/>
    <w:rsid w:val="00520BA3"/>
    <w:rsid w:val="00520BA4"/>
    <w:rsid w:val="00520CDF"/>
    <w:rsid w:val="00520DB5"/>
    <w:rsid w:val="00520DFA"/>
    <w:rsid w:val="005210D7"/>
    <w:rsid w:val="005210FE"/>
    <w:rsid w:val="0052114F"/>
    <w:rsid w:val="00521273"/>
    <w:rsid w:val="0052132E"/>
    <w:rsid w:val="005214BA"/>
    <w:rsid w:val="00521636"/>
    <w:rsid w:val="00521730"/>
    <w:rsid w:val="00521773"/>
    <w:rsid w:val="00521947"/>
    <w:rsid w:val="00521CCA"/>
    <w:rsid w:val="00521DEF"/>
    <w:rsid w:val="00521F68"/>
    <w:rsid w:val="005220F4"/>
    <w:rsid w:val="005221DD"/>
    <w:rsid w:val="00522356"/>
    <w:rsid w:val="0052258D"/>
    <w:rsid w:val="005225F5"/>
    <w:rsid w:val="00522668"/>
    <w:rsid w:val="005226F0"/>
    <w:rsid w:val="00522812"/>
    <w:rsid w:val="0052284B"/>
    <w:rsid w:val="00522987"/>
    <w:rsid w:val="00522A9F"/>
    <w:rsid w:val="00522AF0"/>
    <w:rsid w:val="00522B29"/>
    <w:rsid w:val="00522BEA"/>
    <w:rsid w:val="00522C1D"/>
    <w:rsid w:val="00522CA1"/>
    <w:rsid w:val="00522F68"/>
    <w:rsid w:val="00522FDE"/>
    <w:rsid w:val="0052308E"/>
    <w:rsid w:val="005230B8"/>
    <w:rsid w:val="00523237"/>
    <w:rsid w:val="00523253"/>
    <w:rsid w:val="0052339A"/>
    <w:rsid w:val="005233E1"/>
    <w:rsid w:val="00523496"/>
    <w:rsid w:val="0052352F"/>
    <w:rsid w:val="00523596"/>
    <w:rsid w:val="00523608"/>
    <w:rsid w:val="0052361B"/>
    <w:rsid w:val="0052387F"/>
    <w:rsid w:val="00523917"/>
    <w:rsid w:val="005239E5"/>
    <w:rsid w:val="00523A0F"/>
    <w:rsid w:val="00523BA2"/>
    <w:rsid w:val="00523F40"/>
    <w:rsid w:val="00523FA9"/>
    <w:rsid w:val="00524142"/>
    <w:rsid w:val="00524224"/>
    <w:rsid w:val="005244EE"/>
    <w:rsid w:val="00524589"/>
    <w:rsid w:val="0052471A"/>
    <w:rsid w:val="00524773"/>
    <w:rsid w:val="00524788"/>
    <w:rsid w:val="005248A0"/>
    <w:rsid w:val="00524900"/>
    <w:rsid w:val="00524961"/>
    <w:rsid w:val="00524A8B"/>
    <w:rsid w:val="00524C26"/>
    <w:rsid w:val="00525160"/>
    <w:rsid w:val="005252E0"/>
    <w:rsid w:val="0052535B"/>
    <w:rsid w:val="00525373"/>
    <w:rsid w:val="00525519"/>
    <w:rsid w:val="00525550"/>
    <w:rsid w:val="005256F8"/>
    <w:rsid w:val="00525934"/>
    <w:rsid w:val="005259D3"/>
    <w:rsid w:val="00525A21"/>
    <w:rsid w:val="00525B27"/>
    <w:rsid w:val="00525B69"/>
    <w:rsid w:val="00525C65"/>
    <w:rsid w:val="00525D86"/>
    <w:rsid w:val="00525D9E"/>
    <w:rsid w:val="00525F88"/>
    <w:rsid w:val="00525F9A"/>
    <w:rsid w:val="00525FB4"/>
    <w:rsid w:val="005260A9"/>
    <w:rsid w:val="005261B4"/>
    <w:rsid w:val="005261E7"/>
    <w:rsid w:val="005262A5"/>
    <w:rsid w:val="0052644F"/>
    <w:rsid w:val="00526523"/>
    <w:rsid w:val="005265D0"/>
    <w:rsid w:val="005266AC"/>
    <w:rsid w:val="00526865"/>
    <w:rsid w:val="0052695C"/>
    <w:rsid w:val="00526A96"/>
    <w:rsid w:val="00526B64"/>
    <w:rsid w:val="00526B8B"/>
    <w:rsid w:val="00526C9D"/>
    <w:rsid w:val="00526DE2"/>
    <w:rsid w:val="00526ED0"/>
    <w:rsid w:val="00526EE1"/>
    <w:rsid w:val="005271AC"/>
    <w:rsid w:val="0052732A"/>
    <w:rsid w:val="0052762B"/>
    <w:rsid w:val="005276DF"/>
    <w:rsid w:val="0052778C"/>
    <w:rsid w:val="005277C2"/>
    <w:rsid w:val="00527A3E"/>
    <w:rsid w:val="00527A74"/>
    <w:rsid w:val="00527B2E"/>
    <w:rsid w:val="00527CF5"/>
    <w:rsid w:val="0053028F"/>
    <w:rsid w:val="0053029A"/>
    <w:rsid w:val="005302A7"/>
    <w:rsid w:val="005302B4"/>
    <w:rsid w:val="0053048A"/>
    <w:rsid w:val="005305E7"/>
    <w:rsid w:val="00530802"/>
    <w:rsid w:val="00530888"/>
    <w:rsid w:val="00530934"/>
    <w:rsid w:val="00530A65"/>
    <w:rsid w:val="00530BB2"/>
    <w:rsid w:val="00530C3A"/>
    <w:rsid w:val="00530CB6"/>
    <w:rsid w:val="00530FAB"/>
    <w:rsid w:val="0053108D"/>
    <w:rsid w:val="00531421"/>
    <w:rsid w:val="0053144E"/>
    <w:rsid w:val="0053156B"/>
    <w:rsid w:val="00531589"/>
    <w:rsid w:val="00531633"/>
    <w:rsid w:val="00531686"/>
    <w:rsid w:val="00531730"/>
    <w:rsid w:val="00531821"/>
    <w:rsid w:val="00531C6B"/>
    <w:rsid w:val="00531D19"/>
    <w:rsid w:val="00531D22"/>
    <w:rsid w:val="00531FAC"/>
    <w:rsid w:val="00531FF3"/>
    <w:rsid w:val="0053235A"/>
    <w:rsid w:val="005324E1"/>
    <w:rsid w:val="005324E2"/>
    <w:rsid w:val="00532626"/>
    <w:rsid w:val="00532764"/>
    <w:rsid w:val="0053299C"/>
    <w:rsid w:val="00532B8D"/>
    <w:rsid w:val="00532BAA"/>
    <w:rsid w:val="00532C8D"/>
    <w:rsid w:val="00533148"/>
    <w:rsid w:val="00533390"/>
    <w:rsid w:val="0053358F"/>
    <w:rsid w:val="0053363C"/>
    <w:rsid w:val="00533848"/>
    <w:rsid w:val="005339C4"/>
    <w:rsid w:val="00533AF2"/>
    <w:rsid w:val="00533B5E"/>
    <w:rsid w:val="00533B81"/>
    <w:rsid w:val="00533CE6"/>
    <w:rsid w:val="005341D3"/>
    <w:rsid w:val="005342C7"/>
    <w:rsid w:val="005345D9"/>
    <w:rsid w:val="00534616"/>
    <w:rsid w:val="00534815"/>
    <w:rsid w:val="0053483A"/>
    <w:rsid w:val="00534889"/>
    <w:rsid w:val="005348DC"/>
    <w:rsid w:val="00534A30"/>
    <w:rsid w:val="00534AF0"/>
    <w:rsid w:val="005351ED"/>
    <w:rsid w:val="0053537A"/>
    <w:rsid w:val="005353B0"/>
    <w:rsid w:val="005353F3"/>
    <w:rsid w:val="005354A9"/>
    <w:rsid w:val="0053556E"/>
    <w:rsid w:val="005355DF"/>
    <w:rsid w:val="005356EE"/>
    <w:rsid w:val="00535749"/>
    <w:rsid w:val="00535756"/>
    <w:rsid w:val="005357FD"/>
    <w:rsid w:val="00535938"/>
    <w:rsid w:val="00535C58"/>
    <w:rsid w:val="00535C85"/>
    <w:rsid w:val="00535D04"/>
    <w:rsid w:val="00535D29"/>
    <w:rsid w:val="00535F02"/>
    <w:rsid w:val="00535F0F"/>
    <w:rsid w:val="00535F2E"/>
    <w:rsid w:val="00536145"/>
    <w:rsid w:val="0053617A"/>
    <w:rsid w:val="0053627B"/>
    <w:rsid w:val="005363B9"/>
    <w:rsid w:val="005364A6"/>
    <w:rsid w:val="0053652B"/>
    <w:rsid w:val="005367DA"/>
    <w:rsid w:val="00536956"/>
    <w:rsid w:val="005369B0"/>
    <w:rsid w:val="00536D8A"/>
    <w:rsid w:val="00536E78"/>
    <w:rsid w:val="00536E9C"/>
    <w:rsid w:val="00537108"/>
    <w:rsid w:val="0053729C"/>
    <w:rsid w:val="0053747F"/>
    <w:rsid w:val="005378DE"/>
    <w:rsid w:val="0053794A"/>
    <w:rsid w:val="00537973"/>
    <w:rsid w:val="005379F5"/>
    <w:rsid w:val="00537ADB"/>
    <w:rsid w:val="00537AF8"/>
    <w:rsid w:val="00537BFB"/>
    <w:rsid w:val="00537E29"/>
    <w:rsid w:val="00537E54"/>
    <w:rsid w:val="00537EC1"/>
    <w:rsid w:val="00537EEA"/>
    <w:rsid w:val="0054005E"/>
    <w:rsid w:val="005404FB"/>
    <w:rsid w:val="005405DA"/>
    <w:rsid w:val="00540683"/>
    <w:rsid w:val="005408EA"/>
    <w:rsid w:val="00540909"/>
    <w:rsid w:val="00540A59"/>
    <w:rsid w:val="00540B18"/>
    <w:rsid w:val="00540C4C"/>
    <w:rsid w:val="00540E8B"/>
    <w:rsid w:val="00540EAB"/>
    <w:rsid w:val="00540F13"/>
    <w:rsid w:val="005411BE"/>
    <w:rsid w:val="00541208"/>
    <w:rsid w:val="005412C5"/>
    <w:rsid w:val="0054138E"/>
    <w:rsid w:val="005413FD"/>
    <w:rsid w:val="00541512"/>
    <w:rsid w:val="00541526"/>
    <w:rsid w:val="0054159E"/>
    <w:rsid w:val="0054167B"/>
    <w:rsid w:val="00541716"/>
    <w:rsid w:val="005417CF"/>
    <w:rsid w:val="0054197C"/>
    <w:rsid w:val="00541B2C"/>
    <w:rsid w:val="00541B3D"/>
    <w:rsid w:val="00541D27"/>
    <w:rsid w:val="0054205D"/>
    <w:rsid w:val="005422A4"/>
    <w:rsid w:val="005422D5"/>
    <w:rsid w:val="0054236A"/>
    <w:rsid w:val="00542614"/>
    <w:rsid w:val="00542AA0"/>
    <w:rsid w:val="00542C6F"/>
    <w:rsid w:val="00542EE2"/>
    <w:rsid w:val="00543162"/>
    <w:rsid w:val="0054317C"/>
    <w:rsid w:val="005431F1"/>
    <w:rsid w:val="00543254"/>
    <w:rsid w:val="005432BF"/>
    <w:rsid w:val="005432ED"/>
    <w:rsid w:val="005434E1"/>
    <w:rsid w:val="00543516"/>
    <w:rsid w:val="00543642"/>
    <w:rsid w:val="0054381D"/>
    <w:rsid w:val="005438C6"/>
    <w:rsid w:val="005439B5"/>
    <w:rsid w:val="00543A36"/>
    <w:rsid w:val="00543A55"/>
    <w:rsid w:val="00543B2F"/>
    <w:rsid w:val="00543F92"/>
    <w:rsid w:val="00543FF2"/>
    <w:rsid w:val="0054408B"/>
    <w:rsid w:val="0054423D"/>
    <w:rsid w:val="005443D9"/>
    <w:rsid w:val="005443FE"/>
    <w:rsid w:val="00544613"/>
    <w:rsid w:val="00544625"/>
    <w:rsid w:val="00544640"/>
    <w:rsid w:val="005448F3"/>
    <w:rsid w:val="005448FD"/>
    <w:rsid w:val="005449A5"/>
    <w:rsid w:val="00544A7B"/>
    <w:rsid w:val="00544AAE"/>
    <w:rsid w:val="00544AF9"/>
    <w:rsid w:val="00544B4D"/>
    <w:rsid w:val="00544CF2"/>
    <w:rsid w:val="00544D84"/>
    <w:rsid w:val="00544DAB"/>
    <w:rsid w:val="00544E94"/>
    <w:rsid w:val="00544EC9"/>
    <w:rsid w:val="0054517E"/>
    <w:rsid w:val="0054535C"/>
    <w:rsid w:val="00545374"/>
    <w:rsid w:val="0054540A"/>
    <w:rsid w:val="00545462"/>
    <w:rsid w:val="00545503"/>
    <w:rsid w:val="00545550"/>
    <w:rsid w:val="005458B6"/>
    <w:rsid w:val="005458CF"/>
    <w:rsid w:val="00545DFB"/>
    <w:rsid w:val="00545E3B"/>
    <w:rsid w:val="00545E5D"/>
    <w:rsid w:val="00545F7D"/>
    <w:rsid w:val="005460C7"/>
    <w:rsid w:val="00546264"/>
    <w:rsid w:val="0054642B"/>
    <w:rsid w:val="00546682"/>
    <w:rsid w:val="0054676B"/>
    <w:rsid w:val="0054678A"/>
    <w:rsid w:val="005467E9"/>
    <w:rsid w:val="005468CA"/>
    <w:rsid w:val="00546937"/>
    <w:rsid w:val="0054695D"/>
    <w:rsid w:val="00546972"/>
    <w:rsid w:val="00546AC2"/>
    <w:rsid w:val="00546C73"/>
    <w:rsid w:val="00546DC3"/>
    <w:rsid w:val="00546DF8"/>
    <w:rsid w:val="00546DFC"/>
    <w:rsid w:val="00546EAB"/>
    <w:rsid w:val="00546FE0"/>
    <w:rsid w:val="005470DB"/>
    <w:rsid w:val="005472EF"/>
    <w:rsid w:val="00547413"/>
    <w:rsid w:val="005475E6"/>
    <w:rsid w:val="0054775D"/>
    <w:rsid w:val="005478C3"/>
    <w:rsid w:val="0054798F"/>
    <w:rsid w:val="00547A54"/>
    <w:rsid w:val="00547A63"/>
    <w:rsid w:val="00547B94"/>
    <w:rsid w:val="00547FE3"/>
    <w:rsid w:val="0055014B"/>
    <w:rsid w:val="00550343"/>
    <w:rsid w:val="00550718"/>
    <w:rsid w:val="005507A6"/>
    <w:rsid w:val="005507C6"/>
    <w:rsid w:val="005508FF"/>
    <w:rsid w:val="00550A5F"/>
    <w:rsid w:val="00550D14"/>
    <w:rsid w:val="00550D53"/>
    <w:rsid w:val="00550FE9"/>
    <w:rsid w:val="005511A2"/>
    <w:rsid w:val="00551264"/>
    <w:rsid w:val="005512E6"/>
    <w:rsid w:val="0055133F"/>
    <w:rsid w:val="0055135D"/>
    <w:rsid w:val="0055136A"/>
    <w:rsid w:val="00551501"/>
    <w:rsid w:val="005515CF"/>
    <w:rsid w:val="005515E9"/>
    <w:rsid w:val="005518CE"/>
    <w:rsid w:val="00551B7C"/>
    <w:rsid w:val="00551E88"/>
    <w:rsid w:val="005520E6"/>
    <w:rsid w:val="005523CB"/>
    <w:rsid w:val="00552539"/>
    <w:rsid w:val="0055268C"/>
    <w:rsid w:val="005529E0"/>
    <w:rsid w:val="00552A0C"/>
    <w:rsid w:val="00552F0C"/>
    <w:rsid w:val="00552F72"/>
    <w:rsid w:val="00553025"/>
    <w:rsid w:val="005531BB"/>
    <w:rsid w:val="005536EE"/>
    <w:rsid w:val="005537C2"/>
    <w:rsid w:val="005537CF"/>
    <w:rsid w:val="00553919"/>
    <w:rsid w:val="00553B3F"/>
    <w:rsid w:val="00553DC6"/>
    <w:rsid w:val="00553E2C"/>
    <w:rsid w:val="0055405A"/>
    <w:rsid w:val="00554163"/>
    <w:rsid w:val="005542A1"/>
    <w:rsid w:val="005542C4"/>
    <w:rsid w:val="0055447F"/>
    <w:rsid w:val="0055452B"/>
    <w:rsid w:val="005545FB"/>
    <w:rsid w:val="0055460A"/>
    <w:rsid w:val="0055460C"/>
    <w:rsid w:val="0055488B"/>
    <w:rsid w:val="00554A61"/>
    <w:rsid w:val="00554ACE"/>
    <w:rsid w:val="00554B63"/>
    <w:rsid w:val="00554B8F"/>
    <w:rsid w:val="00554DA0"/>
    <w:rsid w:val="00555180"/>
    <w:rsid w:val="005551F1"/>
    <w:rsid w:val="00555615"/>
    <w:rsid w:val="00555647"/>
    <w:rsid w:val="005558E1"/>
    <w:rsid w:val="00555941"/>
    <w:rsid w:val="005559A6"/>
    <w:rsid w:val="00555A7C"/>
    <w:rsid w:val="00555AAD"/>
    <w:rsid w:val="00555AC0"/>
    <w:rsid w:val="00555B18"/>
    <w:rsid w:val="00555B4B"/>
    <w:rsid w:val="00555D19"/>
    <w:rsid w:val="00555FD1"/>
    <w:rsid w:val="005561EC"/>
    <w:rsid w:val="00556255"/>
    <w:rsid w:val="00556433"/>
    <w:rsid w:val="00556451"/>
    <w:rsid w:val="00556519"/>
    <w:rsid w:val="00556580"/>
    <w:rsid w:val="0055658A"/>
    <w:rsid w:val="005568A2"/>
    <w:rsid w:val="005569C6"/>
    <w:rsid w:val="00556B0A"/>
    <w:rsid w:val="00556C22"/>
    <w:rsid w:val="00556C47"/>
    <w:rsid w:val="00556C60"/>
    <w:rsid w:val="0055705E"/>
    <w:rsid w:val="00557203"/>
    <w:rsid w:val="0055722D"/>
    <w:rsid w:val="00557325"/>
    <w:rsid w:val="0055735A"/>
    <w:rsid w:val="00557413"/>
    <w:rsid w:val="00557745"/>
    <w:rsid w:val="005577E3"/>
    <w:rsid w:val="005577F3"/>
    <w:rsid w:val="00557890"/>
    <w:rsid w:val="0055799A"/>
    <w:rsid w:val="00557A3F"/>
    <w:rsid w:val="00557B31"/>
    <w:rsid w:val="00557B94"/>
    <w:rsid w:val="00557B96"/>
    <w:rsid w:val="00557C77"/>
    <w:rsid w:val="00557CB1"/>
    <w:rsid w:val="00557E4D"/>
    <w:rsid w:val="00557F58"/>
    <w:rsid w:val="00557FDD"/>
    <w:rsid w:val="00560178"/>
    <w:rsid w:val="00560330"/>
    <w:rsid w:val="0056038C"/>
    <w:rsid w:val="005606B0"/>
    <w:rsid w:val="005606E4"/>
    <w:rsid w:val="00560873"/>
    <w:rsid w:val="00560CFA"/>
    <w:rsid w:val="00560E32"/>
    <w:rsid w:val="00560F9C"/>
    <w:rsid w:val="005610C7"/>
    <w:rsid w:val="005611C9"/>
    <w:rsid w:val="00561236"/>
    <w:rsid w:val="005613DA"/>
    <w:rsid w:val="005614AD"/>
    <w:rsid w:val="005614B4"/>
    <w:rsid w:val="005614DD"/>
    <w:rsid w:val="0056155E"/>
    <w:rsid w:val="0056164D"/>
    <w:rsid w:val="005618A4"/>
    <w:rsid w:val="00561A49"/>
    <w:rsid w:val="00561B85"/>
    <w:rsid w:val="00561D2F"/>
    <w:rsid w:val="00561EF1"/>
    <w:rsid w:val="005620A9"/>
    <w:rsid w:val="005621A8"/>
    <w:rsid w:val="0056235E"/>
    <w:rsid w:val="005628CB"/>
    <w:rsid w:val="00562955"/>
    <w:rsid w:val="00562A09"/>
    <w:rsid w:val="00562A7F"/>
    <w:rsid w:val="00562B1E"/>
    <w:rsid w:val="00562C4C"/>
    <w:rsid w:val="00562D8A"/>
    <w:rsid w:val="00562DFA"/>
    <w:rsid w:val="00562ED8"/>
    <w:rsid w:val="005630B2"/>
    <w:rsid w:val="005632EB"/>
    <w:rsid w:val="00563351"/>
    <w:rsid w:val="0056346C"/>
    <w:rsid w:val="00563479"/>
    <w:rsid w:val="00563614"/>
    <w:rsid w:val="005636F4"/>
    <w:rsid w:val="00563710"/>
    <w:rsid w:val="005637AB"/>
    <w:rsid w:val="005637ED"/>
    <w:rsid w:val="0056382E"/>
    <w:rsid w:val="005639EF"/>
    <w:rsid w:val="00563A65"/>
    <w:rsid w:val="00563CFF"/>
    <w:rsid w:val="00563E03"/>
    <w:rsid w:val="00563E5A"/>
    <w:rsid w:val="00563E7D"/>
    <w:rsid w:val="00564096"/>
    <w:rsid w:val="005641C4"/>
    <w:rsid w:val="00564300"/>
    <w:rsid w:val="00564306"/>
    <w:rsid w:val="00564504"/>
    <w:rsid w:val="00564577"/>
    <w:rsid w:val="005645CF"/>
    <w:rsid w:val="00564686"/>
    <w:rsid w:val="005646DE"/>
    <w:rsid w:val="0056497E"/>
    <w:rsid w:val="0056499C"/>
    <w:rsid w:val="00564A62"/>
    <w:rsid w:val="00564A80"/>
    <w:rsid w:val="00564AF3"/>
    <w:rsid w:val="00564EF2"/>
    <w:rsid w:val="00565139"/>
    <w:rsid w:val="0056525B"/>
    <w:rsid w:val="0056528B"/>
    <w:rsid w:val="005653F8"/>
    <w:rsid w:val="00565477"/>
    <w:rsid w:val="005654BA"/>
    <w:rsid w:val="005655D2"/>
    <w:rsid w:val="00565858"/>
    <w:rsid w:val="00565930"/>
    <w:rsid w:val="00565A44"/>
    <w:rsid w:val="00565B53"/>
    <w:rsid w:val="00565D7F"/>
    <w:rsid w:val="00565E8E"/>
    <w:rsid w:val="00565E96"/>
    <w:rsid w:val="00565FE1"/>
    <w:rsid w:val="005661E4"/>
    <w:rsid w:val="005662B9"/>
    <w:rsid w:val="00566423"/>
    <w:rsid w:val="00566647"/>
    <w:rsid w:val="005667D5"/>
    <w:rsid w:val="0056685A"/>
    <w:rsid w:val="00566919"/>
    <w:rsid w:val="00566978"/>
    <w:rsid w:val="00566A8B"/>
    <w:rsid w:val="00566B47"/>
    <w:rsid w:val="00566B68"/>
    <w:rsid w:val="00566B8F"/>
    <w:rsid w:val="00566EDA"/>
    <w:rsid w:val="005671DE"/>
    <w:rsid w:val="005672F3"/>
    <w:rsid w:val="00567409"/>
    <w:rsid w:val="005676DF"/>
    <w:rsid w:val="00567917"/>
    <w:rsid w:val="0056791F"/>
    <w:rsid w:val="00567AB0"/>
    <w:rsid w:val="00567BCA"/>
    <w:rsid w:val="00567C5A"/>
    <w:rsid w:val="00567C71"/>
    <w:rsid w:val="00567C96"/>
    <w:rsid w:val="00567D77"/>
    <w:rsid w:val="00567EC8"/>
    <w:rsid w:val="00567F1C"/>
    <w:rsid w:val="00570062"/>
    <w:rsid w:val="00570102"/>
    <w:rsid w:val="00570166"/>
    <w:rsid w:val="00570239"/>
    <w:rsid w:val="00570329"/>
    <w:rsid w:val="005703EF"/>
    <w:rsid w:val="005705A7"/>
    <w:rsid w:val="005705B9"/>
    <w:rsid w:val="00570671"/>
    <w:rsid w:val="005706BD"/>
    <w:rsid w:val="00570716"/>
    <w:rsid w:val="00570A14"/>
    <w:rsid w:val="00570B20"/>
    <w:rsid w:val="00570C02"/>
    <w:rsid w:val="00570C55"/>
    <w:rsid w:val="00570FAF"/>
    <w:rsid w:val="0057107C"/>
    <w:rsid w:val="00571343"/>
    <w:rsid w:val="005713AA"/>
    <w:rsid w:val="0057190B"/>
    <w:rsid w:val="005719BC"/>
    <w:rsid w:val="00571A72"/>
    <w:rsid w:val="00571B2C"/>
    <w:rsid w:val="00571B74"/>
    <w:rsid w:val="00571DFF"/>
    <w:rsid w:val="00571E7F"/>
    <w:rsid w:val="00571F18"/>
    <w:rsid w:val="0057210E"/>
    <w:rsid w:val="005721E1"/>
    <w:rsid w:val="00572347"/>
    <w:rsid w:val="0057259B"/>
    <w:rsid w:val="005726E8"/>
    <w:rsid w:val="005726F0"/>
    <w:rsid w:val="00572746"/>
    <w:rsid w:val="00572A30"/>
    <w:rsid w:val="00572C3A"/>
    <w:rsid w:val="00572E40"/>
    <w:rsid w:val="00572FA5"/>
    <w:rsid w:val="005730CB"/>
    <w:rsid w:val="0057313F"/>
    <w:rsid w:val="005732DA"/>
    <w:rsid w:val="005734B0"/>
    <w:rsid w:val="0057351D"/>
    <w:rsid w:val="0057352D"/>
    <w:rsid w:val="00573614"/>
    <w:rsid w:val="00573784"/>
    <w:rsid w:val="00573811"/>
    <w:rsid w:val="005738B9"/>
    <w:rsid w:val="00573A1B"/>
    <w:rsid w:val="00573B7B"/>
    <w:rsid w:val="00573C7A"/>
    <w:rsid w:val="00573DC8"/>
    <w:rsid w:val="00573E26"/>
    <w:rsid w:val="00573EDE"/>
    <w:rsid w:val="00573F14"/>
    <w:rsid w:val="00573FCC"/>
    <w:rsid w:val="00574085"/>
    <w:rsid w:val="005740B1"/>
    <w:rsid w:val="00574249"/>
    <w:rsid w:val="0057437F"/>
    <w:rsid w:val="005744B1"/>
    <w:rsid w:val="00574557"/>
    <w:rsid w:val="00574603"/>
    <w:rsid w:val="005748A3"/>
    <w:rsid w:val="0057497E"/>
    <w:rsid w:val="00574A66"/>
    <w:rsid w:val="00574AAC"/>
    <w:rsid w:val="00574B96"/>
    <w:rsid w:val="00574C8B"/>
    <w:rsid w:val="00574E86"/>
    <w:rsid w:val="00574EA3"/>
    <w:rsid w:val="00574F36"/>
    <w:rsid w:val="005752CC"/>
    <w:rsid w:val="005752F3"/>
    <w:rsid w:val="005753AB"/>
    <w:rsid w:val="005753BB"/>
    <w:rsid w:val="005753C4"/>
    <w:rsid w:val="005754B6"/>
    <w:rsid w:val="00575620"/>
    <w:rsid w:val="005756FD"/>
    <w:rsid w:val="00575B63"/>
    <w:rsid w:val="00575D80"/>
    <w:rsid w:val="00575FE3"/>
    <w:rsid w:val="00575FFA"/>
    <w:rsid w:val="005767E7"/>
    <w:rsid w:val="005768C9"/>
    <w:rsid w:val="00576B2A"/>
    <w:rsid w:val="00576C33"/>
    <w:rsid w:val="00576DB2"/>
    <w:rsid w:val="00576E54"/>
    <w:rsid w:val="00576F58"/>
    <w:rsid w:val="00577184"/>
    <w:rsid w:val="005771FC"/>
    <w:rsid w:val="00577228"/>
    <w:rsid w:val="005772E9"/>
    <w:rsid w:val="00577316"/>
    <w:rsid w:val="0057757A"/>
    <w:rsid w:val="0057771E"/>
    <w:rsid w:val="005777AE"/>
    <w:rsid w:val="005777F6"/>
    <w:rsid w:val="005778E8"/>
    <w:rsid w:val="00577ADC"/>
    <w:rsid w:val="00577BD0"/>
    <w:rsid w:val="00577DEE"/>
    <w:rsid w:val="00577E1D"/>
    <w:rsid w:val="00577E67"/>
    <w:rsid w:val="00577FE5"/>
    <w:rsid w:val="00580175"/>
    <w:rsid w:val="0058030C"/>
    <w:rsid w:val="005803C3"/>
    <w:rsid w:val="005804B1"/>
    <w:rsid w:val="005804D5"/>
    <w:rsid w:val="0058058A"/>
    <w:rsid w:val="005805EC"/>
    <w:rsid w:val="005806B4"/>
    <w:rsid w:val="00580802"/>
    <w:rsid w:val="0058083D"/>
    <w:rsid w:val="00580928"/>
    <w:rsid w:val="00580ABD"/>
    <w:rsid w:val="00580B99"/>
    <w:rsid w:val="00580C32"/>
    <w:rsid w:val="00580C48"/>
    <w:rsid w:val="00580CFC"/>
    <w:rsid w:val="00580D74"/>
    <w:rsid w:val="00580E4A"/>
    <w:rsid w:val="00580ED6"/>
    <w:rsid w:val="00581181"/>
    <w:rsid w:val="00581353"/>
    <w:rsid w:val="005813B4"/>
    <w:rsid w:val="005813CD"/>
    <w:rsid w:val="005813F2"/>
    <w:rsid w:val="00581414"/>
    <w:rsid w:val="00581426"/>
    <w:rsid w:val="0058154A"/>
    <w:rsid w:val="00581558"/>
    <w:rsid w:val="0058165C"/>
    <w:rsid w:val="005817AB"/>
    <w:rsid w:val="005817E7"/>
    <w:rsid w:val="005818FB"/>
    <w:rsid w:val="0058193B"/>
    <w:rsid w:val="00581AFC"/>
    <w:rsid w:val="00581BD9"/>
    <w:rsid w:val="00581CA8"/>
    <w:rsid w:val="00581D22"/>
    <w:rsid w:val="00581D79"/>
    <w:rsid w:val="00581EC2"/>
    <w:rsid w:val="00581EDF"/>
    <w:rsid w:val="00581F8E"/>
    <w:rsid w:val="00582006"/>
    <w:rsid w:val="0058227E"/>
    <w:rsid w:val="00582318"/>
    <w:rsid w:val="0058234F"/>
    <w:rsid w:val="0058248C"/>
    <w:rsid w:val="00582703"/>
    <w:rsid w:val="005828BF"/>
    <w:rsid w:val="00582A5E"/>
    <w:rsid w:val="00582B47"/>
    <w:rsid w:val="00582BB0"/>
    <w:rsid w:val="00582C31"/>
    <w:rsid w:val="00582E98"/>
    <w:rsid w:val="00582EF1"/>
    <w:rsid w:val="00582FBB"/>
    <w:rsid w:val="00582FD4"/>
    <w:rsid w:val="00582FF6"/>
    <w:rsid w:val="005837ED"/>
    <w:rsid w:val="00583874"/>
    <w:rsid w:val="00583A9C"/>
    <w:rsid w:val="00583D0D"/>
    <w:rsid w:val="00583D3C"/>
    <w:rsid w:val="00583E40"/>
    <w:rsid w:val="00584051"/>
    <w:rsid w:val="0058412E"/>
    <w:rsid w:val="00584183"/>
    <w:rsid w:val="0058438E"/>
    <w:rsid w:val="005844E7"/>
    <w:rsid w:val="00584990"/>
    <w:rsid w:val="00584A20"/>
    <w:rsid w:val="00584A96"/>
    <w:rsid w:val="00584BAB"/>
    <w:rsid w:val="00584C52"/>
    <w:rsid w:val="00584D89"/>
    <w:rsid w:val="00584E67"/>
    <w:rsid w:val="00584F01"/>
    <w:rsid w:val="005852B9"/>
    <w:rsid w:val="00585359"/>
    <w:rsid w:val="00585380"/>
    <w:rsid w:val="0058556A"/>
    <w:rsid w:val="005855C8"/>
    <w:rsid w:val="005856CB"/>
    <w:rsid w:val="00585806"/>
    <w:rsid w:val="005858D6"/>
    <w:rsid w:val="00585A5F"/>
    <w:rsid w:val="00585C8A"/>
    <w:rsid w:val="00585DB2"/>
    <w:rsid w:val="00585EF6"/>
    <w:rsid w:val="00585F8D"/>
    <w:rsid w:val="0058603C"/>
    <w:rsid w:val="0058616E"/>
    <w:rsid w:val="00586297"/>
    <w:rsid w:val="0058646A"/>
    <w:rsid w:val="005864D1"/>
    <w:rsid w:val="005866DE"/>
    <w:rsid w:val="0058680E"/>
    <w:rsid w:val="00586957"/>
    <w:rsid w:val="00586A86"/>
    <w:rsid w:val="00586AEB"/>
    <w:rsid w:val="00586AF2"/>
    <w:rsid w:val="00586CB1"/>
    <w:rsid w:val="00586D24"/>
    <w:rsid w:val="00586E3B"/>
    <w:rsid w:val="0058700E"/>
    <w:rsid w:val="005872DC"/>
    <w:rsid w:val="0058735C"/>
    <w:rsid w:val="0058766A"/>
    <w:rsid w:val="0058774D"/>
    <w:rsid w:val="00587B9D"/>
    <w:rsid w:val="00587EA9"/>
    <w:rsid w:val="00587F21"/>
    <w:rsid w:val="005901B3"/>
    <w:rsid w:val="005902B6"/>
    <w:rsid w:val="005903DB"/>
    <w:rsid w:val="0059051D"/>
    <w:rsid w:val="0059062D"/>
    <w:rsid w:val="00590701"/>
    <w:rsid w:val="00590754"/>
    <w:rsid w:val="0059075F"/>
    <w:rsid w:val="005907D2"/>
    <w:rsid w:val="005908B9"/>
    <w:rsid w:val="00590928"/>
    <w:rsid w:val="00590A35"/>
    <w:rsid w:val="00590B6E"/>
    <w:rsid w:val="00590C02"/>
    <w:rsid w:val="00590C8D"/>
    <w:rsid w:val="00590EB4"/>
    <w:rsid w:val="005910BC"/>
    <w:rsid w:val="00591159"/>
    <w:rsid w:val="00591218"/>
    <w:rsid w:val="00591465"/>
    <w:rsid w:val="0059160E"/>
    <w:rsid w:val="0059172D"/>
    <w:rsid w:val="005917D7"/>
    <w:rsid w:val="005917D9"/>
    <w:rsid w:val="005917DB"/>
    <w:rsid w:val="005918BB"/>
    <w:rsid w:val="00591BB5"/>
    <w:rsid w:val="00591D6C"/>
    <w:rsid w:val="00592192"/>
    <w:rsid w:val="0059230E"/>
    <w:rsid w:val="005923BC"/>
    <w:rsid w:val="00592477"/>
    <w:rsid w:val="005924B4"/>
    <w:rsid w:val="00592728"/>
    <w:rsid w:val="00592794"/>
    <w:rsid w:val="00592938"/>
    <w:rsid w:val="0059299F"/>
    <w:rsid w:val="00592A57"/>
    <w:rsid w:val="00592D3F"/>
    <w:rsid w:val="00592D47"/>
    <w:rsid w:val="00592DD6"/>
    <w:rsid w:val="00592F1A"/>
    <w:rsid w:val="00592FAE"/>
    <w:rsid w:val="00592FDB"/>
    <w:rsid w:val="0059301C"/>
    <w:rsid w:val="0059304A"/>
    <w:rsid w:val="005930DF"/>
    <w:rsid w:val="00593429"/>
    <w:rsid w:val="00593560"/>
    <w:rsid w:val="0059363B"/>
    <w:rsid w:val="005936F1"/>
    <w:rsid w:val="00593813"/>
    <w:rsid w:val="00593AC4"/>
    <w:rsid w:val="00593BBE"/>
    <w:rsid w:val="00593C55"/>
    <w:rsid w:val="00593F3B"/>
    <w:rsid w:val="005941C0"/>
    <w:rsid w:val="0059440B"/>
    <w:rsid w:val="0059447B"/>
    <w:rsid w:val="005944B9"/>
    <w:rsid w:val="00594771"/>
    <w:rsid w:val="005947AF"/>
    <w:rsid w:val="00594AEC"/>
    <w:rsid w:val="00594BAF"/>
    <w:rsid w:val="00594CD5"/>
    <w:rsid w:val="00594F3E"/>
    <w:rsid w:val="00594FAB"/>
    <w:rsid w:val="00595019"/>
    <w:rsid w:val="00595087"/>
    <w:rsid w:val="00595215"/>
    <w:rsid w:val="00595279"/>
    <w:rsid w:val="005955BA"/>
    <w:rsid w:val="005957AB"/>
    <w:rsid w:val="005959A8"/>
    <w:rsid w:val="00595A04"/>
    <w:rsid w:val="00595B43"/>
    <w:rsid w:val="00595BAD"/>
    <w:rsid w:val="00595BE3"/>
    <w:rsid w:val="00596027"/>
    <w:rsid w:val="0059611F"/>
    <w:rsid w:val="0059621B"/>
    <w:rsid w:val="005963ED"/>
    <w:rsid w:val="0059655A"/>
    <w:rsid w:val="0059663B"/>
    <w:rsid w:val="00596654"/>
    <w:rsid w:val="00596726"/>
    <w:rsid w:val="00596831"/>
    <w:rsid w:val="00596851"/>
    <w:rsid w:val="005968CA"/>
    <w:rsid w:val="005969EF"/>
    <w:rsid w:val="00596A05"/>
    <w:rsid w:val="00596C0A"/>
    <w:rsid w:val="00596D04"/>
    <w:rsid w:val="00596D05"/>
    <w:rsid w:val="00596D43"/>
    <w:rsid w:val="00596EC5"/>
    <w:rsid w:val="00596ECD"/>
    <w:rsid w:val="00596EEE"/>
    <w:rsid w:val="00596F73"/>
    <w:rsid w:val="00597051"/>
    <w:rsid w:val="005973D3"/>
    <w:rsid w:val="0059750E"/>
    <w:rsid w:val="00597619"/>
    <w:rsid w:val="00597710"/>
    <w:rsid w:val="005977F9"/>
    <w:rsid w:val="00597AED"/>
    <w:rsid w:val="00597D05"/>
    <w:rsid w:val="00597D67"/>
    <w:rsid w:val="00597EA1"/>
    <w:rsid w:val="00597EAF"/>
    <w:rsid w:val="00597F1B"/>
    <w:rsid w:val="005A0046"/>
    <w:rsid w:val="005A01D3"/>
    <w:rsid w:val="005A0258"/>
    <w:rsid w:val="005A025B"/>
    <w:rsid w:val="005A0367"/>
    <w:rsid w:val="005A05E8"/>
    <w:rsid w:val="005A074A"/>
    <w:rsid w:val="005A077A"/>
    <w:rsid w:val="005A0903"/>
    <w:rsid w:val="005A0A44"/>
    <w:rsid w:val="005A0B49"/>
    <w:rsid w:val="005A0B7F"/>
    <w:rsid w:val="005A0E52"/>
    <w:rsid w:val="005A0FFE"/>
    <w:rsid w:val="005A12B5"/>
    <w:rsid w:val="005A1513"/>
    <w:rsid w:val="005A16AF"/>
    <w:rsid w:val="005A1D89"/>
    <w:rsid w:val="005A228F"/>
    <w:rsid w:val="005A233B"/>
    <w:rsid w:val="005A2343"/>
    <w:rsid w:val="005A2380"/>
    <w:rsid w:val="005A2406"/>
    <w:rsid w:val="005A240D"/>
    <w:rsid w:val="005A25D4"/>
    <w:rsid w:val="005A25DC"/>
    <w:rsid w:val="005A2640"/>
    <w:rsid w:val="005A28EA"/>
    <w:rsid w:val="005A296A"/>
    <w:rsid w:val="005A2AC0"/>
    <w:rsid w:val="005A2AEA"/>
    <w:rsid w:val="005A2B06"/>
    <w:rsid w:val="005A2C94"/>
    <w:rsid w:val="005A2D4A"/>
    <w:rsid w:val="005A2EEE"/>
    <w:rsid w:val="005A312B"/>
    <w:rsid w:val="005A3131"/>
    <w:rsid w:val="005A3198"/>
    <w:rsid w:val="005A323A"/>
    <w:rsid w:val="005A32EF"/>
    <w:rsid w:val="005A3991"/>
    <w:rsid w:val="005A3AA0"/>
    <w:rsid w:val="005A3B13"/>
    <w:rsid w:val="005A3EF2"/>
    <w:rsid w:val="005A3F9E"/>
    <w:rsid w:val="005A402B"/>
    <w:rsid w:val="005A406D"/>
    <w:rsid w:val="005A408E"/>
    <w:rsid w:val="005A413A"/>
    <w:rsid w:val="005A4317"/>
    <w:rsid w:val="005A431F"/>
    <w:rsid w:val="005A4387"/>
    <w:rsid w:val="005A4688"/>
    <w:rsid w:val="005A4777"/>
    <w:rsid w:val="005A48AE"/>
    <w:rsid w:val="005A4AC4"/>
    <w:rsid w:val="005A4AD8"/>
    <w:rsid w:val="005A4FD6"/>
    <w:rsid w:val="005A50BC"/>
    <w:rsid w:val="005A51D1"/>
    <w:rsid w:val="005A52FE"/>
    <w:rsid w:val="005A54F9"/>
    <w:rsid w:val="005A564B"/>
    <w:rsid w:val="005A56DB"/>
    <w:rsid w:val="005A5908"/>
    <w:rsid w:val="005A596A"/>
    <w:rsid w:val="005A599F"/>
    <w:rsid w:val="005A5B2D"/>
    <w:rsid w:val="005A5C96"/>
    <w:rsid w:val="005A5D98"/>
    <w:rsid w:val="005A6103"/>
    <w:rsid w:val="005A6111"/>
    <w:rsid w:val="005A6181"/>
    <w:rsid w:val="005A61FA"/>
    <w:rsid w:val="005A6301"/>
    <w:rsid w:val="005A642E"/>
    <w:rsid w:val="005A66B4"/>
    <w:rsid w:val="005A6797"/>
    <w:rsid w:val="005A67AA"/>
    <w:rsid w:val="005A6833"/>
    <w:rsid w:val="005A686F"/>
    <w:rsid w:val="005A6883"/>
    <w:rsid w:val="005A6BCD"/>
    <w:rsid w:val="005A6C24"/>
    <w:rsid w:val="005A6C51"/>
    <w:rsid w:val="005A6EE0"/>
    <w:rsid w:val="005A7089"/>
    <w:rsid w:val="005A7112"/>
    <w:rsid w:val="005A7135"/>
    <w:rsid w:val="005A71A4"/>
    <w:rsid w:val="005A7283"/>
    <w:rsid w:val="005A74CB"/>
    <w:rsid w:val="005A74E4"/>
    <w:rsid w:val="005A7508"/>
    <w:rsid w:val="005A754C"/>
    <w:rsid w:val="005A7722"/>
    <w:rsid w:val="005A777F"/>
    <w:rsid w:val="005A7A6E"/>
    <w:rsid w:val="005A7A9C"/>
    <w:rsid w:val="005A7AA7"/>
    <w:rsid w:val="005A7D1C"/>
    <w:rsid w:val="005A7D3E"/>
    <w:rsid w:val="005A7F23"/>
    <w:rsid w:val="005B0152"/>
    <w:rsid w:val="005B016F"/>
    <w:rsid w:val="005B01C5"/>
    <w:rsid w:val="005B05C1"/>
    <w:rsid w:val="005B0720"/>
    <w:rsid w:val="005B0745"/>
    <w:rsid w:val="005B0778"/>
    <w:rsid w:val="005B0804"/>
    <w:rsid w:val="005B0856"/>
    <w:rsid w:val="005B08FE"/>
    <w:rsid w:val="005B0AC8"/>
    <w:rsid w:val="005B0CFE"/>
    <w:rsid w:val="005B0F63"/>
    <w:rsid w:val="005B0F76"/>
    <w:rsid w:val="005B0FDB"/>
    <w:rsid w:val="005B10CE"/>
    <w:rsid w:val="005B128C"/>
    <w:rsid w:val="005B1321"/>
    <w:rsid w:val="005B144F"/>
    <w:rsid w:val="005B1466"/>
    <w:rsid w:val="005B1544"/>
    <w:rsid w:val="005B1624"/>
    <w:rsid w:val="005B16EE"/>
    <w:rsid w:val="005B170C"/>
    <w:rsid w:val="005B181F"/>
    <w:rsid w:val="005B1A5B"/>
    <w:rsid w:val="005B1A67"/>
    <w:rsid w:val="005B1AA1"/>
    <w:rsid w:val="005B1AA2"/>
    <w:rsid w:val="005B1B2D"/>
    <w:rsid w:val="005B1F42"/>
    <w:rsid w:val="005B20EE"/>
    <w:rsid w:val="005B21B0"/>
    <w:rsid w:val="005B239F"/>
    <w:rsid w:val="005B23A0"/>
    <w:rsid w:val="005B2429"/>
    <w:rsid w:val="005B242E"/>
    <w:rsid w:val="005B2543"/>
    <w:rsid w:val="005B25CF"/>
    <w:rsid w:val="005B265E"/>
    <w:rsid w:val="005B2762"/>
    <w:rsid w:val="005B2859"/>
    <w:rsid w:val="005B28ED"/>
    <w:rsid w:val="005B2971"/>
    <w:rsid w:val="005B29AB"/>
    <w:rsid w:val="005B2AD9"/>
    <w:rsid w:val="005B2B90"/>
    <w:rsid w:val="005B2BB5"/>
    <w:rsid w:val="005B2D0E"/>
    <w:rsid w:val="005B2DED"/>
    <w:rsid w:val="005B3043"/>
    <w:rsid w:val="005B3100"/>
    <w:rsid w:val="005B310D"/>
    <w:rsid w:val="005B31B8"/>
    <w:rsid w:val="005B31C5"/>
    <w:rsid w:val="005B3211"/>
    <w:rsid w:val="005B3307"/>
    <w:rsid w:val="005B3368"/>
    <w:rsid w:val="005B354F"/>
    <w:rsid w:val="005B36C3"/>
    <w:rsid w:val="005B38A7"/>
    <w:rsid w:val="005B3A66"/>
    <w:rsid w:val="005B3BB0"/>
    <w:rsid w:val="005B3C9C"/>
    <w:rsid w:val="005B3CB8"/>
    <w:rsid w:val="005B3D22"/>
    <w:rsid w:val="005B3D83"/>
    <w:rsid w:val="005B3EE3"/>
    <w:rsid w:val="005B410F"/>
    <w:rsid w:val="005B424E"/>
    <w:rsid w:val="005B4337"/>
    <w:rsid w:val="005B43DA"/>
    <w:rsid w:val="005B4542"/>
    <w:rsid w:val="005B45AE"/>
    <w:rsid w:val="005B46B9"/>
    <w:rsid w:val="005B4C55"/>
    <w:rsid w:val="005B4C8B"/>
    <w:rsid w:val="005B4D34"/>
    <w:rsid w:val="005B4D35"/>
    <w:rsid w:val="005B4DA7"/>
    <w:rsid w:val="005B4DDF"/>
    <w:rsid w:val="005B4EC5"/>
    <w:rsid w:val="005B5179"/>
    <w:rsid w:val="005B51EF"/>
    <w:rsid w:val="005B5379"/>
    <w:rsid w:val="005B55AF"/>
    <w:rsid w:val="005B57CB"/>
    <w:rsid w:val="005B5831"/>
    <w:rsid w:val="005B5839"/>
    <w:rsid w:val="005B5926"/>
    <w:rsid w:val="005B599B"/>
    <w:rsid w:val="005B59E6"/>
    <w:rsid w:val="005B5A2B"/>
    <w:rsid w:val="005B5A45"/>
    <w:rsid w:val="005B5B9F"/>
    <w:rsid w:val="005B5BD2"/>
    <w:rsid w:val="005B5BE0"/>
    <w:rsid w:val="005B5CDB"/>
    <w:rsid w:val="005B5CF2"/>
    <w:rsid w:val="005B5D80"/>
    <w:rsid w:val="005B5E15"/>
    <w:rsid w:val="005B5F4D"/>
    <w:rsid w:val="005B5FCF"/>
    <w:rsid w:val="005B6549"/>
    <w:rsid w:val="005B679A"/>
    <w:rsid w:val="005B6B30"/>
    <w:rsid w:val="005B6B31"/>
    <w:rsid w:val="005B6BD5"/>
    <w:rsid w:val="005B6CCE"/>
    <w:rsid w:val="005B6D64"/>
    <w:rsid w:val="005B6DA4"/>
    <w:rsid w:val="005B6E31"/>
    <w:rsid w:val="005B7091"/>
    <w:rsid w:val="005B70FB"/>
    <w:rsid w:val="005B71E0"/>
    <w:rsid w:val="005B7792"/>
    <w:rsid w:val="005B7801"/>
    <w:rsid w:val="005B7907"/>
    <w:rsid w:val="005B7B87"/>
    <w:rsid w:val="005B7BA7"/>
    <w:rsid w:val="005B7C2E"/>
    <w:rsid w:val="005B7D65"/>
    <w:rsid w:val="005B7F46"/>
    <w:rsid w:val="005B7FD2"/>
    <w:rsid w:val="005C0096"/>
    <w:rsid w:val="005C02F4"/>
    <w:rsid w:val="005C03D1"/>
    <w:rsid w:val="005C077C"/>
    <w:rsid w:val="005C07E9"/>
    <w:rsid w:val="005C0888"/>
    <w:rsid w:val="005C09DB"/>
    <w:rsid w:val="005C0AAF"/>
    <w:rsid w:val="005C0BC3"/>
    <w:rsid w:val="005C0D47"/>
    <w:rsid w:val="005C106F"/>
    <w:rsid w:val="005C108E"/>
    <w:rsid w:val="005C125D"/>
    <w:rsid w:val="005C1316"/>
    <w:rsid w:val="005C1714"/>
    <w:rsid w:val="005C1847"/>
    <w:rsid w:val="005C18FD"/>
    <w:rsid w:val="005C1992"/>
    <w:rsid w:val="005C1A06"/>
    <w:rsid w:val="005C1BA7"/>
    <w:rsid w:val="005C1C40"/>
    <w:rsid w:val="005C1C52"/>
    <w:rsid w:val="005C1CB3"/>
    <w:rsid w:val="005C1CE9"/>
    <w:rsid w:val="005C1F78"/>
    <w:rsid w:val="005C1F8F"/>
    <w:rsid w:val="005C2313"/>
    <w:rsid w:val="005C2370"/>
    <w:rsid w:val="005C24AC"/>
    <w:rsid w:val="005C283D"/>
    <w:rsid w:val="005C2A30"/>
    <w:rsid w:val="005C2AA4"/>
    <w:rsid w:val="005C2AED"/>
    <w:rsid w:val="005C321D"/>
    <w:rsid w:val="005C325C"/>
    <w:rsid w:val="005C330D"/>
    <w:rsid w:val="005C3348"/>
    <w:rsid w:val="005C3518"/>
    <w:rsid w:val="005C357E"/>
    <w:rsid w:val="005C35C4"/>
    <w:rsid w:val="005C3656"/>
    <w:rsid w:val="005C3923"/>
    <w:rsid w:val="005C3962"/>
    <w:rsid w:val="005C3A88"/>
    <w:rsid w:val="005C3D2D"/>
    <w:rsid w:val="005C3DBA"/>
    <w:rsid w:val="005C3E0C"/>
    <w:rsid w:val="005C3E2E"/>
    <w:rsid w:val="005C3EE0"/>
    <w:rsid w:val="005C4065"/>
    <w:rsid w:val="005C4095"/>
    <w:rsid w:val="005C40D8"/>
    <w:rsid w:val="005C41E5"/>
    <w:rsid w:val="005C4238"/>
    <w:rsid w:val="005C426B"/>
    <w:rsid w:val="005C429F"/>
    <w:rsid w:val="005C4454"/>
    <w:rsid w:val="005C46BB"/>
    <w:rsid w:val="005C4714"/>
    <w:rsid w:val="005C471D"/>
    <w:rsid w:val="005C485A"/>
    <w:rsid w:val="005C4940"/>
    <w:rsid w:val="005C4ADC"/>
    <w:rsid w:val="005C4E9E"/>
    <w:rsid w:val="005C4EB4"/>
    <w:rsid w:val="005C4EE3"/>
    <w:rsid w:val="005C5088"/>
    <w:rsid w:val="005C5306"/>
    <w:rsid w:val="005C5337"/>
    <w:rsid w:val="005C548A"/>
    <w:rsid w:val="005C55E4"/>
    <w:rsid w:val="005C562D"/>
    <w:rsid w:val="005C5898"/>
    <w:rsid w:val="005C5AD3"/>
    <w:rsid w:val="005C5AE1"/>
    <w:rsid w:val="005C5AE7"/>
    <w:rsid w:val="005C5B0C"/>
    <w:rsid w:val="005C5B12"/>
    <w:rsid w:val="005C5B9E"/>
    <w:rsid w:val="005C5C1E"/>
    <w:rsid w:val="005C5C60"/>
    <w:rsid w:val="005C5CF2"/>
    <w:rsid w:val="005C5DDE"/>
    <w:rsid w:val="005C5FA8"/>
    <w:rsid w:val="005C614A"/>
    <w:rsid w:val="005C617B"/>
    <w:rsid w:val="005C67B8"/>
    <w:rsid w:val="005C67BC"/>
    <w:rsid w:val="005C696F"/>
    <w:rsid w:val="005C69D5"/>
    <w:rsid w:val="005C6A02"/>
    <w:rsid w:val="005C6A25"/>
    <w:rsid w:val="005C6ABD"/>
    <w:rsid w:val="005C6C32"/>
    <w:rsid w:val="005C6D85"/>
    <w:rsid w:val="005C6E38"/>
    <w:rsid w:val="005C6ED5"/>
    <w:rsid w:val="005C6F33"/>
    <w:rsid w:val="005C6F80"/>
    <w:rsid w:val="005C72D1"/>
    <w:rsid w:val="005C73C9"/>
    <w:rsid w:val="005C7469"/>
    <w:rsid w:val="005C7506"/>
    <w:rsid w:val="005C7552"/>
    <w:rsid w:val="005C75F2"/>
    <w:rsid w:val="005C7629"/>
    <w:rsid w:val="005C7722"/>
    <w:rsid w:val="005C7832"/>
    <w:rsid w:val="005C786E"/>
    <w:rsid w:val="005C7945"/>
    <w:rsid w:val="005C7A2C"/>
    <w:rsid w:val="005C7A86"/>
    <w:rsid w:val="005C7AE4"/>
    <w:rsid w:val="005C7B0C"/>
    <w:rsid w:val="005C7C17"/>
    <w:rsid w:val="005C7C1B"/>
    <w:rsid w:val="005C7CD1"/>
    <w:rsid w:val="005C7D05"/>
    <w:rsid w:val="005D00C2"/>
    <w:rsid w:val="005D0117"/>
    <w:rsid w:val="005D0315"/>
    <w:rsid w:val="005D039A"/>
    <w:rsid w:val="005D057E"/>
    <w:rsid w:val="005D074A"/>
    <w:rsid w:val="005D0772"/>
    <w:rsid w:val="005D08A1"/>
    <w:rsid w:val="005D0915"/>
    <w:rsid w:val="005D0927"/>
    <w:rsid w:val="005D09CC"/>
    <w:rsid w:val="005D0C02"/>
    <w:rsid w:val="005D0D3E"/>
    <w:rsid w:val="005D0D6D"/>
    <w:rsid w:val="005D0D74"/>
    <w:rsid w:val="005D0E06"/>
    <w:rsid w:val="005D0E76"/>
    <w:rsid w:val="005D1018"/>
    <w:rsid w:val="005D11D6"/>
    <w:rsid w:val="005D1441"/>
    <w:rsid w:val="005D147A"/>
    <w:rsid w:val="005D14D2"/>
    <w:rsid w:val="005D166F"/>
    <w:rsid w:val="005D1770"/>
    <w:rsid w:val="005D1816"/>
    <w:rsid w:val="005D1872"/>
    <w:rsid w:val="005D1927"/>
    <w:rsid w:val="005D198D"/>
    <w:rsid w:val="005D1C73"/>
    <w:rsid w:val="005D1C76"/>
    <w:rsid w:val="005D1C92"/>
    <w:rsid w:val="005D1C98"/>
    <w:rsid w:val="005D1CD9"/>
    <w:rsid w:val="005D1F1D"/>
    <w:rsid w:val="005D2096"/>
    <w:rsid w:val="005D23FC"/>
    <w:rsid w:val="005D2650"/>
    <w:rsid w:val="005D2662"/>
    <w:rsid w:val="005D26B6"/>
    <w:rsid w:val="005D271E"/>
    <w:rsid w:val="005D2929"/>
    <w:rsid w:val="005D2B2E"/>
    <w:rsid w:val="005D2CB0"/>
    <w:rsid w:val="005D2D69"/>
    <w:rsid w:val="005D2F36"/>
    <w:rsid w:val="005D3099"/>
    <w:rsid w:val="005D313B"/>
    <w:rsid w:val="005D3306"/>
    <w:rsid w:val="005D344E"/>
    <w:rsid w:val="005D364D"/>
    <w:rsid w:val="005D3717"/>
    <w:rsid w:val="005D389C"/>
    <w:rsid w:val="005D3A1D"/>
    <w:rsid w:val="005D3A79"/>
    <w:rsid w:val="005D3A7E"/>
    <w:rsid w:val="005D3D53"/>
    <w:rsid w:val="005D3EA3"/>
    <w:rsid w:val="005D3F39"/>
    <w:rsid w:val="005D3FF0"/>
    <w:rsid w:val="005D406D"/>
    <w:rsid w:val="005D40F8"/>
    <w:rsid w:val="005D419E"/>
    <w:rsid w:val="005D43AA"/>
    <w:rsid w:val="005D44C9"/>
    <w:rsid w:val="005D452B"/>
    <w:rsid w:val="005D4561"/>
    <w:rsid w:val="005D45F6"/>
    <w:rsid w:val="005D4727"/>
    <w:rsid w:val="005D4849"/>
    <w:rsid w:val="005D4850"/>
    <w:rsid w:val="005D4912"/>
    <w:rsid w:val="005D49D1"/>
    <w:rsid w:val="005D49F1"/>
    <w:rsid w:val="005D4A4E"/>
    <w:rsid w:val="005D4B01"/>
    <w:rsid w:val="005D4DCA"/>
    <w:rsid w:val="005D5096"/>
    <w:rsid w:val="005D5210"/>
    <w:rsid w:val="005D5600"/>
    <w:rsid w:val="005D5643"/>
    <w:rsid w:val="005D56EC"/>
    <w:rsid w:val="005D59B0"/>
    <w:rsid w:val="005D5A1F"/>
    <w:rsid w:val="005D5CAD"/>
    <w:rsid w:val="005D5CC6"/>
    <w:rsid w:val="005D5CD1"/>
    <w:rsid w:val="005D5D6D"/>
    <w:rsid w:val="005D5F32"/>
    <w:rsid w:val="005D6092"/>
    <w:rsid w:val="005D6102"/>
    <w:rsid w:val="005D625A"/>
    <w:rsid w:val="005D629B"/>
    <w:rsid w:val="005D6304"/>
    <w:rsid w:val="005D63CA"/>
    <w:rsid w:val="005D6430"/>
    <w:rsid w:val="005D6491"/>
    <w:rsid w:val="005D650D"/>
    <w:rsid w:val="005D658C"/>
    <w:rsid w:val="005D66FA"/>
    <w:rsid w:val="005D695E"/>
    <w:rsid w:val="005D69C5"/>
    <w:rsid w:val="005D6B75"/>
    <w:rsid w:val="005D6CB2"/>
    <w:rsid w:val="005D6DC2"/>
    <w:rsid w:val="005D6E3C"/>
    <w:rsid w:val="005D6F4B"/>
    <w:rsid w:val="005D6F5A"/>
    <w:rsid w:val="005D71E3"/>
    <w:rsid w:val="005D71F0"/>
    <w:rsid w:val="005D7429"/>
    <w:rsid w:val="005D74ED"/>
    <w:rsid w:val="005D7578"/>
    <w:rsid w:val="005D7634"/>
    <w:rsid w:val="005D76FA"/>
    <w:rsid w:val="005D77B2"/>
    <w:rsid w:val="005D78E1"/>
    <w:rsid w:val="005D7932"/>
    <w:rsid w:val="005D7A8B"/>
    <w:rsid w:val="005D7ABD"/>
    <w:rsid w:val="005D7AFA"/>
    <w:rsid w:val="005D7B62"/>
    <w:rsid w:val="005D7BA4"/>
    <w:rsid w:val="005D7BEE"/>
    <w:rsid w:val="005D7C1F"/>
    <w:rsid w:val="005E0328"/>
    <w:rsid w:val="005E063E"/>
    <w:rsid w:val="005E0808"/>
    <w:rsid w:val="005E0D88"/>
    <w:rsid w:val="005E0E85"/>
    <w:rsid w:val="005E114D"/>
    <w:rsid w:val="005E1171"/>
    <w:rsid w:val="005E1183"/>
    <w:rsid w:val="005E118D"/>
    <w:rsid w:val="005E1279"/>
    <w:rsid w:val="005E1343"/>
    <w:rsid w:val="005E13DD"/>
    <w:rsid w:val="005E155F"/>
    <w:rsid w:val="005E17B1"/>
    <w:rsid w:val="005E181D"/>
    <w:rsid w:val="005E1845"/>
    <w:rsid w:val="005E1958"/>
    <w:rsid w:val="005E1B0D"/>
    <w:rsid w:val="005E1B85"/>
    <w:rsid w:val="005E2032"/>
    <w:rsid w:val="005E210D"/>
    <w:rsid w:val="005E21EB"/>
    <w:rsid w:val="005E21FB"/>
    <w:rsid w:val="005E2314"/>
    <w:rsid w:val="005E2352"/>
    <w:rsid w:val="005E239D"/>
    <w:rsid w:val="005E2499"/>
    <w:rsid w:val="005E25A6"/>
    <w:rsid w:val="005E25CA"/>
    <w:rsid w:val="005E2755"/>
    <w:rsid w:val="005E276E"/>
    <w:rsid w:val="005E278A"/>
    <w:rsid w:val="005E27B1"/>
    <w:rsid w:val="005E28EC"/>
    <w:rsid w:val="005E2DCC"/>
    <w:rsid w:val="005E2E06"/>
    <w:rsid w:val="005E2E08"/>
    <w:rsid w:val="005E2F1A"/>
    <w:rsid w:val="005E2F5F"/>
    <w:rsid w:val="005E30F7"/>
    <w:rsid w:val="005E33B6"/>
    <w:rsid w:val="005E33E1"/>
    <w:rsid w:val="005E3643"/>
    <w:rsid w:val="005E3672"/>
    <w:rsid w:val="005E37E1"/>
    <w:rsid w:val="005E3950"/>
    <w:rsid w:val="005E3963"/>
    <w:rsid w:val="005E39D5"/>
    <w:rsid w:val="005E39F5"/>
    <w:rsid w:val="005E3A8F"/>
    <w:rsid w:val="005E3B47"/>
    <w:rsid w:val="005E3E64"/>
    <w:rsid w:val="005E3FC0"/>
    <w:rsid w:val="005E41F8"/>
    <w:rsid w:val="005E42B4"/>
    <w:rsid w:val="005E42B8"/>
    <w:rsid w:val="005E43CC"/>
    <w:rsid w:val="005E450F"/>
    <w:rsid w:val="005E4565"/>
    <w:rsid w:val="005E46C8"/>
    <w:rsid w:val="005E46EC"/>
    <w:rsid w:val="005E4711"/>
    <w:rsid w:val="005E484C"/>
    <w:rsid w:val="005E4869"/>
    <w:rsid w:val="005E48BA"/>
    <w:rsid w:val="005E495B"/>
    <w:rsid w:val="005E4985"/>
    <w:rsid w:val="005E4A6B"/>
    <w:rsid w:val="005E4C8E"/>
    <w:rsid w:val="005E4D37"/>
    <w:rsid w:val="005E4F25"/>
    <w:rsid w:val="005E50B6"/>
    <w:rsid w:val="005E50CB"/>
    <w:rsid w:val="005E51A2"/>
    <w:rsid w:val="005E51C2"/>
    <w:rsid w:val="005E530D"/>
    <w:rsid w:val="005E5518"/>
    <w:rsid w:val="005E5530"/>
    <w:rsid w:val="005E5798"/>
    <w:rsid w:val="005E57A0"/>
    <w:rsid w:val="005E57A3"/>
    <w:rsid w:val="005E591F"/>
    <w:rsid w:val="005E5D68"/>
    <w:rsid w:val="005E5E7E"/>
    <w:rsid w:val="005E5F0D"/>
    <w:rsid w:val="005E6145"/>
    <w:rsid w:val="005E6153"/>
    <w:rsid w:val="005E6314"/>
    <w:rsid w:val="005E6387"/>
    <w:rsid w:val="005E65F4"/>
    <w:rsid w:val="005E660E"/>
    <w:rsid w:val="005E6945"/>
    <w:rsid w:val="005E6BBF"/>
    <w:rsid w:val="005E6BE8"/>
    <w:rsid w:val="005E6CDE"/>
    <w:rsid w:val="005E6D55"/>
    <w:rsid w:val="005E6F0E"/>
    <w:rsid w:val="005E6F95"/>
    <w:rsid w:val="005E7038"/>
    <w:rsid w:val="005E72EB"/>
    <w:rsid w:val="005E732A"/>
    <w:rsid w:val="005E7473"/>
    <w:rsid w:val="005E788B"/>
    <w:rsid w:val="005E78C4"/>
    <w:rsid w:val="005E7A4E"/>
    <w:rsid w:val="005E7AA6"/>
    <w:rsid w:val="005E7BBC"/>
    <w:rsid w:val="005E7C0D"/>
    <w:rsid w:val="005E7FB8"/>
    <w:rsid w:val="005F00C5"/>
    <w:rsid w:val="005F010A"/>
    <w:rsid w:val="005F035B"/>
    <w:rsid w:val="005F0364"/>
    <w:rsid w:val="005F0567"/>
    <w:rsid w:val="005F05C5"/>
    <w:rsid w:val="005F05EE"/>
    <w:rsid w:val="005F071B"/>
    <w:rsid w:val="005F077F"/>
    <w:rsid w:val="005F07E3"/>
    <w:rsid w:val="005F0B00"/>
    <w:rsid w:val="005F0BC5"/>
    <w:rsid w:val="005F0BF3"/>
    <w:rsid w:val="005F0DC2"/>
    <w:rsid w:val="005F0DF9"/>
    <w:rsid w:val="005F0E05"/>
    <w:rsid w:val="005F0EAD"/>
    <w:rsid w:val="005F0ED6"/>
    <w:rsid w:val="005F0EFE"/>
    <w:rsid w:val="005F117E"/>
    <w:rsid w:val="005F1363"/>
    <w:rsid w:val="005F143F"/>
    <w:rsid w:val="005F15E2"/>
    <w:rsid w:val="005F16AB"/>
    <w:rsid w:val="005F16E5"/>
    <w:rsid w:val="005F1746"/>
    <w:rsid w:val="005F19E2"/>
    <w:rsid w:val="005F19FE"/>
    <w:rsid w:val="005F1ABD"/>
    <w:rsid w:val="005F1B84"/>
    <w:rsid w:val="005F1CE1"/>
    <w:rsid w:val="005F1E05"/>
    <w:rsid w:val="005F1F2E"/>
    <w:rsid w:val="005F1FEF"/>
    <w:rsid w:val="005F1FFB"/>
    <w:rsid w:val="005F2023"/>
    <w:rsid w:val="005F20C0"/>
    <w:rsid w:val="005F26F8"/>
    <w:rsid w:val="005F28B1"/>
    <w:rsid w:val="005F2A40"/>
    <w:rsid w:val="005F2C06"/>
    <w:rsid w:val="005F2CD3"/>
    <w:rsid w:val="005F2E8E"/>
    <w:rsid w:val="005F3012"/>
    <w:rsid w:val="005F31C5"/>
    <w:rsid w:val="005F3350"/>
    <w:rsid w:val="005F33A5"/>
    <w:rsid w:val="005F35DD"/>
    <w:rsid w:val="005F3721"/>
    <w:rsid w:val="005F3733"/>
    <w:rsid w:val="005F373B"/>
    <w:rsid w:val="005F376D"/>
    <w:rsid w:val="005F3952"/>
    <w:rsid w:val="005F3ABD"/>
    <w:rsid w:val="005F3B68"/>
    <w:rsid w:val="005F3C56"/>
    <w:rsid w:val="005F3C77"/>
    <w:rsid w:val="005F3E6B"/>
    <w:rsid w:val="005F3F2C"/>
    <w:rsid w:val="005F3F78"/>
    <w:rsid w:val="005F3FA2"/>
    <w:rsid w:val="005F4158"/>
    <w:rsid w:val="005F46B6"/>
    <w:rsid w:val="005F47E8"/>
    <w:rsid w:val="005F4803"/>
    <w:rsid w:val="005F4B0B"/>
    <w:rsid w:val="005F4B66"/>
    <w:rsid w:val="005F4C7A"/>
    <w:rsid w:val="005F53AA"/>
    <w:rsid w:val="005F57CE"/>
    <w:rsid w:val="005F5936"/>
    <w:rsid w:val="005F5A3D"/>
    <w:rsid w:val="005F5D94"/>
    <w:rsid w:val="005F6092"/>
    <w:rsid w:val="005F6104"/>
    <w:rsid w:val="005F6335"/>
    <w:rsid w:val="005F63EB"/>
    <w:rsid w:val="005F68DD"/>
    <w:rsid w:val="005F68E6"/>
    <w:rsid w:val="005F6A53"/>
    <w:rsid w:val="005F6A83"/>
    <w:rsid w:val="005F6BAA"/>
    <w:rsid w:val="005F6DE4"/>
    <w:rsid w:val="005F7029"/>
    <w:rsid w:val="005F7084"/>
    <w:rsid w:val="005F7118"/>
    <w:rsid w:val="005F7174"/>
    <w:rsid w:val="005F733B"/>
    <w:rsid w:val="005F735B"/>
    <w:rsid w:val="005F7378"/>
    <w:rsid w:val="005F73AC"/>
    <w:rsid w:val="005F744F"/>
    <w:rsid w:val="005F74F2"/>
    <w:rsid w:val="005F7607"/>
    <w:rsid w:val="005F7730"/>
    <w:rsid w:val="005F77D6"/>
    <w:rsid w:val="005F782A"/>
    <w:rsid w:val="005F7945"/>
    <w:rsid w:val="005F7B12"/>
    <w:rsid w:val="005F7DD7"/>
    <w:rsid w:val="00600284"/>
    <w:rsid w:val="006005A8"/>
    <w:rsid w:val="00600812"/>
    <w:rsid w:val="00600949"/>
    <w:rsid w:val="00600985"/>
    <w:rsid w:val="006009EB"/>
    <w:rsid w:val="00600AA2"/>
    <w:rsid w:val="00600C32"/>
    <w:rsid w:val="00600C7E"/>
    <w:rsid w:val="00600D22"/>
    <w:rsid w:val="00601153"/>
    <w:rsid w:val="006012C2"/>
    <w:rsid w:val="00601303"/>
    <w:rsid w:val="00601379"/>
    <w:rsid w:val="006014C2"/>
    <w:rsid w:val="0060150E"/>
    <w:rsid w:val="00601776"/>
    <w:rsid w:val="006017CB"/>
    <w:rsid w:val="00601975"/>
    <w:rsid w:val="0060198A"/>
    <w:rsid w:val="00601B64"/>
    <w:rsid w:val="00601BD5"/>
    <w:rsid w:val="00601EF1"/>
    <w:rsid w:val="00602020"/>
    <w:rsid w:val="0060249A"/>
    <w:rsid w:val="006024A6"/>
    <w:rsid w:val="006024ED"/>
    <w:rsid w:val="006025D4"/>
    <w:rsid w:val="00602857"/>
    <w:rsid w:val="0060293F"/>
    <w:rsid w:val="00602968"/>
    <w:rsid w:val="00602B07"/>
    <w:rsid w:val="00602BF6"/>
    <w:rsid w:val="006031F7"/>
    <w:rsid w:val="00603262"/>
    <w:rsid w:val="00603296"/>
    <w:rsid w:val="006032D9"/>
    <w:rsid w:val="006034BA"/>
    <w:rsid w:val="00603540"/>
    <w:rsid w:val="00603719"/>
    <w:rsid w:val="0060390F"/>
    <w:rsid w:val="006039E8"/>
    <w:rsid w:val="00603AD3"/>
    <w:rsid w:val="00603AE9"/>
    <w:rsid w:val="00603C4A"/>
    <w:rsid w:val="00603DB5"/>
    <w:rsid w:val="00603DFB"/>
    <w:rsid w:val="006042FB"/>
    <w:rsid w:val="006043EC"/>
    <w:rsid w:val="0060443E"/>
    <w:rsid w:val="00604450"/>
    <w:rsid w:val="00604537"/>
    <w:rsid w:val="006045D3"/>
    <w:rsid w:val="00604AE0"/>
    <w:rsid w:val="00604B54"/>
    <w:rsid w:val="00604BF8"/>
    <w:rsid w:val="00604EB0"/>
    <w:rsid w:val="00604F61"/>
    <w:rsid w:val="00604FDD"/>
    <w:rsid w:val="00605001"/>
    <w:rsid w:val="006050CC"/>
    <w:rsid w:val="00605234"/>
    <w:rsid w:val="00605287"/>
    <w:rsid w:val="00605309"/>
    <w:rsid w:val="00605347"/>
    <w:rsid w:val="00605420"/>
    <w:rsid w:val="0060557A"/>
    <w:rsid w:val="00605739"/>
    <w:rsid w:val="0060584E"/>
    <w:rsid w:val="006058BD"/>
    <w:rsid w:val="00605B3A"/>
    <w:rsid w:val="00605B78"/>
    <w:rsid w:val="00605BC8"/>
    <w:rsid w:val="00605D7E"/>
    <w:rsid w:val="00605DBB"/>
    <w:rsid w:val="00605DC2"/>
    <w:rsid w:val="00605ECF"/>
    <w:rsid w:val="00605F4E"/>
    <w:rsid w:val="00605FB5"/>
    <w:rsid w:val="00606073"/>
    <w:rsid w:val="00606112"/>
    <w:rsid w:val="00606193"/>
    <w:rsid w:val="006061FA"/>
    <w:rsid w:val="0060643B"/>
    <w:rsid w:val="006064C8"/>
    <w:rsid w:val="006064E7"/>
    <w:rsid w:val="006066A6"/>
    <w:rsid w:val="006068DB"/>
    <w:rsid w:val="00606AC9"/>
    <w:rsid w:val="00606B35"/>
    <w:rsid w:val="00606BBB"/>
    <w:rsid w:val="00606BF9"/>
    <w:rsid w:val="00606C51"/>
    <w:rsid w:val="00606CA3"/>
    <w:rsid w:val="00606EF4"/>
    <w:rsid w:val="0060716B"/>
    <w:rsid w:val="006071AA"/>
    <w:rsid w:val="0060734A"/>
    <w:rsid w:val="00607423"/>
    <w:rsid w:val="0060743C"/>
    <w:rsid w:val="0060755F"/>
    <w:rsid w:val="00607713"/>
    <w:rsid w:val="00607773"/>
    <w:rsid w:val="00607A37"/>
    <w:rsid w:val="00607A4B"/>
    <w:rsid w:val="00607B41"/>
    <w:rsid w:val="00607D26"/>
    <w:rsid w:val="00607ED7"/>
    <w:rsid w:val="00607ED8"/>
    <w:rsid w:val="006100C6"/>
    <w:rsid w:val="00610482"/>
    <w:rsid w:val="006104FE"/>
    <w:rsid w:val="00610563"/>
    <w:rsid w:val="006105BE"/>
    <w:rsid w:val="00610752"/>
    <w:rsid w:val="0061076E"/>
    <w:rsid w:val="00610829"/>
    <w:rsid w:val="006109C8"/>
    <w:rsid w:val="00610A84"/>
    <w:rsid w:val="00610AC3"/>
    <w:rsid w:val="00610BB4"/>
    <w:rsid w:val="00610BDF"/>
    <w:rsid w:val="00611020"/>
    <w:rsid w:val="006110B2"/>
    <w:rsid w:val="00611100"/>
    <w:rsid w:val="0061142C"/>
    <w:rsid w:val="00611622"/>
    <w:rsid w:val="006117A0"/>
    <w:rsid w:val="0061183D"/>
    <w:rsid w:val="00611861"/>
    <w:rsid w:val="006118A6"/>
    <w:rsid w:val="006118B7"/>
    <w:rsid w:val="006119BF"/>
    <w:rsid w:val="00611A35"/>
    <w:rsid w:val="00611A68"/>
    <w:rsid w:val="00611AEE"/>
    <w:rsid w:val="00611B72"/>
    <w:rsid w:val="00611C1A"/>
    <w:rsid w:val="00611C9F"/>
    <w:rsid w:val="00611D1D"/>
    <w:rsid w:val="00611E0E"/>
    <w:rsid w:val="00611EA8"/>
    <w:rsid w:val="00611F10"/>
    <w:rsid w:val="00612265"/>
    <w:rsid w:val="00612631"/>
    <w:rsid w:val="006126FD"/>
    <w:rsid w:val="00612799"/>
    <w:rsid w:val="0061304C"/>
    <w:rsid w:val="00613109"/>
    <w:rsid w:val="00613169"/>
    <w:rsid w:val="006132E5"/>
    <w:rsid w:val="00613301"/>
    <w:rsid w:val="006136B9"/>
    <w:rsid w:val="006136C9"/>
    <w:rsid w:val="0061386C"/>
    <w:rsid w:val="00613881"/>
    <w:rsid w:val="006138B0"/>
    <w:rsid w:val="00613A04"/>
    <w:rsid w:val="00613A73"/>
    <w:rsid w:val="00613B80"/>
    <w:rsid w:val="00613CDA"/>
    <w:rsid w:val="00613F0B"/>
    <w:rsid w:val="00614007"/>
    <w:rsid w:val="0061416F"/>
    <w:rsid w:val="006142C7"/>
    <w:rsid w:val="0061473A"/>
    <w:rsid w:val="006147D5"/>
    <w:rsid w:val="006147F9"/>
    <w:rsid w:val="00614BF7"/>
    <w:rsid w:val="00614CF1"/>
    <w:rsid w:val="00614E41"/>
    <w:rsid w:val="00614E5A"/>
    <w:rsid w:val="00614E66"/>
    <w:rsid w:val="00615084"/>
    <w:rsid w:val="00615155"/>
    <w:rsid w:val="00615338"/>
    <w:rsid w:val="00615515"/>
    <w:rsid w:val="00615657"/>
    <w:rsid w:val="00615936"/>
    <w:rsid w:val="00615C27"/>
    <w:rsid w:val="00615D3C"/>
    <w:rsid w:val="006160B0"/>
    <w:rsid w:val="00616272"/>
    <w:rsid w:val="006165AD"/>
    <w:rsid w:val="006165E9"/>
    <w:rsid w:val="0061667C"/>
    <w:rsid w:val="00616737"/>
    <w:rsid w:val="00616A61"/>
    <w:rsid w:val="00616CAC"/>
    <w:rsid w:val="00616CE6"/>
    <w:rsid w:val="00616D2F"/>
    <w:rsid w:val="00616DC2"/>
    <w:rsid w:val="006171DB"/>
    <w:rsid w:val="0061732D"/>
    <w:rsid w:val="006174BF"/>
    <w:rsid w:val="006175C9"/>
    <w:rsid w:val="00617728"/>
    <w:rsid w:val="006177EC"/>
    <w:rsid w:val="00617A9C"/>
    <w:rsid w:val="00617C67"/>
    <w:rsid w:val="00617E29"/>
    <w:rsid w:val="00617EC8"/>
    <w:rsid w:val="006203A3"/>
    <w:rsid w:val="006203EE"/>
    <w:rsid w:val="00620608"/>
    <w:rsid w:val="006209D6"/>
    <w:rsid w:val="00620A36"/>
    <w:rsid w:val="00620A7D"/>
    <w:rsid w:val="00620B31"/>
    <w:rsid w:val="00620B48"/>
    <w:rsid w:val="00620BB3"/>
    <w:rsid w:val="00620C2C"/>
    <w:rsid w:val="00620C5F"/>
    <w:rsid w:val="00620DF2"/>
    <w:rsid w:val="00620ECA"/>
    <w:rsid w:val="00620F30"/>
    <w:rsid w:val="00620FA3"/>
    <w:rsid w:val="006210D3"/>
    <w:rsid w:val="00621380"/>
    <w:rsid w:val="006214ED"/>
    <w:rsid w:val="0062151B"/>
    <w:rsid w:val="0062160F"/>
    <w:rsid w:val="0062165A"/>
    <w:rsid w:val="00621873"/>
    <w:rsid w:val="006218A1"/>
    <w:rsid w:val="006218D1"/>
    <w:rsid w:val="00621B05"/>
    <w:rsid w:val="00621E4F"/>
    <w:rsid w:val="00621F13"/>
    <w:rsid w:val="006220A4"/>
    <w:rsid w:val="006221AE"/>
    <w:rsid w:val="006221D7"/>
    <w:rsid w:val="006223AA"/>
    <w:rsid w:val="0062240F"/>
    <w:rsid w:val="00622825"/>
    <w:rsid w:val="00622AA7"/>
    <w:rsid w:val="00622CCE"/>
    <w:rsid w:val="00622D38"/>
    <w:rsid w:val="00622E3F"/>
    <w:rsid w:val="00622F0E"/>
    <w:rsid w:val="00622F53"/>
    <w:rsid w:val="00623086"/>
    <w:rsid w:val="006232BC"/>
    <w:rsid w:val="00623434"/>
    <w:rsid w:val="00623759"/>
    <w:rsid w:val="00623791"/>
    <w:rsid w:val="00623810"/>
    <w:rsid w:val="00623916"/>
    <w:rsid w:val="00623E2C"/>
    <w:rsid w:val="00623E7F"/>
    <w:rsid w:val="00623EE4"/>
    <w:rsid w:val="00623FD5"/>
    <w:rsid w:val="00624105"/>
    <w:rsid w:val="0062420B"/>
    <w:rsid w:val="00624229"/>
    <w:rsid w:val="006242C6"/>
    <w:rsid w:val="0062442E"/>
    <w:rsid w:val="00624631"/>
    <w:rsid w:val="0062469D"/>
    <w:rsid w:val="00624736"/>
    <w:rsid w:val="00624753"/>
    <w:rsid w:val="00624843"/>
    <w:rsid w:val="0062499E"/>
    <w:rsid w:val="00624A44"/>
    <w:rsid w:val="00624A95"/>
    <w:rsid w:val="00624AAB"/>
    <w:rsid w:val="00624B94"/>
    <w:rsid w:val="00624BBC"/>
    <w:rsid w:val="00624DA4"/>
    <w:rsid w:val="00624F05"/>
    <w:rsid w:val="00625021"/>
    <w:rsid w:val="00625168"/>
    <w:rsid w:val="00625192"/>
    <w:rsid w:val="006251F3"/>
    <w:rsid w:val="0062533E"/>
    <w:rsid w:val="00625358"/>
    <w:rsid w:val="006255A6"/>
    <w:rsid w:val="00625790"/>
    <w:rsid w:val="006257C4"/>
    <w:rsid w:val="006258B6"/>
    <w:rsid w:val="00625935"/>
    <w:rsid w:val="00625B00"/>
    <w:rsid w:val="00625D08"/>
    <w:rsid w:val="00625D80"/>
    <w:rsid w:val="00625E7E"/>
    <w:rsid w:val="00625EFA"/>
    <w:rsid w:val="00625FE9"/>
    <w:rsid w:val="0062608B"/>
    <w:rsid w:val="0062609E"/>
    <w:rsid w:val="0062618B"/>
    <w:rsid w:val="006261E5"/>
    <w:rsid w:val="0062629D"/>
    <w:rsid w:val="006263DE"/>
    <w:rsid w:val="00626423"/>
    <w:rsid w:val="00626526"/>
    <w:rsid w:val="0062653F"/>
    <w:rsid w:val="00626655"/>
    <w:rsid w:val="0062679F"/>
    <w:rsid w:val="0062687C"/>
    <w:rsid w:val="00626A29"/>
    <w:rsid w:val="00626A3C"/>
    <w:rsid w:val="00626B53"/>
    <w:rsid w:val="00626B6D"/>
    <w:rsid w:val="00626BDA"/>
    <w:rsid w:val="00626CC8"/>
    <w:rsid w:val="00626CCE"/>
    <w:rsid w:val="00626D05"/>
    <w:rsid w:val="00626D08"/>
    <w:rsid w:val="00626E06"/>
    <w:rsid w:val="00626ED4"/>
    <w:rsid w:val="0062716C"/>
    <w:rsid w:val="00627404"/>
    <w:rsid w:val="0062742B"/>
    <w:rsid w:val="00627577"/>
    <w:rsid w:val="00627694"/>
    <w:rsid w:val="00627836"/>
    <w:rsid w:val="006278D2"/>
    <w:rsid w:val="00627957"/>
    <w:rsid w:val="00627A29"/>
    <w:rsid w:val="00627AD5"/>
    <w:rsid w:val="00627D2E"/>
    <w:rsid w:val="00627FA9"/>
    <w:rsid w:val="00627FDB"/>
    <w:rsid w:val="00630117"/>
    <w:rsid w:val="00630124"/>
    <w:rsid w:val="0063015D"/>
    <w:rsid w:val="006303E5"/>
    <w:rsid w:val="006306AF"/>
    <w:rsid w:val="00630759"/>
    <w:rsid w:val="00630925"/>
    <w:rsid w:val="006309F8"/>
    <w:rsid w:val="006309F9"/>
    <w:rsid w:val="00630A9A"/>
    <w:rsid w:val="00630B7F"/>
    <w:rsid w:val="00630C08"/>
    <w:rsid w:val="00630DCD"/>
    <w:rsid w:val="00630ED9"/>
    <w:rsid w:val="00631125"/>
    <w:rsid w:val="0063112D"/>
    <w:rsid w:val="0063114B"/>
    <w:rsid w:val="0063139F"/>
    <w:rsid w:val="006316A2"/>
    <w:rsid w:val="00631A8C"/>
    <w:rsid w:val="00631B5D"/>
    <w:rsid w:val="00631B8B"/>
    <w:rsid w:val="00631C35"/>
    <w:rsid w:val="00631D50"/>
    <w:rsid w:val="00631E84"/>
    <w:rsid w:val="00631F64"/>
    <w:rsid w:val="00632050"/>
    <w:rsid w:val="00632102"/>
    <w:rsid w:val="00632229"/>
    <w:rsid w:val="0063236C"/>
    <w:rsid w:val="006323C4"/>
    <w:rsid w:val="00632651"/>
    <w:rsid w:val="0063269B"/>
    <w:rsid w:val="00632758"/>
    <w:rsid w:val="00632A26"/>
    <w:rsid w:val="00632D03"/>
    <w:rsid w:val="00632EB2"/>
    <w:rsid w:val="00632EC9"/>
    <w:rsid w:val="0063302B"/>
    <w:rsid w:val="0063335C"/>
    <w:rsid w:val="00633385"/>
    <w:rsid w:val="006335C8"/>
    <w:rsid w:val="00633657"/>
    <w:rsid w:val="006338ED"/>
    <w:rsid w:val="006339D4"/>
    <w:rsid w:val="00633D24"/>
    <w:rsid w:val="00633DE9"/>
    <w:rsid w:val="006340FB"/>
    <w:rsid w:val="006341DE"/>
    <w:rsid w:val="006342F5"/>
    <w:rsid w:val="006343ED"/>
    <w:rsid w:val="006343F7"/>
    <w:rsid w:val="006345F7"/>
    <w:rsid w:val="0063471A"/>
    <w:rsid w:val="0063478B"/>
    <w:rsid w:val="006347B9"/>
    <w:rsid w:val="006349A5"/>
    <w:rsid w:val="006349AD"/>
    <w:rsid w:val="00634AE1"/>
    <w:rsid w:val="00634B30"/>
    <w:rsid w:val="00634BD4"/>
    <w:rsid w:val="00634E48"/>
    <w:rsid w:val="00634E5D"/>
    <w:rsid w:val="00635470"/>
    <w:rsid w:val="00635583"/>
    <w:rsid w:val="006355CA"/>
    <w:rsid w:val="006355F2"/>
    <w:rsid w:val="0063569D"/>
    <w:rsid w:val="00635893"/>
    <w:rsid w:val="00635A63"/>
    <w:rsid w:val="00635BEE"/>
    <w:rsid w:val="00635C5A"/>
    <w:rsid w:val="00635CF7"/>
    <w:rsid w:val="00635D36"/>
    <w:rsid w:val="00635E07"/>
    <w:rsid w:val="00635E6B"/>
    <w:rsid w:val="00635F02"/>
    <w:rsid w:val="00636007"/>
    <w:rsid w:val="0063608B"/>
    <w:rsid w:val="00636208"/>
    <w:rsid w:val="006365F5"/>
    <w:rsid w:val="006365F9"/>
    <w:rsid w:val="006365FC"/>
    <w:rsid w:val="006366FF"/>
    <w:rsid w:val="00636780"/>
    <w:rsid w:val="00636C45"/>
    <w:rsid w:val="00636DA2"/>
    <w:rsid w:val="00636E3E"/>
    <w:rsid w:val="00636F9B"/>
    <w:rsid w:val="00636FD9"/>
    <w:rsid w:val="0063702F"/>
    <w:rsid w:val="00637319"/>
    <w:rsid w:val="00637AC1"/>
    <w:rsid w:val="00637D13"/>
    <w:rsid w:val="00637D4E"/>
    <w:rsid w:val="0064012D"/>
    <w:rsid w:val="0064012E"/>
    <w:rsid w:val="0064036F"/>
    <w:rsid w:val="0064054F"/>
    <w:rsid w:val="0064056E"/>
    <w:rsid w:val="00640611"/>
    <w:rsid w:val="0064070F"/>
    <w:rsid w:val="00640784"/>
    <w:rsid w:val="006407D3"/>
    <w:rsid w:val="006409A7"/>
    <w:rsid w:val="006409AC"/>
    <w:rsid w:val="006409B6"/>
    <w:rsid w:val="00640B20"/>
    <w:rsid w:val="00640BB1"/>
    <w:rsid w:val="00640BD8"/>
    <w:rsid w:val="00640DF3"/>
    <w:rsid w:val="00641297"/>
    <w:rsid w:val="006412B2"/>
    <w:rsid w:val="0064134F"/>
    <w:rsid w:val="00641398"/>
    <w:rsid w:val="00641871"/>
    <w:rsid w:val="006418B4"/>
    <w:rsid w:val="00641A76"/>
    <w:rsid w:val="00641AC7"/>
    <w:rsid w:val="00641B1C"/>
    <w:rsid w:val="00641B32"/>
    <w:rsid w:val="00641C41"/>
    <w:rsid w:val="00641FB6"/>
    <w:rsid w:val="0064204F"/>
    <w:rsid w:val="0064212E"/>
    <w:rsid w:val="006422C6"/>
    <w:rsid w:val="006423CD"/>
    <w:rsid w:val="00642407"/>
    <w:rsid w:val="00642543"/>
    <w:rsid w:val="0064268C"/>
    <w:rsid w:val="006426A9"/>
    <w:rsid w:val="006426B3"/>
    <w:rsid w:val="00642819"/>
    <w:rsid w:val="006429CD"/>
    <w:rsid w:val="00642B1A"/>
    <w:rsid w:val="00642D53"/>
    <w:rsid w:val="0064310B"/>
    <w:rsid w:val="00643210"/>
    <w:rsid w:val="0064324C"/>
    <w:rsid w:val="0064329A"/>
    <w:rsid w:val="006432E8"/>
    <w:rsid w:val="00643478"/>
    <w:rsid w:val="006435DB"/>
    <w:rsid w:val="00643709"/>
    <w:rsid w:val="006437A2"/>
    <w:rsid w:val="006437AF"/>
    <w:rsid w:val="006437BE"/>
    <w:rsid w:val="00643A12"/>
    <w:rsid w:val="00643A59"/>
    <w:rsid w:val="00643E87"/>
    <w:rsid w:val="00643FAC"/>
    <w:rsid w:val="00644285"/>
    <w:rsid w:val="006442FE"/>
    <w:rsid w:val="00644830"/>
    <w:rsid w:val="00644833"/>
    <w:rsid w:val="00644BF2"/>
    <w:rsid w:val="00644CA4"/>
    <w:rsid w:val="00644CDA"/>
    <w:rsid w:val="00644CEB"/>
    <w:rsid w:val="00644E16"/>
    <w:rsid w:val="00644ED0"/>
    <w:rsid w:val="0064504B"/>
    <w:rsid w:val="00645660"/>
    <w:rsid w:val="00645677"/>
    <w:rsid w:val="006456CB"/>
    <w:rsid w:val="00645A21"/>
    <w:rsid w:val="00645AE0"/>
    <w:rsid w:val="00645C37"/>
    <w:rsid w:val="00645D5D"/>
    <w:rsid w:val="00645F08"/>
    <w:rsid w:val="00646121"/>
    <w:rsid w:val="0064615E"/>
    <w:rsid w:val="006461D0"/>
    <w:rsid w:val="0064620A"/>
    <w:rsid w:val="0064636B"/>
    <w:rsid w:val="00646430"/>
    <w:rsid w:val="006464CF"/>
    <w:rsid w:val="006464D1"/>
    <w:rsid w:val="00646562"/>
    <w:rsid w:val="006465CA"/>
    <w:rsid w:val="00646785"/>
    <w:rsid w:val="006468A2"/>
    <w:rsid w:val="00646ABC"/>
    <w:rsid w:val="00646B2E"/>
    <w:rsid w:val="00646CC3"/>
    <w:rsid w:val="00646D9F"/>
    <w:rsid w:val="00646EA2"/>
    <w:rsid w:val="0064705B"/>
    <w:rsid w:val="0064708C"/>
    <w:rsid w:val="006470B6"/>
    <w:rsid w:val="006470F0"/>
    <w:rsid w:val="0064711F"/>
    <w:rsid w:val="0064713F"/>
    <w:rsid w:val="006471AC"/>
    <w:rsid w:val="006476C7"/>
    <w:rsid w:val="00647725"/>
    <w:rsid w:val="00647780"/>
    <w:rsid w:val="006477CC"/>
    <w:rsid w:val="00647A2B"/>
    <w:rsid w:val="00647A63"/>
    <w:rsid w:val="00647C66"/>
    <w:rsid w:val="00647D90"/>
    <w:rsid w:val="00647DBA"/>
    <w:rsid w:val="00647E1F"/>
    <w:rsid w:val="00647E8A"/>
    <w:rsid w:val="00647EC4"/>
    <w:rsid w:val="00647F3E"/>
    <w:rsid w:val="0065026F"/>
    <w:rsid w:val="0065028A"/>
    <w:rsid w:val="00650465"/>
    <w:rsid w:val="00650554"/>
    <w:rsid w:val="0065059A"/>
    <w:rsid w:val="006505A3"/>
    <w:rsid w:val="00650688"/>
    <w:rsid w:val="00650690"/>
    <w:rsid w:val="00650832"/>
    <w:rsid w:val="006508F2"/>
    <w:rsid w:val="0065092E"/>
    <w:rsid w:val="00650991"/>
    <w:rsid w:val="006509FA"/>
    <w:rsid w:val="00650BD2"/>
    <w:rsid w:val="00650C84"/>
    <w:rsid w:val="00651124"/>
    <w:rsid w:val="006511AF"/>
    <w:rsid w:val="00651201"/>
    <w:rsid w:val="00651334"/>
    <w:rsid w:val="006513AB"/>
    <w:rsid w:val="00651731"/>
    <w:rsid w:val="00651819"/>
    <w:rsid w:val="006519A3"/>
    <w:rsid w:val="00651A9D"/>
    <w:rsid w:val="00651AE4"/>
    <w:rsid w:val="00651B87"/>
    <w:rsid w:val="00651EB8"/>
    <w:rsid w:val="0065220C"/>
    <w:rsid w:val="00652212"/>
    <w:rsid w:val="00652217"/>
    <w:rsid w:val="0065229A"/>
    <w:rsid w:val="00652302"/>
    <w:rsid w:val="006524DB"/>
    <w:rsid w:val="00652561"/>
    <w:rsid w:val="00652625"/>
    <w:rsid w:val="0065292B"/>
    <w:rsid w:val="00652961"/>
    <w:rsid w:val="00652A3A"/>
    <w:rsid w:val="00652B69"/>
    <w:rsid w:val="00652BF6"/>
    <w:rsid w:val="00652D29"/>
    <w:rsid w:val="00652D35"/>
    <w:rsid w:val="00652DDF"/>
    <w:rsid w:val="00653019"/>
    <w:rsid w:val="006530CF"/>
    <w:rsid w:val="00653209"/>
    <w:rsid w:val="0065323C"/>
    <w:rsid w:val="0065358C"/>
    <w:rsid w:val="00653652"/>
    <w:rsid w:val="00653668"/>
    <w:rsid w:val="0065387A"/>
    <w:rsid w:val="0065399F"/>
    <w:rsid w:val="00653A3E"/>
    <w:rsid w:val="00653A55"/>
    <w:rsid w:val="00653B48"/>
    <w:rsid w:val="00653C57"/>
    <w:rsid w:val="00653C99"/>
    <w:rsid w:val="00653DDD"/>
    <w:rsid w:val="00653DE8"/>
    <w:rsid w:val="00653EBB"/>
    <w:rsid w:val="006542E6"/>
    <w:rsid w:val="00654373"/>
    <w:rsid w:val="00654473"/>
    <w:rsid w:val="006544C7"/>
    <w:rsid w:val="00654664"/>
    <w:rsid w:val="00654701"/>
    <w:rsid w:val="00654742"/>
    <w:rsid w:val="006547A6"/>
    <w:rsid w:val="006549CB"/>
    <w:rsid w:val="00654A80"/>
    <w:rsid w:val="00654B6E"/>
    <w:rsid w:val="00654CA2"/>
    <w:rsid w:val="00654CAB"/>
    <w:rsid w:val="00654CFC"/>
    <w:rsid w:val="00655009"/>
    <w:rsid w:val="00655079"/>
    <w:rsid w:val="006550A0"/>
    <w:rsid w:val="006550ED"/>
    <w:rsid w:val="00655222"/>
    <w:rsid w:val="00655455"/>
    <w:rsid w:val="006556FC"/>
    <w:rsid w:val="0065570A"/>
    <w:rsid w:val="00655874"/>
    <w:rsid w:val="00655908"/>
    <w:rsid w:val="0065593C"/>
    <w:rsid w:val="00655C5B"/>
    <w:rsid w:val="00655CAD"/>
    <w:rsid w:val="00655CBC"/>
    <w:rsid w:val="00655D57"/>
    <w:rsid w:val="00655D9E"/>
    <w:rsid w:val="00655DBA"/>
    <w:rsid w:val="00655E50"/>
    <w:rsid w:val="00656151"/>
    <w:rsid w:val="006562E1"/>
    <w:rsid w:val="006562F5"/>
    <w:rsid w:val="006563F5"/>
    <w:rsid w:val="0065650B"/>
    <w:rsid w:val="006565DB"/>
    <w:rsid w:val="00656659"/>
    <w:rsid w:val="006566CD"/>
    <w:rsid w:val="00656700"/>
    <w:rsid w:val="00656B9F"/>
    <w:rsid w:val="00656BAC"/>
    <w:rsid w:val="00656E23"/>
    <w:rsid w:val="00656F19"/>
    <w:rsid w:val="006570CB"/>
    <w:rsid w:val="00657299"/>
    <w:rsid w:val="006573DA"/>
    <w:rsid w:val="00657521"/>
    <w:rsid w:val="00657571"/>
    <w:rsid w:val="006575C6"/>
    <w:rsid w:val="006576CC"/>
    <w:rsid w:val="0065780A"/>
    <w:rsid w:val="00657883"/>
    <w:rsid w:val="006578D1"/>
    <w:rsid w:val="00657BF9"/>
    <w:rsid w:val="00657C2A"/>
    <w:rsid w:val="00657C7A"/>
    <w:rsid w:val="00657EB2"/>
    <w:rsid w:val="006600EC"/>
    <w:rsid w:val="00660233"/>
    <w:rsid w:val="006602B3"/>
    <w:rsid w:val="006603E6"/>
    <w:rsid w:val="006604C9"/>
    <w:rsid w:val="0066068A"/>
    <w:rsid w:val="00660814"/>
    <w:rsid w:val="00660A7F"/>
    <w:rsid w:val="0066100E"/>
    <w:rsid w:val="00661018"/>
    <w:rsid w:val="0066106A"/>
    <w:rsid w:val="00661180"/>
    <w:rsid w:val="00661955"/>
    <w:rsid w:val="00661BFE"/>
    <w:rsid w:val="00662123"/>
    <w:rsid w:val="00662429"/>
    <w:rsid w:val="00662551"/>
    <w:rsid w:val="0066258F"/>
    <w:rsid w:val="00662749"/>
    <w:rsid w:val="00662832"/>
    <w:rsid w:val="00662A51"/>
    <w:rsid w:val="00662A8C"/>
    <w:rsid w:val="00662C8E"/>
    <w:rsid w:val="00662CA5"/>
    <w:rsid w:val="00662DAE"/>
    <w:rsid w:val="00662F5D"/>
    <w:rsid w:val="0066318B"/>
    <w:rsid w:val="0066327E"/>
    <w:rsid w:val="00663350"/>
    <w:rsid w:val="006633C1"/>
    <w:rsid w:val="00663409"/>
    <w:rsid w:val="00663451"/>
    <w:rsid w:val="00663652"/>
    <w:rsid w:val="0066365C"/>
    <w:rsid w:val="006636C2"/>
    <w:rsid w:val="006636E8"/>
    <w:rsid w:val="006637D4"/>
    <w:rsid w:val="00663808"/>
    <w:rsid w:val="0066382C"/>
    <w:rsid w:val="006638EF"/>
    <w:rsid w:val="00663AC5"/>
    <w:rsid w:val="00663C3A"/>
    <w:rsid w:val="00663C75"/>
    <w:rsid w:val="00663CB6"/>
    <w:rsid w:val="00663EB5"/>
    <w:rsid w:val="00663EC8"/>
    <w:rsid w:val="006640A8"/>
    <w:rsid w:val="006641A4"/>
    <w:rsid w:val="00664410"/>
    <w:rsid w:val="006644BA"/>
    <w:rsid w:val="00664718"/>
    <w:rsid w:val="00664A94"/>
    <w:rsid w:val="00664C29"/>
    <w:rsid w:val="00664C98"/>
    <w:rsid w:val="00664E16"/>
    <w:rsid w:val="00664E88"/>
    <w:rsid w:val="00664EB5"/>
    <w:rsid w:val="00665077"/>
    <w:rsid w:val="006650FF"/>
    <w:rsid w:val="0066516E"/>
    <w:rsid w:val="00665246"/>
    <w:rsid w:val="006653DC"/>
    <w:rsid w:val="0066582A"/>
    <w:rsid w:val="00665849"/>
    <w:rsid w:val="00665957"/>
    <w:rsid w:val="00665A40"/>
    <w:rsid w:val="00665A51"/>
    <w:rsid w:val="00665A72"/>
    <w:rsid w:val="00665BD6"/>
    <w:rsid w:val="00665D97"/>
    <w:rsid w:val="00666009"/>
    <w:rsid w:val="006660D2"/>
    <w:rsid w:val="00666106"/>
    <w:rsid w:val="00666110"/>
    <w:rsid w:val="0066611A"/>
    <w:rsid w:val="00666308"/>
    <w:rsid w:val="00666500"/>
    <w:rsid w:val="006665D1"/>
    <w:rsid w:val="0066666A"/>
    <w:rsid w:val="006666A3"/>
    <w:rsid w:val="0066673A"/>
    <w:rsid w:val="0066673B"/>
    <w:rsid w:val="00666745"/>
    <w:rsid w:val="00666775"/>
    <w:rsid w:val="006667B9"/>
    <w:rsid w:val="00666809"/>
    <w:rsid w:val="00666888"/>
    <w:rsid w:val="0066689D"/>
    <w:rsid w:val="0066695E"/>
    <w:rsid w:val="00666C5E"/>
    <w:rsid w:val="00666C80"/>
    <w:rsid w:val="0066708C"/>
    <w:rsid w:val="006670CC"/>
    <w:rsid w:val="00667278"/>
    <w:rsid w:val="006673D7"/>
    <w:rsid w:val="0066768E"/>
    <w:rsid w:val="006676A9"/>
    <w:rsid w:val="006677C5"/>
    <w:rsid w:val="006677E3"/>
    <w:rsid w:val="00667A3E"/>
    <w:rsid w:val="00667B88"/>
    <w:rsid w:val="00667C24"/>
    <w:rsid w:val="00667DBB"/>
    <w:rsid w:val="00667F44"/>
    <w:rsid w:val="006700B5"/>
    <w:rsid w:val="00670142"/>
    <w:rsid w:val="006702D0"/>
    <w:rsid w:val="006703D7"/>
    <w:rsid w:val="006705DC"/>
    <w:rsid w:val="00670620"/>
    <w:rsid w:val="006706E9"/>
    <w:rsid w:val="0067075F"/>
    <w:rsid w:val="006709CB"/>
    <w:rsid w:val="00670A24"/>
    <w:rsid w:val="00670A44"/>
    <w:rsid w:val="00670A51"/>
    <w:rsid w:val="00670BD2"/>
    <w:rsid w:val="00670C75"/>
    <w:rsid w:val="00670DC8"/>
    <w:rsid w:val="00670E5B"/>
    <w:rsid w:val="00670F49"/>
    <w:rsid w:val="0067106E"/>
    <w:rsid w:val="0067160F"/>
    <w:rsid w:val="00671831"/>
    <w:rsid w:val="0067191C"/>
    <w:rsid w:val="00671A5D"/>
    <w:rsid w:val="00671AB2"/>
    <w:rsid w:val="00671BDC"/>
    <w:rsid w:val="00671C09"/>
    <w:rsid w:val="00671D4C"/>
    <w:rsid w:val="00671E56"/>
    <w:rsid w:val="006725F2"/>
    <w:rsid w:val="006726B5"/>
    <w:rsid w:val="0067276A"/>
    <w:rsid w:val="00672778"/>
    <w:rsid w:val="0067281D"/>
    <w:rsid w:val="0067282C"/>
    <w:rsid w:val="0067289E"/>
    <w:rsid w:val="00672A95"/>
    <w:rsid w:val="00672B80"/>
    <w:rsid w:val="00672CF2"/>
    <w:rsid w:val="00672EE5"/>
    <w:rsid w:val="00672FAE"/>
    <w:rsid w:val="0067303A"/>
    <w:rsid w:val="006730E6"/>
    <w:rsid w:val="0067311A"/>
    <w:rsid w:val="0067333C"/>
    <w:rsid w:val="00673808"/>
    <w:rsid w:val="00673A30"/>
    <w:rsid w:val="00674077"/>
    <w:rsid w:val="006740BF"/>
    <w:rsid w:val="0067414E"/>
    <w:rsid w:val="00674319"/>
    <w:rsid w:val="006743AE"/>
    <w:rsid w:val="0067442E"/>
    <w:rsid w:val="00674501"/>
    <w:rsid w:val="006745E2"/>
    <w:rsid w:val="00674832"/>
    <w:rsid w:val="0067487E"/>
    <w:rsid w:val="00674887"/>
    <w:rsid w:val="006749BE"/>
    <w:rsid w:val="006749FC"/>
    <w:rsid w:val="00674AC1"/>
    <w:rsid w:val="00674B1A"/>
    <w:rsid w:val="00674B9D"/>
    <w:rsid w:val="00674CC7"/>
    <w:rsid w:val="00674DA0"/>
    <w:rsid w:val="00674F25"/>
    <w:rsid w:val="006750B2"/>
    <w:rsid w:val="00675117"/>
    <w:rsid w:val="0067524C"/>
    <w:rsid w:val="006753AE"/>
    <w:rsid w:val="006753AF"/>
    <w:rsid w:val="006753D6"/>
    <w:rsid w:val="006756A7"/>
    <w:rsid w:val="006757C0"/>
    <w:rsid w:val="00675897"/>
    <w:rsid w:val="00675927"/>
    <w:rsid w:val="00675A26"/>
    <w:rsid w:val="00675B50"/>
    <w:rsid w:val="00675C35"/>
    <w:rsid w:val="00675C71"/>
    <w:rsid w:val="00675EC6"/>
    <w:rsid w:val="00676140"/>
    <w:rsid w:val="006761BE"/>
    <w:rsid w:val="00676245"/>
    <w:rsid w:val="006763D9"/>
    <w:rsid w:val="006763EE"/>
    <w:rsid w:val="006764F3"/>
    <w:rsid w:val="00676902"/>
    <w:rsid w:val="00676AB4"/>
    <w:rsid w:val="00676B12"/>
    <w:rsid w:val="00676E16"/>
    <w:rsid w:val="00676E90"/>
    <w:rsid w:val="00676E95"/>
    <w:rsid w:val="0067711B"/>
    <w:rsid w:val="006771C2"/>
    <w:rsid w:val="006773C7"/>
    <w:rsid w:val="00677769"/>
    <w:rsid w:val="006777C0"/>
    <w:rsid w:val="006778A0"/>
    <w:rsid w:val="00677903"/>
    <w:rsid w:val="00677E1D"/>
    <w:rsid w:val="00677E5E"/>
    <w:rsid w:val="006800DB"/>
    <w:rsid w:val="0068010D"/>
    <w:rsid w:val="0068013F"/>
    <w:rsid w:val="0068014E"/>
    <w:rsid w:val="00680208"/>
    <w:rsid w:val="00680412"/>
    <w:rsid w:val="00680702"/>
    <w:rsid w:val="00680E68"/>
    <w:rsid w:val="006811AD"/>
    <w:rsid w:val="006811B7"/>
    <w:rsid w:val="006811D0"/>
    <w:rsid w:val="00681513"/>
    <w:rsid w:val="0068156F"/>
    <w:rsid w:val="006816AA"/>
    <w:rsid w:val="00681806"/>
    <w:rsid w:val="00681A2D"/>
    <w:rsid w:val="00681A7F"/>
    <w:rsid w:val="00681C88"/>
    <w:rsid w:val="00682054"/>
    <w:rsid w:val="006821CE"/>
    <w:rsid w:val="00682219"/>
    <w:rsid w:val="006822E2"/>
    <w:rsid w:val="006823F0"/>
    <w:rsid w:val="00682498"/>
    <w:rsid w:val="00682536"/>
    <w:rsid w:val="006825E2"/>
    <w:rsid w:val="00682799"/>
    <w:rsid w:val="006827E5"/>
    <w:rsid w:val="006828CF"/>
    <w:rsid w:val="00682BD0"/>
    <w:rsid w:val="00682DD2"/>
    <w:rsid w:val="00682FD4"/>
    <w:rsid w:val="006831A5"/>
    <w:rsid w:val="00683329"/>
    <w:rsid w:val="0068332F"/>
    <w:rsid w:val="006833C5"/>
    <w:rsid w:val="00683418"/>
    <w:rsid w:val="0068343E"/>
    <w:rsid w:val="006834E1"/>
    <w:rsid w:val="00683625"/>
    <w:rsid w:val="00683813"/>
    <w:rsid w:val="00683924"/>
    <w:rsid w:val="00683B0D"/>
    <w:rsid w:val="00683C7E"/>
    <w:rsid w:val="00683DB5"/>
    <w:rsid w:val="00683EDD"/>
    <w:rsid w:val="00683F52"/>
    <w:rsid w:val="0068401B"/>
    <w:rsid w:val="00684114"/>
    <w:rsid w:val="0068426F"/>
    <w:rsid w:val="006843CD"/>
    <w:rsid w:val="0068454C"/>
    <w:rsid w:val="006845C3"/>
    <w:rsid w:val="006845CE"/>
    <w:rsid w:val="00684600"/>
    <w:rsid w:val="0068462A"/>
    <w:rsid w:val="0068465A"/>
    <w:rsid w:val="0068475E"/>
    <w:rsid w:val="0068479D"/>
    <w:rsid w:val="00684A9F"/>
    <w:rsid w:val="00684C04"/>
    <w:rsid w:val="00684C5B"/>
    <w:rsid w:val="00684DCE"/>
    <w:rsid w:val="00684E3F"/>
    <w:rsid w:val="00684E6C"/>
    <w:rsid w:val="00685192"/>
    <w:rsid w:val="00685347"/>
    <w:rsid w:val="00685375"/>
    <w:rsid w:val="00685655"/>
    <w:rsid w:val="00685688"/>
    <w:rsid w:val="006856DA"/>
    <w:rsid w:val="006856FE"/>
    <w:rsid w:val="0068571D"/>
    <w:rsid w:val="0068592C"/>
    <w:rsid w:val="00685931"/>
    <w:rsid w:val="00685A87"/>
    <w:rsid w:val="00685AB5"/>
    <w:rsid w:val="00685ACB"/>
    <w:rsid w:val="00685C66"/>
    <w:rsid w:val="00685C9B"/>
    <w:rsid w:val="00685D2A"/>
    <w:rsid w:val="00685DB1"/>
    <w:rsid w:val="00685DBE"/>
    <w:rsid w:val="00685DE7"/>
    <w:rsid w:val="00685F12"/>
    <w:rsid w:val="00685F75"/>
    <w:rsid w:val="0068602C"/>
    <w:rsid w:val="00686194"/>
    <w:rsid w:val="00686270"/>
    <w:rsid w:val="00686302"/>
    <w:rsid w:val="00686359"/>
    <w:rsid w:val="0068637D"/>
    <w:rsid w:val="0068657B"/>
    <w:rsid w:val="006865C3"/>
    <w:rsid w:val="00686664"/>
    <w:rsid w:val="00686666"/>
    <w:rsid w:val="006866C4"/>
    <w:rsid w:val="0068671B"/>
    <w:rsid w:val="0068689D"/>
    <w:rsid w:val="00686929"/>
    <w:rsid w:val="00686B4C"/>
    <w:rsid w:val="00686D21"/>
    <w:rsid w:val="00686EEA"/>
    <w:rsid w:val="00686F6E"/>
    <w:rsid w:val="00687056"/>
    <w:rsid w:val="0068715E"/>
    <w:rsid w:val="006872BB"/>
    <w:rsid w:val="00687870"/>
    <w:rsid w:val="00687A2A"/>
    <w:rsid w:val="00687BE3"/>
    <w:rsid w:val="00687C26"/>
    <w:rsid w:val="00687D8A"/>
    <w:rsid w:val="00687E9C"/>
    <w:rsid w:val="00687FD7"/>
    <w:rsid w:val="0069004E"/>
    <w:rsid w:val="006900C3"/>
    <w:rsid w:val="006900C4"/>
    <w:rsid w:val="00690146"/>
    <w:rsid w:val="0069038C"/>
    <w:rsid w:val="00690410"/>
    <w:rsid w:val="0069046E"/>
    <w:rsid w:val="0069065A"/>
    <w:rsid w:val="006906DA"/>
    <w:rsid w:val="0069084A"/>
    <w:rsid w:val="0069091F"/>
    <w:rsid w:val="00690924"/>
    <w:rsid w:val="00690ACE"/>
    <w:rsid w:val="00690E07"/>
    <w:rsid w:val="00690FB7"/>
    <w:rsid w:val="006911AC"/>
    <w:rsid w:val="006911AE"/>
    <w:rsid w:val="006914CF"/>
    <w:rsid w:val="00691613"/>
    <w:rsid w:val="006916CF"/>
    <w:rsid w:val="00691755"/>
    <w:rsid w:val="006917BB"/>
    <w:rsid w:val="00691B48"/>
    <w:rsid w:val="00691C52"/>
    <w:rsid w:val="00691DBB"/>
    <w:rsid w:val="00691E76"/>
    <w:rsid w:val="0069200A"/>
    <w:rsid w:val="0069239F"/>
    <w:rsid w:val="0069268D"/>
    <w:rsid w:val="0069269D"/>
    <w:rsid w:val="00692B4F"/>
    <w:rsid w:val="00692BE6"/>
    <w:rsid w:val="00692C21"/>
    <w:rsid w:val="00692CF6"/>
    <w:rsid w:val="00692E74"/>
    <w:rsid w:val="00692E8A"/>
    <w:rsid w:val="00692F0C"/>
    <w:rsid w:val="00692F3D"/>
    <w:rsid w:val="00692FA7"/>
    <w:rsid w:val="00692FB0"/>
    <w:rsid w:val="00692FEB"/>
    <w:rsid w:val="00693149"/>
    <w:rsid w:val="006931E6"/>
    <w:rsid w:val="006933E8"/>
    <w:rsid w:val="006933FA"/>
    <w:rsid w:val="0069342F"/>
    <w:rsid w:val="00693777"/>
    <w:rsid w:val="0069382A"/>
    <w:rsid w:val="0069387E"/>
    <w:rsid w:val="006938E1"/>
    <w:rsid w:val="00693922"/>
    <w:rsid w:val="00693947"/>
    <w:rsid w:val="00693A46"/>
    <w:rsid w:val="00693DDA"/>
    <w:rsid w:val="00693F3B"/>
    <w:rsid w:val="00694169"/>
    <w:rsid w:val="006942A3"/>
    <w:rsid w:val="006942D6"/>
    <w:rsid w:val="006942D9"/>
    <w:rsid w:val="00694311"/>
    <w:rsid w:val="006945AA"/>
    <w:rsid w:val="00694715"/>
    <w:rsid w:val="0069480A"/>
    <w:rsid w:val="006948AC"/>
    <w:rsid w:val="00694A53"/>
    <w:rsid w:val="00694A58"/>
    <w:rsid w:val="00694B8C"/>
    <w:rsid w:val="00694C14"/>
    <w:rsid w:val="00694C89"/>
    <w:rsid w:val="00694D63"/>
    <w:rsid w:val="00694EAB"/>
    <w:rsid w:val="00695029"/>
    <w:rsid w:val="0069508E"/>
    <w:rsid w:val="006950D2"/>
    <w:rsid w:val="006951A1"/>
    <w:rsid w:val="00695771"/>
    <w:rsid w:val="006958C5"/>
    <w:rsid w:val="006958FC"/>
    <w:rsid w:val="00695955"/>
    <w:rsid w:val="00695A37"/>
    <w:rsid w:val="00695B38"/>
    <w:rsid w:val="00695CC1"/>
    <w:rsid w:val="00695E39"/>
    <w:rsid w:val="00695E68"/>
    <w:rsid w:val="00695E71"/>
    <w:rsid w:val="00696200"/>
    <w:rsid w:val="006962E6"/>
    <w:rsid w:val="006962ED"/>
    <w:rsid w:val="00696325"/>
    <w:rsid w:val="00696347"/>
    <w:rsid w:val="006964C8"/>
    <w:rsid w:val="006964D9"/>
    <w:rsid w:val="006965F1"/>
    <w:rsid w:val="006966AD"/>
    <w:rsid w:val="00696781"/>
    <w:rsid w:val="00696808"/>
    <w:rsid w:val="006968C5"/>
    <w:rsid w:val="00696933"/>
    <w:rsid w:val="00696975"/>
    <w:rsid w:val="00696979"/>
    <w:rsid w:val="00696A01"/>
    <w:rsid w:val="00696A72"/>
    <w:rsid w:val="00696D04"/>
    <w:rsid w:val="00696D8B"/>
    <w:rsid w:val="00696DE0"/>
    <w:rsid w:val="00696F1D"/>
    <w:rsid w:val="00696FD3"/>
    <w:rsid w:val="006972EA"/>
    <w:rsid w:val="0069738C"/>
    <w:rsid w:val="00697487"/>
    <w:rsid w:val="0069754C"/>
    <w:rsid w:val="006976FF"/>
    <w:rsid w:val="00697778"/>
    <w:rsid w:val="0069796A"/>
    <w:rsid w:val="00697A78"/>
    <w:rsid w:val="00697CA6"/>
    <w:rsid w:val="00697D1F"/>
    <w:rsid w:val="00697D2D"/>
    <w:rsid w:val="00697EBF"/>
    <w:rsid w:val="006A0007"/>
    <w:rsid w:val="006A00C3"/>
    <w:rsid w:val="006A0216"/>
    <w:rsid w:val="006A0245"/>
    <w:rsid w:val="006A02D2"/>
    <w:rsid w:val="006A05E2"/>
    <w:rsid w:val="006A0673"/>
    <w:rsid w:val="006A069F"/>
    <w:rsid w:val="006A0719"/>
    <w:rsid w:val="006A08B6"/>
    <w:rsid w:val="006A0D2C"/>
    <w:rsid w:val="006A0E31"/>
    <w:rsid w:val="006A0F10"/>
    <w:rsid w:val="006A0FC1"/>
    <w:rsid w:val="006A10C8"/>
    <w:rsid w:val="006A10E5"/>
    <w:rsid w:val="006A1207"/>
    <w:rsid w:val="006A1295"/>
    <w:rsid w:val="006A134C"/>
    <w:rsid w:val="006A1367"/>
    <w:rsid w:val="006A13F2"/>
    <w:rsid w:val="006A15DA"/>
    <w:rsid w:val="006A160F"/>
    <w:rsid w:val="006A1720"/>
    <w:rsid w:val="006A17D6"/>
    <w:rsid w:val="006A19AD"/>
    <w:rsid w:val="006A1A78"/>
    <w:rsid w:val="006A1C86"/>
    <w:rsid w:val="006A1D6B"/>
    <w:rsid w:val="006A1E93"/>
    <w:rsid w:val="006A1F5F"/>
    <w:rsid w:val="006A2028"/>
    <w:rsid w:val="006A21F6"/>
    <w:rsid w:val="006A222D"/>
    <w:rsid w:val="006A22D9"/>
    <w:rsid w:val="006A2460"/>
    <w:rsid w:val="006A2639"/>
    <w:rsid w:val="006A2716"/>
    <w:rsid w:val="006A28E8"/>
    <w:rsid w:val="006A2AAF"/>
    <w:rsid w:val="006A2B28"/>
    <w:rsid w:val="006A2BE1"/>
    <w:rsid w:val="006A2C5B"/>
    <w:rsid w:val="006A2DC2"/>
    <w:rsid w:val="006A2DF2"/>
    <w:rsid w:val="006A2EC1"/>
    <w:rsid w:val="006A30F9"/>
    <w:rsid w:val="006A3190"/>
    <w:rsid w:val="006A34DA"/>
    <w:rsid w:val="006A356B"/>
    <w:rsid w:val="006A36BB"/>
    <w:rsid w:val="006A37AA"/>
    <w:rsid w:val="006A3868"/>
    <w:rsid w:val="006A39ED"/>
    <w:rsid w:val="006A3C2D"/>
    <w:rsid w:val="006A3C67"/>
    <w:rsid w:val="006A3D6B"/>
    <w:rsid w:val="006A3E97"/>
    <w:rsid w:val="006A3F29"/>
    <w:rsid w:val="006A4101"/>
    <w:rsid w:val="006A4207"/>
    <w:rsid w:val="006A4389"/>
    <w:rsid w:val="006A439D"/>
    <w:rsid w:val="006A4463"/>
    <w:rsid w:val="006A456B"/>
    <w:rsid w:val="006A473A"/>
    <w:rsid w:val="006A4742"/>
    <w:rsid w:val="006A47B2"/>
    <w:rsid w:val="006A480F"/>
    <w:rsid w:val="006A4B2A"/>
    <w:rsid w:val="006A4BA3"/>
    <w:rsid w:val="006A4C4E"/>
    <w:rsid w:val="006A4CB0"/>
    <w:rsid w:val="006A4CD7"/>
    <w:rsid w:val="006A4E35"/>
    <w:rsid w:val="006A4EAF"/>
    <w:rsid w:val="006A4F93"/>
    <w:rsid w:val="006A513B"/>
    <w:rsid w:val="006A5225"/>
    <w:rsid w:val="006A5256"/>
    <w:rsid w:val="006A528D"/>
    <w:rsid w:val="006A5353"/>
    <w:rsid w:val="006A54B0"/>
    <w:rsid w:val="006A54B8"/>
    <w:rsid w:val="006A55A1"/>
    <w:rsid w:val="006A55DD"/>
    <w:rsid w:val="006A57F3"/>
    <w:rsid w:val="006A594D"/>
    <w:rsid w:val="006A59A3"/>
    <w:rsid w:val="006A59E8"/>
    <w:rsid w:val="006A5A53"/>
    <w:rsid w:val="006A5C30"/>
    <w:rsid w:val="006A5C35"/>
    <w:rsid w:val="006A5C4B"/>
    <w:rsid w:val="006A5CBC"/>
    <w:rsid w:val="006A5D41"/>
    <w:rsid w:val="006A5E5B"/>
    <w:rsid w:val="006A5F1B"/>
    <w:rsid w:val="006A5F61"/>
    <w:rsid w:val="006A601F"/>
    <w:rsid w:val="006A60A2"/>
    <w:rsid w:val="006A613F"/>
    <w:rsid w:val="006A6205"/>
    <w:rsid w:val="006A62F4"/>
    <w:rsid w:val="006A6535"/>
    <w:rsid w:val="006A658E"/>
    <w:rsid w:val="006A6597"/>
    <w:rsid w:val="006A65D4"/>
    <w:rsid w:val="006A66FC"/>
    <w:rsid w:val="006A688F"/>
    <w:rsid w:val="006A6895"/>
    <w:rsid w:val="006A69C1"/>
    <w:rsid w:val="006A69CC"/>
    <w:rsid w:val="006A69D3"/>
    <w:rsid w:val="006A6B02"/>
    <w:rsid w:val="006A6B7D"/>
    <w:rsid w:val="006A6DBE"/>
    <w:rsid w:val="006A6EBD"/>
    <w:rsid w:val="006A7020"/>
    <w:rsid w:val="006A7037"/>
    <w:rsid w:val="006A7078"/>
    <w:rsid w:val="006A70EF"/>
    <w:rsid w:val="006A71C6"/>
    <w:rsid w:val="006A73BD"/>
    <w:rsid w:val="006A7409"/>
    <w:rsid w:val="006A741D"/>
    <w:rsid w:val="006A7464"/>
    <w:rsid w:val="006A74B5"/>
    <w:rsid w:val="006A7541"/>
    <w:rsid w:val="006A75B3"/>
    <w:rsid w:val="006A75E2"/>
    <w:rsid w:val="006A75F7"/>
    <w:rsid w:val="006A76C9"/>
    <w:rsid w:val="006A7743"/>
    <w:rsid w:val="006A797C"/>
    <w:rsid w:val="006A7A98"/>
    <w:rsid w:val="006A7BA2"/>
    <w:rsid w:val="006A7BB8"/>
    <w:rsid w:val="006A7BC3"/>
    <w:rsid w:val="006A7C09"/>
    <w:rsid w:val="006A7C36"/>
    <w:rsid w:val="006A7D18"/>
    <w:rsid w:val="006A7D1F"/>
    <w:rsid w:val="006A7FEA"/>
    <w:rsid w:val="006B00E2"/>
    <w:rsid w:val="006B00FA"/>
    <w:rsid w:val="006B0305"/>
    <w:rsid w:val="006B03A8"/>
    <w:rsid w:val="006B0443"/>
    <w:rsid w:val="006B055B"/>
    <w:rsid w:val="006B06A6"/>
    <w:rsid w:val="006B07BD"/>
    <w:rsid w:val="006B0857"/>
    <w:rsid w:val="006B0860"/>
    <w:rsid w:val="006B08A7"/>
    <w:rsid w:val="006B08F0"/>
    <w:rsid w:val="006B0D7E"/>
    <w:rsid w:val="006B0F8E"/>
    <w:rsid w:val="006B0F9A"/>
    <w:rsid w:val="006B0FBA"/>
    <w:rsid w:val="006B0FF4"/>
    <w:rsid w:val="006B113B"/>
    <w:rsid w:val="006B113C"/>
    <w:rsid w:val="006B1147"/>
    <w:rsid w:val="006B1280"/>
    <w:rsid w:val="006B136C"/>
    <w:rsid w:val="006B13B7"/>
    <w:rsid w:val="006B1460"/>
    <w:rsid w:val="006B151A"/>
    <w:rsid w:val="006B1572"/>
    <w:rsid w:val="006B166D"/>
    <w:rsid w:val="006B178C"/>
    <w:rsid w:val="006B186B"/>
    <w:rsid w:val="006B1887"/>
    <w:rsid w:val="006B195C"/>
    <w:rsid w:val="006B1B2F"/>
    <w:rsid w:val="006B1BBE"/>
    <w:rsid w:val="006B1CC3"/>
    <w:rsid w:val="006B1E07"/>
    <w:rsid w:val="006B1E6A"/>
    <w:rsid w:val="006B1F91"/>
    <w:rsid w:val="006B21B8"/>
    <w:rsid w:val="006B21FD"/>
    <w:rsid w:val="006B23FB"/>
    <w:rsid w:val="006B2586"/>
    <w:rsid w:val="006B25B7"/>
    <w:rsid w:val="006B27CA"/>
    <w:rsid w:val="006B2962"/>
    <w:rsid w:val="006B2980"/>
    <w:rsid w:val="006B29E1"/>
    <w:rsid w:val="006B2A4F"/>
    <w:rsid w:val="006B2A6C"/>
    <w:rsid w:val="006B2E01"/>
    <w:rsid w:val="006B305C"/>
    <w:rsid w:val="006B30E9"/>
    <w:rsid w:val="006B3308"/>
    <w:rsid w:val="006B341A"/>
    <w:rsid w:val="006B3510"/>
    <w:rsid w:val="006B365E"/>
    <w:rsid w:val="006B377F"/>
    <w:rsid w:val="006B37D7"/>
    <w:rsid w:val="006B3D73"/>
    <w:rsid w:val="006B3E62"/>
    <w:rsid w:val="006B3EF3"/>
    <w:rsid w:val="006B3F1C"/>
    <w:rsid w:val="006B3FFE"/>
    <w:rsid w:val="006B40B3"/>
    <w:rsid w:val="006B40E5"/>
    <w:rsid w:val="006B4130"/>
    <w:rsid w:val="006B419B"/>
    <w:rsid w:val="006B427A"/>
    <w:rsid w:val="006B4353"/>
    <w:rsid w:val="006B443B"/>
    <w:rsid w:val="006B4482"/>
    <w:rsid w:val="006B4612"/>
    <w:rsid w:val="006B46B8"/>
    <w:rsid w:val="006B4C37"/>
    <w:rsid w:val="006B4C39"/>
    <w:rsid w:val="006B4D27"/>
    <w:rsid w:val="006B4DDC"/>
    <w:rsid w:val="006B4DE5"/>
    <w:rsid w:val="006B512F"/>
    <w:rsid w:val="006B5134"/>
    <w:rsid w:val="006B516A"/>
    <w:rsid w:val="006B5202"/>
    <w:rsid w:val="006B5255"/>
    <w:rsid w:val="006B528A"/>
    <w:rsid w:val="006B52E9"/>
    <w:rsid w:val="006B54AA"/>
    <w:rsid w:val="006B56FC"/>
    <w:rsid w:val="006B574C"/>
    <w:rsid w:val="006B58ED"/>
    <w:rsid w:val="006B597A"/>
    <w:rsid w:val="006B5AAE"/>
    <w:rsid w:val="006B5AD0"/>
    <w:rsid w:val="006B5C24"/>
    <w:rsid w:val="006B5D44"/>
    <w:rsid w:val="006B5FA0"/>
    <w:rsid w:val="006B5FD3"/>
    <w:rsid w:val="006B6248"/>
    <w:rsid w:val="006B67AB"/>
    <w:rsid w:val="006B67B3"/>
    <w:rsid w:val="006B6C61"/>
    <w:rsid w:val="006B6C6A"/>
    <w:rsid w:val="006B7175"/>
    <w:rsid w:val="006B7363"/>
    <w:rsid w:val="006B7855"/>
    <w:rsid w:val="006B78D6"/>
    <w:rsid w:val="006B79AC"/>
    <w:rsid w:val="006B7CCC"/>
    <w:rsid w:val="006B7CDE"/>
    <w:rsid w:val="006B7F42"/>
    <w:rsid w:val="006C0017"/>
    <w:rsid w:val="006C0049"/>
    <w:rsid w:val="006C01B8"/>
    <w:rsid w:val="006C01F8"/>
    <w:rsid w:val="006C027C"/>
    <w:rsid w:val="006C0360"/>
    <w:rsid w:val="006C04EC"/>
    <w:rsid w:val="006C052F"/>
    <w:rsid w:val="006C05CD"/>
    <w:rsid w:val="006C09B7"/>
    <w:rsid w:val="006C0B69"/>
    <w:rsid w:val="006C0EFF"/>
    <w:rsid w:val="006C0FE4"/>
    <w:rsid w:val="006C10C8"/>
    <w:rsid w:val="006C1110"/>
    <w:rsid w:val="006C115F"/>
    <w:rsid w:val="006C1269"/>
    <w:rsid w:val="006C17C1"/>
    <w:rsid w:val="006C17D0"/>
    <w:rsid w:val="006C19A0"/>
    <w:rsid w:val="006C19D0"/>
    <w:rsid w:val="006C1A44"/>
    <w:rsid w:val="006C1C33"/>
    <w:rsid w:val="006C1D8B"/>
    <w:rsid w:val="006C1FA9"/>
    <w:rsid w:val="006C208A"/>
    <w:rsid w:val="006C211D"/>
    <w:rsid w:val="006C2131"/>
    <w:rsid w:val="006C21AF"/>
    <w:rsid w:val="006C21BD"/>
    <w:rsid w:val="006C2216"/>
    <w:rsid w:val="006C2607"/>
    <w:rsid w:val="006C26C7"/>
    <w:rsid w:val="006C2848"/>
    <w:rsid w:val="006C2A6B"/>
    <w:rsid w:val="006C2A8A"/>
    <w:rsid w:val="006C2B9C"/>
    <w:rsid w:val="006C2BAA"/>
    <w:rsid w:val="006C2BF8"/>
    <w:rsid w:val="006C2D62"/>
    <w:rsid w:val="006C2D88"/>
    <w:rsid w:val="006C2DCD"/>
    <w:rsid w:val="006C2DEC"/>
    <w:rsid w:val="006C2F95"/>
    <w:rsid w:val="006C3291"/>
    <w:rsid w:val="006C32B4"/>
    <w:rsid w:val="006C334E"/>
    <w:rsid w:val="006C345E"/>
    <w:rsid w:val="006C3480"/>
    <w:rsid w:val="006C34A6"/>
    <w:rsid w:val="006C367B"/>
    <w:rsid w:val="006C378A"/>
    <w:rsid w:val="006C37D6"/>
    <w:rsid w:val="006C3915"/>
    <w:rsid w:val="006C395F"/>
    <w:rsid w:val="006C39B1"/>
    <w:rsid w:val="006C3B75"/>
    <w:rsid w:val="006C3CBD"/>
    <w:rsid w:val="006C3E31"/>
    <w:rsid w:val="006C406C"/>
    <w:rsid w:val="006C40E0"/>
    <w:rsid w:val="006C40EA"/>
    <w:rsid w:val="006C4181"/>
    <w:rsid w:val="006C41E2"/>
    <w:rsid w:val="006C43B7"/>
    <w:rsid w:val="006C4983"/>
    <w:rsid w:val="006C4990"/>
    <w:rsid w:val="006C4A34"/>
    <w:rsid w:val="006C4A4A"/>
    <w:rsid w:val="006C4A9D"/>
    <w:rsid w:val="006C4ADB"/>
    <w:rsid w:val="006C4E8D"/>
    <w:rsid w:val="006C530B"/>
    <w:rsid w:val="006C55C8"/>
    <w:rsid w:val="006C5875"/>
    <w:rsid w:val="006C5905"/>
    <w:rsid w:val="006C5D51"/>
    <w:rsid w:val="006C5D73"/>
    <w:rsid w:val="006C5E66"/>
    <w:rsid w:val="006C60FC"/>
    <w:rsid w:val="006C630B"/>
    <w:rsid w:val="006C63A3"/>
    <w:rsid w:val="006C63D3"/>
    <w:rsid w:val="006C64DB"/>
    <w:rsid w:val="006C64E7"/>
    <w:rsid w:val="006C64FE"/>
    <w:rsid w:val="006C652F"/>
    <w:rsid w:val="006C65B8"/>
    <w:rsid w:val="006C6735"/>
    <w:rsid w:val="006C6877"/>
    <w:rsid w:val="006C6922"/>
    <w:rsid w:val="006C6B99"/>
    <w:rsid w:val="006C6BAB"/>
    <w:rsid w:val="006C6BCA"/>
    <w:rsid w:val="006C6D20"/>
    <w:rsid w:val="006C6DCF"/>
    <w:rsid w:val="006C6E30"/>
    <w:rsid w:val="006C6E4E"/>
    <w:rsid w:val="006C6EB8"/>
    <w:rsid w:val="006C6F0F"/>
    <w:rsid w:val="006C6F37"/>
    <w:rsid w:val="006C72B5"/>
    <w:rsid w:val="006C73B1"/>
    <w:rsid w:val="006C75A8"/>
    <w:rsid w:val="006C777B"/>
    <w:rsid w:val="006C790F"/>
    <w:rsid w:val="006C7C9F"/>
    <w:rsid w:val="006D018D"/>
    <w:rsid w:val="006D0576"/>
    <w:rsid w:val="006D09C4"/>
    <w:rsid w:val="006D0AC1"/>
    <w:rsid w:val="006D0BF6"/>
    <w:rsid w:val="006D0C0B"/>
    <w:rsid w:val="006D0C14"/>
    <w:rsid w:val="006D0C44"/>
    <w:rsid w:val="006D0D3E"/>
    <w:rsid w:val="006D0E58"/>
    <w:rsid w:val="006D0F42"/>
    <w:rsid w:val="006D1473"/>
    <w:rsid w:val="006D1511"/>
    <w:rsid w:val="006D164F"/>
    <w:rsid w:val="006D17BD"/>
    <w:rsid w:val="006D17DF"/>
    <w:rsid w:val="006D1ACA"/>
    <w:rsid w:val="006D1BA0"/>
    <w:rsid w:val="006D1D62"/>
    <w:rsid w:val="006D1DC9"/>
    <w:rsid w:val="006D1DFB"/>
    <w:rsid w:val="006D221E"/>
    <w:rsid w:val="006D224B"/>
    <w:rsid w:val="006D236A"/>
    <w:rsid w:val="006D25C2"/>
    <w:rsid w:val="006D25E9"/>
    <w:rsid w:val="006D266C"/>
    <w:rsid w:val="006D292F"/>
    <w:rsid w:val="006D2AD4"/>
    <w:rsid w:val="006D2B72"/>
    <w:rsid w:val="006D2BB9"/>
    <w:rsid w:val="006D2ED4"/>
    <w:rsid w:val="006D2F58"/>
    <w:rsid w:val="006D3091"/>
    <w:rsid w:val="006D30D2"/>
    <w:rsid w:val="006D3130"/>
    <w:rsid w:val="006D3252"/>
    <w:rsid w:val="006D3255"/>
    <w:rsid w:val="006D32B4"/>
    <w:rsid w:val="006D32BF"/>
    <w:rsid w:val="006D330B"/>
    <w:rsid w:val="006D33EA"/>
    <w:rsid w:val="006D3583"/>
    <w:rsid w:val="006D375A"/>
    <w:rsid w:val="006D3B51"/>
    <w:rsid w:val="006D3BCE"/>
    <w:rsid w:val="006D3C2D"/>
    <w:rsid w:val="006D3DD3"/>
    <w:rsid w:val="006D3FB7"/>
    <w:rsid w:val="006D4378"/>
    <w:rsid w:val="006D44AB"/>
    <w:rsid w:val="006D45E2"/>
    <w:rsid w:val="006D46CC"/>
    <w:rsid w:val="006D48F2"/>
    <w:rsid w:val="006D4A7C"/>
    <w:rsid w:val="006D4B0A"/>
    <w:rsid w:val="006D4CCD"/>
    <w:rsid w:val="006D4DD2"/>
    <w:rsid w:val="006D4DFE"/>
    <w:rsid w:val="006D4FCF"/>
    <w:rsid w:val="006D500E"/>
    <w:rsid w:val="006D546C"/>
    <w:rsid w:val="006D5669"/>
    <w:rsid w:val="006D5684"/>
    <w:rsid w:val="006D5745"/>
    <w:rsid w:val="006D5992"/>
    <w:rsid w:val="006D5A4A"/>
    <w:rsid w:val="006D5BD9"/>
    <w:rsid w:val="006D5C63"/>
    <w:rsid w:val="006D5E95"/>
    <w:rsid w:val="006D5EB4"/>
    <w:rsid w:val="006D6220"/>
    <w:rsid w:val="006D64E4"/>
    <w:rsid w:val="006D6556"/>
    <w:rsid w:val="006D660A"/>
    <w:rsid w:val="006D67CF"/>
    <w:rsid w:val="006D684E"/>
    <w:rsid w:val="006D69E0"/>
    <w:rsid w:val="006D6A12"/>
    <w:rsid w:val="006D6C0B"/>
    <w:rsid w:val="006D6F91"/>
    <w:rsid w:val="006D7085"/>
    <w:rsid w:val="006D73C6"/>
    <w:rsid w:val="006D75A0"/>
    <w:rsid w:val="006D7896"/>
    <w:rsid w:val="006D7A41"/>
    <w:rsid w:val="006D7B7D"/>
    <w:rsid w:val="006D7BB3"/>
    <w:rsid w:val="006D7BBD"/>
    <w:rsid w:val="006D7C79"/>
    <w:rsid w:val="006D7D44"/>
    <w:rsid w:val="006E003B"/>
    <w:rsid w:val="006E01DB"/>
    <w:rsid w:val="006E044F"/>
    <w:rsid w:val="006E0528"/>
    <w:rsid w:val="006E052F"/>
    <w:rsid w:val="006E0C4E"/>
    <w:rsid w:val="006E0C5E"/>
    <w:rsid w:val="006E0DE3"/>
    <w:rsid w:val="006E0E67"/>
    <w:rsid w:val="006E11B0"/>
    <w:rsid w:val="006E11F5"/>
    <w:rsid w:val="006E1245"/>
    <w:rsid w:val="006E1342"/>
    <w:rsid w:val="006E165B"/>
    <w:rsid w:val="006E173F"/>
    <w:rsid w:val="006E1812"/>
    <w:rsid w:val="006E184C"/>
    <w:rsid w:val="006E1901"/>
    <w:rsid w:val="006E1985"/>
    <w:rsid w:val="006E19B6"/>
    <w:rsid w:val="006E1AE7"/>
    <w:rsid w:val="006E1CD2"/>
    <w:rsid w:val="006E1DD1"/>
    <w:rsid w:val="006E1E18"/>
    <w:rsid w:val="006E2020"/>
    <w:rsid w:val="006E20FB"/>
    <w:rsid w:val="006E2102"/>
    <w:rsid w:val="006E2342"/>
    <w:rsid w:val="006E23A6"/>
    <w:rsid w:val="006E248F"/>
    <w:rsid w:val="006E24AE"/>
    <w:rsid w:val="006E26D4"/>
    <w:rsid w:val="006E26D9"/>
    <w:rsid w:val="006E2822"/>
    <w:rsid w:val="006E2AE6"/>
    <w:rsid w:val="006E2BAF"/>
    <w:rsid w:val="006E2BB2"/>
    <w:rsid w:val="006E2C34"/>
    <w:rsid w:val="006E2F2E"/>
    <w:rsid w:val="006E2F5C"/>
    <w:rsid w:val="006E3092"/>
    <w:rsid w:val="006E30F8"/>
    <w:rsid w:val="006E3149"/>
    <w:rsid w:val="006E3212"/>
    <w:rsid w:val="006E340F"/>
    <w:rsid w:val="006E3481"/>
    <w:rsid w:val="006E34D1"/>
    <w:rsid w:val="006E34DC"/>
    <w:rsid w:val="006E36F8"/>
    <w:rsid w:val="006E3847"/>
    <w:rsid w:val="006E3872"/>
    <w:rsid w:val="006E38F4"/>
    <w:rsid w:val="006E3994"/>
    <w:rsid w:val="006E3C4B"/>
    <w:rsid w:val="006E3DAF"/>
    <w:rsid w:val="006E3E31"/>
    <w:rsid w:val="006E4103"/>
    <w:rsid w:val="006E4133"/>
    <w:rsid w:val="006E4222"/>
    <w:rsid w:val="006E42AE"/>
    <w:rsid w:val="006E4459"/>
    <w:rsid w:val="006E47E8"/>
    <w:rsid w:val="006E4900"/>
    <w:rsid w:val="006E4AC4"/>
    <w:rsid w:val="006E4E2F"/>
    <w:rsid w:val="006E4EA6"/>
    <w:rsid w:val="006E4FDC"/>
    <w:rsid w:val="006E4FFA"/>
    <w:rsid w:val="006E50A5"/>
    <w:rsid w:val="006E50C9"/>
    <w:rsid w:val="006E5160"/>
    <w:rsid w:val="006E523C"/>
    <w:rsid w:val="006E53D2"/>
    <w:rsid w:val="006E54B1"/>
    <w:rsid w:val="006E54B4"/>
    <w:rsid w:val="006E54D3"/>
    <w:rsid w:val="006E54F5"/>
    <w:rsid w:val="006E5620"/>
    <w:rsid w:val="006E5679"/>
    <w:rsid w:val="006E5A92"/>
    <w:rsid w:val="006E5ADE"/>
    <w:rsid w:val="006E5CBD"/>
    <w:rsid w:val="006E5D43"/>
    <w:rsid w:val="006E5F4B"/>
    <w:rsid w:val="006E6329"/>
    <w:rsid w:val="006E6454"/>
    <w:rsid w:val="006E647D"/>
    <w:rsid w:val="006E67E4"/>
    <w:rsid w:val="006E6928"/>
    <w:rsid w:val="006E6A63"/>
    <w:rsid w:val="006E6E7D"/>
    <w:rsid w:val="006E701D"/>
    <w:rsid w:val="006E711C"/>
    <w:rsid w:val="006E713C"/>
    <w:rsid w:val="006E715A"/>
    <w:rsid w:val="006E7299"/>
    <w:rsid w:val="006E7586"/>
    <w:rsid w:val="006E76EA"/>
    <w:rsid w:val="006E773E"/>
    <w:rsid w:val="006E791E"/>
    <w:rsid w:val="006E7976"/>
    <w:rsid w:val="006E79CD"/>
    <w:rsid w:val="006E7A8F"/>
    <w:rsid w:val="006E7AB4"/>
    <w:rsid w:val="006E7D46"/>
    <w:rsid w:val="006E7DA3"/>
    <w:rsid w:val="006E7E09"/>
    <w:rsid w:val="006E7F49"/>
    <w:rsid w:val="006F0101"/>
    <w:rsid w:val="006F0188"/>
    <w:rsid w:val="006F0239"/>
    <w:rsid w:val="006F037C"/>
    <w:rsid w:val="006F04D0"/>
    <w:rsid w:val="006F0744"/>
    <w:rsid w:val="006F0AAD"/>
    <w:rsid w:val="006F0D44"/>
    <w:rsid w:val="006F0E6E"/>
    <w:rsid w:val="006F0EF1"/>
    <w:rsid w:val="006F1047"/>
    <w:rsid w:val="006F1266"/>
    <w:rsid w:val="006F12D6"/>
    <w:rsid w:val="006F130B"/>
    <w:rsid w:val="006F1314"/>
    <w:rsid w:val="006F131E"/>
    <w:rsid w:val="006F17F3"/>
    <w:rsid w:val="006F1862"/>
    <w:rsid w:val="006F189C"/>
    <w:rsid w:val="006F18B6"/>
    <w:rsid w:val="006F19AE"/>
    <w:rsid w:val="006F1ABF"/>
    <w:rsid w:val="006F1ADE"/>
    <w:rsid w:val="006F1B26"/>
    <w:rsid w:val="006F1D09"/>
    <w:rsid w:val="006F1D85"/>
    <w:rsid w:val="006F1E58"/>
    <w:rsid w:val="006F1EC5"/>
    <w:rsid w:val="006F1FA7"/>
    <w:rsid w:val="006F2001"/>
    <w:rsid w:val="006F20B1"/>
    <w:rsid w:val="006F2395"/>
    <w:rsid w:val="006F23C8"/>
    <w:rsid w:val="006F257E"/>
    <w:rsid w:val="006F26D5"/>
    <w:rsid w:val="006F29A4"/>
    <w:rsid w:val="006F2AAE"/>
    <w:rsid w:val="006F2C23"/>
    <w:rsid w:val="006F2EA7"/>
    <w:rsid w:val="006F2FB4"/>
    <w:rsid w:val="006F2FE9"/>
    <w:rsid w:val="006F301E"/>
    <w:rsid w:val="006F3138"/>
    <w:rsid w:val="006F350B"/>
    <w:rsid w:val="006F3725"/>
    <w:rsid w:val="006F373C"/>
    <w:rsid w:val="006F3799"/>
    <w:rsid w:val="006F38E5"/>
    <w:rsid w:val="006F392A"/>
    <w:rsid w:val="006F39ED"/>
    <w:rsid w:val="006F3D97"/>
    <w:rsid w:val="006F3F72"/>
    <w:rsid w:val="006F4169"/>
    <w:rsid w:val="006F438D"/>
    <w:rsid w:val="006F44C9"/>
    <w:rsid w:val="006F458A"/>
    <w:rsid w:val="006F4882"/>
    <w:rsid w:val="006F4949"/>
    <w:rsid w:val="006F4972"/>
    <w:rsid w:val="006F4AE3"/>
    <w:rsid w:val="006F4BF9"/>
    <w:rsid w:val="006F4CFB"/>
    <w:rsid w:val="006F4E56"/>
    <w:rsid w:val="006F4EC0"/>
    <w:rsid w:val="006F4F4B"/>
    <w:rsid w:val="006F4F97"/>
    <w:rsid w:val="006F5214"/>
    <w:rsid w:val="006F5590"/>
    <w:rsid w:val="006F5598"/>
    <w:rsid w:val="006F5644"/>
    <w:rsid w:val="006F56E0"/>
    <w:rsid w:val="006F5761"/>
    <w:rsid w:val="006F584A"/>
    <w:rsid w:val="006F5871"/>
    <w:rsid w:val="006F59B2"/>
    <w:rsid w:val="006F5C5B"/>
    <w:rsid w:val="006F5C88"/>
    <w:rsid w:val="006F5F4D"/>
    <w:rsid w:val="006F5FDB"/>
    <w:rsid w:val="006F624D"/>
    <w:rsid w:val="006F659E"/>
    <w:rsid w:val="006F6740"/>
    <w:rsid w:val="006F6760"/>
    <w:rsid w:val="006F67CE"/>
    <w:rsid w:val="006F69B5"/>
    <w:rsid w:val="006F6A5D"/>
    <w:rsid w:val="006F6F02"/>
    <w:rsid w:val="006F7056"/>
    <w:rsid w:val="006F70AC"/>
    <w:rsid w:val="006F71F1"/>
    <w:rsid w:val="006F72F0"/>
    <w:rsid w:val="006F7353"/>
    <w:rsid w:val="006F739D"/>
    <w:rsid w:val="006F7542"/>
    <w:rsid w:val="006F759D"/>
    <w:rsid w:val="006F7930"/>
    <w:rsid w:val="006F797E"/>
    <w:rsid w:val="006F799D"/>
    <w:rsid w:val="006F79C3"/>
    <w:rsid w:val="006F7A66"/>
    <w:rsid w:val="006F7AC2"/>
    <w:rsid w:val="006F7B30"/>
    <w:rsid w:val="006F7C26"/>
    <w:rsid w:val="006F7C93"/>
    <w:rsid w:val="006F7F68"/>
    <w:rsid w:val="007000E2"/>
    <w:rsid w:val="00700143"/>
    <w:rsid w:val="007002EB"/>
    <w:rsid w:val="00700310"/>
    <w:rsid w:val="007003C7"/>
    <w:rsid w:val="00700408"/>
    <w:rsid w:val="0070090C"/>
    <w:rsid w:val="007009B0"/>
    <w:rsid w:val="00700B29"/>
    <w:rsid w:val="00700D6A"/>
    <w:rsid w:val="00700E70"/>
    <w:rsid w:val="007011BC"/>
    <w:rsid w:val="0070134D"/>
    <w:rsid w:val="007013C5"/>
    <w:rsid w:val="00701559"/>
    <w:rsid w:val="0070172B"/>
    <w:rsid w:val="007019C5"/>
    <w:rsid w:val="00701C97"/>
    <w:rsid w:val="00701EBB"/>
    <w:rsid w:val="0070202B"/>
    <w:rsid w:val="007020C5"/>
    <w:rsid w:val="00702263"/>
    <w:rsid w:val="0070246C"/>
    <w:rsid w:val="0070249C"/>
    <w:rsid w:val="00702607"/>
    <w:rsid w:val="0070260F"/>
    <w:rsid w:val="007026B3"/>
    <w:rsid w:val="00702D52"/>
    <w:rsid w:val="00702E9D"/>
    <w:rsid w:val="00702EDE"/>
    <w:rsid w:val="00702F21"/>
    <w:rsid w:val="00703116"/>
    <w:rsid w:val="00703310"/>
    <w:rsid w:val="0070334F"/>
    <w:rsid w:val="0070338D"/>
    <w:rsid w:val="0070338F"/>
    <w:rsid w:val="0070355C"/>
    <w:rsid w:val="00703651"/>
    <w:rsid w:val="00703671"/>
    <w:rsid w:val="00703705"/>
    <w:rsid w:val="00703725"/>
    <w:rsid w:val="0070398A"/>
    <w:rsid w:val="00703B04"/>
    <w:rsid w:val="00703BEB"/>
    <w:rsid w:val="00703C80"/>
    <w:rsid w:val="00703CE8"/>
    <w:rsid w:val="00703D12"/>
    <w:rsid w:val="00703E0C"/>
    <w:rsid w:val="00703FBF"/>
    <w:rsid w:val="007040C5"/>
    <w:rsid w:val="007040F9"/>
    <w:rsid w:val="00704282"/>
    <w:rsid w:val="007043DF"/>
    <w:rsid w:val="00704767"/>
    <w:rsid w:val="00704AB4"/>
    <w:rsid w:val="00704BEA"/>
    <w:rsid w:val="00704C40"/>
    <w:rsid w:val="00704FAE"/>
    <w:rsid w:val="00704FDE"/>
    <w:rsid w:val="0070511D"/>
    <w:rsid w:val="0070514D"/>
    <w:rsid w:val="00705409"/>
    <w:rsid w:val="00705484"/>
    <w:rsid w:val="00705513"/>
    <w:rsid w:val="00705569"/>
    <w:rsid w:val="00705580"/>
    <w:rsid w:val="007055AD"/>
    <w:rsid w:val="007058DD"/>
    <w:rsid w:val="0070592B"/>
    <w:rsid w:val="0070594A"/>
    <w:rsid w:val="00705A11"/>
    <w:rsid w:val="00705A49"/>
    <w:rsid w:val="00705AE4"/>
    <w:rsid w:val="00705BFB"/>
    <w:rsid w:val="00705CB4"/>
    <w:rsid w:val="00705DA8"/>
    <w:rsid w:val="00705E73"/>
    <w:rsid w:val="00705E83"/>
    <w:rsid w:val="00705F5E"/>
    <w:rsid w:val="00706032"/>
    <w:rsid w:val="00706407"/>
    <w:rsid w:val="00706506"/>
    <w:rsid w:val="007065D7"/>
    <w:rsid w:val="00706630"/>
    <w:rsid w:val="007068A5"/>
    <w:rsid w:val="00706C15"/>
    <w:rsid w:val="00706DCC"/>
    <w:rsid w:val="00706FEE"/>
    <w:rsid w:val="0070702E"/>
    <w:rsid w:val="00707048"/>
    <w:rsid w:val="0070708A"/>
    <w:rsid w:val="0070711A"/>
    <w:rsid w:val="00707227"/>
    <w:rsid w:val="007075B3"/>
    <w:rsid w:val="007076C8"/>
    <w:rsid w:val="007078FD"/>
    <w:rsid w:val="00707B61"/>
    <w:rsid w:val="00707B76"/>
    <w:rsid w:val="00707DB4"/>
    <w:rsid w:val="00707EC0"/>
    <w:rsid w:val="00707F02"/>
    <w:rsid w:val="00707F31"/>
    <w:rsid w:val="0071003A"/>
    <w:rsid w:val="007100EE"/>
    <w:rsid w:val="00710127"/>
    <w:rsid w:val="007102F8"/>
    <w:rsid w:val="007103FC"/>
    <w:rsid w:val="00710501"/>
    <w:rsid w:val="00710685"/>
    <w:rsid w:val="007107E9"/>
    <w:rsid w:val="007109F6"/>
    <w:rsid w:val="00710A8D"/>
    <w:rsid w:val="00710B39"/>
    <w:rsid w:val="00710B48"/>
    <w:rsid w:val="00710D38"/>
    <w:rsid w:val="00710D49"/>
    <w:rsid w:val="00710D61"/>
    <w:rsid w:val="00710E68"/>
    <w:rsid w:val="00710F64"/>
    <w:rsid w:val="00711231"/>
    <w:rsid w:val="00711237"/>
    <w:rsid w:val="0071140C"/>
    <w:rsid w:val="00711508"/>
    <w:rsid w:val="00711554"/>
    <w:rsid w:val="00711555"/>
    <w:rsid w:val="0071157A"/>
    <w:rsid w:val="00711680"/>
    <w:rsid w:val="007117A2"/>
    <w:rsid w:val="0071198C"/>
    <w:rsid w:val="00711A61"/>
    <w:rsid w:val="00711A78"/>
    <w:rsid w:val="00711CB5"/>
    <w:rsid w:val="00712008"/>
    <w:rsid w:val="007120A7"/>
    <w:rsid w:val="007120DD"/>
    <w:rsid w:val="00712168"/>
    <w:rsid w:val="00712652"/>
    <w:rsid w:val="00712702"/>
    <w:rsid w:val="00712772"/>
    <w:rsid w:val="00712B3A"/>
    <w:rsid w:val="00712B52"/>
    <w:rsid w:val="00712B5F"/>
    <w:rsid w:val="00712DD0"/>
    <w:rsid w:val="00712E29"/>
    <w:rsid w:val="00712E2C"/>
    <w:rsid w:val="00712E3F"/>
    <w:rsid w:val="00712E71"/>
    <w:rsid w:val="00712EE9"/>
    <w:rsid w:val="00712EF6"/>
    <w:rsid w:val="0071351B"/>
    <w:rsid w:val="00713A9E"/>
    <w:rsid w:val="00713B32"/>
    <w:rsid w:val="00713B3B"/>
    <w:rsid w:val="00713B6F"/>
    <w:rsid w:val="00713CB9"/>
    <w:rsid w:val="00713CF8"/>
    <w:rsid w:val="00713D2A"/>
    <w:rsid w:val="00713E9F"/>
    <w:rsid w:val="00714017"/>
    <w:rsid w:val="007140C7"/>
    <w:rsid w:val="00714181"/>
    <w:rsid w:val="00714613"/>
    <w:rsid w:val="00714735"/>
    <w:rsid w:val="00714A2D"/>
    <w:rsid w:val="00714A7A"/>
    <w:rsid w:val="00714AC3"/>
    <w:rsid w:val="00714B27"/>
    <w:rsid w:val="00714BFF"/>
    <w:rsid w:val="00714CEE"/>
    <w:rsid w:val="00714F10"/>
    <w:rsid w:val="00714FE0"/>
    <w:rsid w:val="00715051"/>
    <w:rsid w:val="007150BA"/>
    <w:rsid w:val="0071518A"/>
    <w:rsid w:val="007153EA"/>
    <w:rsid w:val="007154C2"/>
    <w:rsid w:val="007156C0"/>
    <w:rsid w:val="007156E9"/>
    <w:rsid w:val="007156EA"/>
    <w:rsid w:val="00715785"/>
    <w:rsid w:val="00715980"/>
    <w:rsid w:val="00715ABC"/>
    <w:rsid w:val="00715C80"/>
    <w:rsid w:val="00715E0B"/>
    <w:rsid w:val="007161CF"/>
    <w:rsid w:val="007162D8"/>
    <w:rsid w:val="007164F7"/>
    <w:rsid w:val="0071654A"/>
    <w:rsid w:val="007165C8"/>
    <w:rsid w:val="007169BC"/>
    <w:rsid w:val="007169E9"/>
    <w:rsid w:val="00716AC8"/>
    <w:rsid w:val="00716B4F"/>
    <w:rsid w:val="00716BDD"/>
    <w:rsid w:val="00716BF3"/>
    <w:rsid w:val="0071700C"/>
    <w:rsid w:val="00717029"/>
    <w:rsid w:val="007171CF"/>
    <w:rsid w:val="00717230"/>
    <w:rsid w:val="00717319"/>
    <w:rsid w:val="00717324"/>
    <w:rsid w:val="00717364"/>
    <w:rsid w:val="007174E4"/>
    <w:rsid w:val="007174E8"/>
    <w:rsid w:val="007175DD"/>
    <w:rsid w:val="00717670"/>
    <w:rsid w:val="007176BB"/>
    <w:rsid w:val="00717817"/>
    <w:rsid w:val="0071786E"/>
    <w:rsid w:val="00717969"/>
    <w:rsid w:val="00717A28"/>
    <w:rsid w:val="00717ABD"/>
    <w:rsid w:val="00717C17"/>
    <w:rsid w:val="00717C42"/>
    <w:rsid w:val="00717C53"/>
    <w:rsid w:val="00717D3B"/>
    <w:rsid w:val="00717D96"/>
    <w:rsid w:val="00717DCA"/>
    <w:rsid w:val="007201F2"/>
    <w:rsid w:val="007202E7"/>
    <w:rsid w:val="007203FE"/>
    <w:rsid w:val="00720569"/>
    <w:rsid w:val="007205EC"/>
    <w:rsid w:val="007205F5"/>
    <w:rsid w:val="00720631"/>
    <w:rsid w:val="00720767"/>
    <w:rsid w:val="00720810"/>
    <w:rsid w:val="00720877"/>
    <w:rsid w:val="00720A92"/>
    <w:rsid w:val="00720C62"/>
    <w:rsid w:val="00720D5B"/>
    <w:rsid w:val="00720ED5"/>
    <w:rsid w:val="00720F1B"/>
    <w:rsid w:val="00721344"/>
    <w:rsid w:val="00721611"/>
    <w:rsid w:val="00721631"/>
    <w:rsid w:val="007217C6"/>
    <w:rsid w:val="007218D7"/>
    <w:rsid w:val="00721B25"/>
    <w:rsid w:val="00721C7D"/>
    <w:rsid w:val="00721C86"/>
    <w:rsid w:val="00721CBA"/>
    <w:rsid w:val="00721CF7"/>
    <w:rsid w:val="00721E5A"/>
    <w:rsid w:val="00721F2B"/>
    <w:rsid w:val="00721FB8"/>
    <w:rsid w:val="00721FE2"/>
    <w:rsid w:val="0072206A"/>
    <w:rsid w:val="00722161"/>
    <w:rsid w:val="0072218E"/>
    <w:rsid w:val="007221DE"/>
    <w:rsid w:val="007221EC"/>
    <w:rsid w:val="007223DF"/>
    <w:rsid w:val="007225FE"/>
    <w:rsid w:val="007227C1"/>
    <w:rsid w:val="00722BDE"/>
    <w:rsid w:val="00722C85"/>
    <w:rsid w:val="00722D2A"/>
    <w:rsid w:val="00722DA8"/>
    <w:rsid w:val="00723063"/>
    <w:rsid w:val="00723249"/>
    <w:rsid w:val="00723252"/>
    <w:rsid w:val="0072328B"/>
    <w:rsid w:val="0072329A"/>
    <w:rsid w:val="007232CF"/>
    <w:rsid w:val="007232EF"/>
    <w:rsid w:val="007232FE"/>
    <w:rsid w:val="0072336C"/>
    <w:rsid w:val="0072338F"/>
    <w:rsid w:val="0072356E"/>
    <w:rsid w:val="00723577"/>
    <w:rsid w:val="00723658"/>
    <w:rsid w:val="00723823"/>
    <w:rsid w:val="007238A1"/>
    <w:rsid w:val="00723A79"/>
    <w:rsid w:val="00723B28"/>
    <w:rsid w:val="00723B54"/>
    <w:rsid w:val="00723C05"/>
    <w:rsid w:val="00723D05"/>
    <w:rsid w:val="00723F1A"/>
    <w:rsid w:val="0072406A"/>
    <w:rsid w:val="00724095"/>
    <w:rsid w:val="00724104"/>
    <w:rsid w:val="007241AF"/>
    <w:rsid w:val="007243C2"/>
    <w:rsid w:val="00724665"/>
    <w:rsid w:val="0072474B"/>
    <w:rsid w:val="0072495A"/>
    <w:rsid w:val="007249BB"/>
    <w:rsid w:val="007249E9"/>
    <w:rsid w:val="00724B06"/>
    <w:rsid w:val="00724B4E"/>
    <w:rsid w:val="00724C78"/>
    <w:rsid w:val="00724CBD"/>
    <w:rsid w:val="00724D80"/>
    <w:rsid w:val="00724EE1"/>
    <w:rsid w:val="00725273"/>
    <w:rsid w:val="007252F6"/>
    <w:rsid w:val="00725363"/>
    <w:rsid w:val="007254B4"/>
    <w:rsid w:val="00725593"/>
    <w:rsid w:val="007256DA"/>
    <w:rsid w:val="00725732"/>
    <w:rsid w:val="0072585D"/>
    <w:rsid w:val="007258AA"/>
    <w:rsid w:val="007258E7"/>
    <w:rsid w:val="007259BE"/>
    <w:rsid w:val="007259EF"/>
    <w:rsid w:val="00725CAA"/>
    <w:rsid w:val="00725D00"/>
    <w:rsid w:val="00725E11"/>
    <w:rsid w:val="00725EAC"/>
    <w:rsid w:val="00725EDC"/>
    <w:rsid w:val="00726033"/>
    <w:rsid w:val="0072609B"/>
    <w:rsid w:val="00726205"/>
    <w:rsid w:val="00726312"/>
    <w:rsid w:val="00726422"/>
    <w:rsid w:val="0072649E"/>
    <w:rsid w:val="007264E4"/>
    <w:rsid w:val="00726782"/>
    <w:rsid w:val="00726894"/>
    <w:rsid w:val="00726B39"/>
    <w:rsid w:val="00726BE6"/>
    <w:rsid w:val="00726BF3"/>
    <w:rsid w:val="00726D73"/>
    <w:rsid w:val="00726F0E"/>
    <w:rsid w:val="00726FD5"/>
    <w:rsid w:val="00727055"/>
    <w:rsid w:val="0072706E"/>
    <w:rsid w:val="0072709D"/>
    <w:rsid w:val="007270AE"/>
    <w:rsid w:val="007271E6"/>
    <w:rsid w:val="00727570"/>
    <w:rsid w:val="0072772E"/>
    <w:rsid w:val="007277E5"/>
    <w:rsid w:val="00727BF9"/>
    <w:rsid w:val="00727C26"/>
    <w:rsid w:val="00727C37"/>
    <w:rsid w:val="00727E05"/>
    <w:rsid w:val="00727E4C"/>
    <w:rsid w:val="0073007A"/>
    <w:rsid w:val="00730090"/>
    <w:rsid w:val="00730491"/>
    <w:rsid w:val="00730501"/>
    <w:rsid w:val="00730541"/>
    <w:rsid w:val="0073055A"/>
    <w:rsid w:val="00730816"/>
    <w:rsid w:val="0073088B"/>
    <w:rsid w:val="00730920"/>
    <w:rsid w:val="0073092F"/>
    <w:rsid w:val="00730938"/>
    <w:rsid w:val="00730C07"/>
    <w:rsid w:val="00730E3F"/>
    <w:rsid w:val="00731204"/>
    <w:rsid w:val="0073120D"/>
    <w:rsid w:val="00731677"/>
    <w:rsid w:val="00731682"/>
    <w:rsid w:val="007317E7"/>
    <w:rsid w:val="0073197C"/>
    <w:rsid w:val="00731ABD"/>
    <w:rsid w:val="00731ADC"/>
    <w:rsid w:val="00731B86"/>
    <w:rsid w:val="00731CA8"/>
    <w:rsid w:val="00731DE8"/>
    <w:rsid w:val="00731E1F"/>
    <w:rsid w:val="00731FBD"/>
    <w:rsid w:val="00731FE1"/>
    <w:rsid w:val="00732109"/>
    <w:rsid w:val="00732679"/>
    <w:rsid w:val="007328B0"/>
    <w:rsid w:val="0073305B"/>
    <w:rsid w:val="0073306F"/>
    <w:rsid w:val="00733112"/>
    <w:rsid w:val="00733223"/>
    <w:rsid w:val="0073327F"/>
    <w:rsid w:val="0073355B"/>
    <w:rsid w:val="0073358B"/>
    <w:rsid w:val="00733690"/>
    <w:rsid w:val="007337D0"/>
    <w:rsid w:val="007338FC"/>
    <w:rsid w:val="00733ACE"/>
    <w:rsid w:val="00733BFC"/>
    <w:rsid w:val="00733C99"/>
    <w:rsid w:val="00733CED"/>
    <w:rsid w:val="007340D1"/>
    <w:rsid w:val="00734133"/>
    <w:rsid w:val="0073434C"/>
    <w:rsid w:val="00734369"/>
    <w:rsid w:val="0073440E"/>
    <w:rsid w:val="0073447E"/>
    <w:rsid w:val="00734551"/>
    <w:rsid w:val="00734591"/>
    <w:rsid w:val="00734648"/>
    <w:rsid w:val="00734735"/>
    <w:rsid w:val="0073476B"/>
    <w:rsid w:val="00734841"/>
    <w:rsid w:val="00734960"/>
    <w:rsid w:val="00734AB4"/>
    <w:rsid w:val="00734B9B"/>
    <w:rsid w:val="00734C87"/>
    <w:rsid w:val="00734D16"/>
    <w:rsid w:val="00734D62"/>
    <w:rsid w:val="00734D77"/>
    <w:rsid w:val="00734E74"/>
    <w:rsid w:val="00734F7C"/>
    <w:rsid w:val="00735233"/>
    <w:rsid w:val="00735616"/>
    <w:rsid w:val="00735897"/>
    <w:rsid w:val="007358DE"/>
    <w:rsid w:val="00735944"/>
    <w:rsid w:val="00735A25"/>
    <w:rsid w:val="00735A8C"/>
    <w:rsid w:val="00735D75"/>
    <w:rsid w:val="00735ED5"/>
    <w:rsid w:val="007360CC"/>
    <w:rsid w:val="0073617A"/>
    <w:rsid w:val="007361C1"/>
    <w:rsid w:val="007362CF"/>
    <w:rsid w:val="00736458"/>
    <w:rsid w:val="007364CC"/>
    <w:rsid w:val="00736654"/>
    <w:rsid w:val="007366C1"/>
    <w:rsid w:val="00736710"/>
    <w:rsid w:val="00736729"/>
    <w:rsid w:val="007369A7"/>
    <w:rsid w:val="007369C6"/>
    <w:rsid w:val="00736AD8"/>
    <w:rsid w:val="00736AFB"/>
    <w:rsid w:val="00736C52"/>
    <w:rsid w:val="00736CF8"/>
    <w:rsid w:val="00736F68"/>
    <w:rsid w:val="00736F92"/>
    <w:rsid w:val="00736FE7"/>
    <w:rsid w:val="007370DC"/>
    <w:rsid w:val="00737130"/>
    <w:rsid w:val="0073715E"/>
    <w:rsid w:val="0073717B"/>
    <w:rsid w:val="007371FC"/>
    <w:rsid w:val="00737311"/>
    <w:rsid w:val="007374D4"/>
    <w:rsid w:val="007374D9"/>
    <w:rsid w:val="007374E9"/>
    <w:rsid w:val="007375B1"/>
    <w:rsid w:val="00737759"/>
    <w:rsid w:val="00737F21"/>
    <w:rsid w:val="00737F49"/>
    <w:rsid w:val="00740063"/>
    <w:rsid w:val="0074018D"/>
    <w:rsid w:val="007402F8"/>
    <w:rsid w:val="00740333"/>
    <w:rsid w:val="00740443"/>
    <w:rsid w:val="0074068A"/>
    <w:rsid w:val="007409CB"/>
    <w:rsid w:val="00740B27"/>
    <w:rsid w:val="00740BF7"/>
    <w:rsid w:val="00740D89"/>
    <w:rsid w:val="00740D98"/>
    <w:rsid w:val="00740EDC"/>
    <w:rsid w:val="00740F50"/>
    <w:rsid w:val="0074105D"/>
    <w:rsid w:val="007410BE"/>
    <w:rsid w:val="0074138C"/>
    <w:rsid w:val="00741682"/>
    <w:rsid w:val="00741742"/>
    <w:rsid w:val="0074175B"/>
    <w:rsid w:val="0074176A"/>
    <w:rsid w:val="007417C3"/>
    <w:rsid w:val="00741AB5"/>
    <w:rsid w:val="00741B68"/>
    <w:rsid w:val="00741C21"/>
    <w:rsid w:val="00741C2A"/>
    <w:rsid w:val="00741E16"/>
    <w:rsid w:val="00741EFE"/>
    <w:rsid w:val="00741F13"/>
    <w:rsid w:val="007423C5"/>
    <w:rsid w:val="007424F6"/>
    <w:rsid w:val="007425F7"/>
    <w:rsid w:val="0074276B"/>
    <w:rsid w:val="007428C6"/>
    <w:rsid w:val="00742B34"/>
    <w:rsid w:val="00742B3F"/>
    <w:rsid w:val="00742C34"/>
    <w:rsid w:val="00742DB2"/>
    <w:rsid w:val="00742DF5"/>
    <w:rsid w:val="00743016"/>
    <w:rsid w:val="00743024"/>
    <w:rsid w:val="007430AB"/>
    <w:rsid w:val="007432BF"/>
    <w:rsid w:val="0074334A"/>
    <w:rsid w:val="00743353"/>
    <w:rsid w:val="007433B8"/>
    <w:rsid w:val="007434A7"/>
    <w:rsid w:val="00743564"/>
    <w:rsid w:val="007435A7"/>
    <w:rsid w:val="0074379F"/>
    <w:rsid w:val="0074392F"/>
    <w:rsid w:val="00743B1E"/>
    <w:rsid w:val="00743B39"/>
    <w:rsid w:val="00743BD9"/>
    <w:rsid w:val="00743CB0"/>
    <w:rsid w:val="00743E28"/>
    <w:rsid w:val="00744001"/>
    <w:rsid w:val="007441AC"/>
    <w:rsid w:val="0074421E"/>
    <w:rsid w:val="0074426E"/>
    <w:rsid w:val="007442A7"/>
    <w:rsid w:val="0074430E"/>
    <w:rsid w:val="007445D9"/>
    <w:rsid w:val="00744847"/>
    <w:rsid w:val="007449F4"/>
    <w:rsid w:val="00744A42"/>
    <w:rsid w:val="00744B21"/>
    <w:rsid w:val="00744BA3"/>
    <w:rsid w:val="00744D40"/>
    <w:rsid w:val="00744F88"/>
    <w:rsid w:val="007453DB"/>
    <w:rsid w:val="007453EC"/>
    <w:rsid w:val="007454D3"/>
    <w:rsid w:val="00745552"/>
    <w:rsid w:val="007456EA"/>
    <w:rsid w:val="007457EE"/>
    <w:rsid w:val="00745863"/>
    <w:rsid w:val="007458BA"/>
    <w:rsid w:val="00745A16"/>
    <w:rsid w:val="00745B1E"/>
    <w:rsid w:val="00745B2B"/>
    <w:rsid w:val="00745B74"/>
    <w:rsid w:val="00745C34"/>
    <w:rsid w:val="00745DFF"/>
    <w:rsid w:val="00745FA6"/>
    <w:rsid w:val="007461C8"/>
    <w:rsid w:val="007461D1"/>
    <w:rsid w:val="007461F4"/>
    <w:rsid w:val="007462B9"/>
    <w:rsid w:val="00746571"/>
    <w:rsid w:val="00746596"/>
    <w:rsid w:val="00746895"/>
    <w:rsid w:val="007468C5"/>
    <w:rsid w:val="00746A4D"/>
    <w:rsid w:val="00746DEB"/>
    <w:rsid w:val="0074713D"/>
    <w:rsid w:val="007471F5"/>
    <w:rsid w:val="00747298"/>
    <w:rsid w:val="00747331"/>
    <w:rsid w:val="007473A4"/>
    <w:rsid w:val="0074755F"/>
    <w:rsid w:val="0074766D"/>
    <w:rsid w:val="00747708"/>
    <w:rsid w:val="007477CB"/>
    <w:rsid w:val="007477D0"/>
    <w:rsid w:val="00747A26"/>
    <w:rsid w:val="00747A65"/>
    <w:rsid w:val="00747C0C"/>
    <w:rsid w:val="00747EF3"/>
    <w:rsid w:val="00747F29"/>
    <w:rsid w:val="00747F70"/>
    <w:rsid w:val="00750186"/>
    <w:rsid w:val="0075028D"/>
    <w:rsid w:val="0075030D"/>
    <w:rsid w:val="007504CC"/>
    <w:rsid w:val="0075065B"/>
    <w:rsid w:val="007506DA"/>
    <w:rsid w:val="00750890"/>
    <w:rsid w:val="007508CB"/>
    <w:rsid w:val="007508D8"/>
    <w:rsid w:val="00750940"/>
    <w:rsid w:val="00750AE9"/>
    <w:rsid w:val="00750BDA"/>
    <w:rsid w:val="00750F17"/>
    <w:rsid w:val="00750F59"/>
    <w:rsid w:val="00750F86"/>
    <w:rsid w:val="00750FB8"/>
    <w:rsid w:val="00751021"/>
    <w:rsid w:val="00751115"/>
    <w:rsid w:val="0075125C"/>
    <w:rsid w:val="00751334"/>
    <w:rsid w:val="00751403"/>
    <w:rsid w:val="007514F7"/>
    <w:rsid w:val="0075150A"/>
    <w:rsid w:val="00751595"/>
    <w:rsid w:val="0075175A"/>
    <w:rsid w:val="00751816"/>
    <w:rsid w:val="00751911"/>
    <w:rsid w:val="00751975"/>
    <w:rsid w:val="00751BE2"/>
    <w:rsid w:val="00751CC2"/>
    <w:rsid w:val="00751ED8"/>
    <w:rsid w:val="007520AE"/>
    <w:rsid w:val="00752200"/>
    <w:rsid w:val="00752277"/>
    <w:rsid w:val="0075243B"/>
    <w:rsid w:val="00752541"/>
    <w:rsid w:val="007525A2"/>
    <w:rsid w:val="00752601"/>
    <w:rsid w:val="00752619"/>
    <w:rsid w:val="007526C6"/>
    <w:rsid w:val="007527AF"/>
    <w:rsid w:val="007527EB"/>
    <w:rsid w:val="0075281E"/>
    <w:rsid w:val="007529BA"/>
    <w:rsid w:val="00752BC9"/>
    <w:rsid w:val="00752D39"/>
    <w:rsid w:val="00752DAF"/>
    <w:rsid w:val="0075357F"/>
    <w:rsid w:val="00753583"/>
    <w:rsid w:val="0075359A"/>
    <w:rsid w:val="00753678"/>
    <w:rsid w:val="007538DE"/>
    <w:rsid w:val="0075394B"/>
    <w:rsid w:val="00753BD3"/>
    <w:rsid w:val="00753E9D"/>
    <w:rsid w:val="00753F90"/>
    <w:rsid w:val="00754045"/>
    <w:rsid w:val="007541B3"/>
    <w:rsid w:val="00754284"/>
    <w:rsid w:val="007542B3"/>
    <w:rsid w:val="00754384"/>
    <w:rsid w:val="00754449"/>
    <w:rsid w:val="007544DA"/>
    <w:rsid w:val="0075462C"/>
    <w:rsid w:val="00754724"/>
    <w:rsid w:val="00754918"/>
    <w:rsid w:val="00754A99"/>
    <w:rsid w:val="00754A9F"/>
    <w:rsid w:val="00754B17"/>
    <w:rsid w:val="00754B70"/>
    <w:rsid w:val="00754BBA"/>
    <w:rsid w:val="00754BD7"/>
    <w:rsid w:val="00754BF1"/>
    <w:rsid w:val="00754C4D"/>
    <w:rsid w:val="00754D42"/>
    <w:rsid w:val="00755127"/>
    <w:rsid w:val="00755170"/>
    <w:rsid w:val="007552CA"/>
    <w:rsid w:val="007552EF"/>
    <w:rsid w:val="00755334"/>
    <w:rsid w:val="0075568B"/>
    <w:rsid w:val="007556C3"/>
    <w:rsid w:val="007556F4"/>
    <w:rsid w:val="00755794"/>
    <w:rsid w:val="00755795"/>
    <w:rsid w:val="00755A14"/>
    <w:rsid w:val="00755B3D"/>
    <w:rsid w:val="00755BE7"/>
    <w:rsid w:val="00755BF9"/>
    <w:rsid w:val="00755F46"/>
    <w:rsid w:val="0075612C"/>
    <w:rsid w:val="007561F4"/>
    <w:rsid w:val="007562D6"/>
    <w:rsid w:val="00756743"/>
    <w:rsid w:val="00756814"/>
    <w:rsid w:val="007568A2"/>
    <w:rsid w:val="0075698B"/>
    <w:rsid w:val="007569CD"/>
    <w:rsid w:val="007569F2"/>
    <w:rsid w:val="00756A56"/>
    <w:rsid w:val="00756A7E"/>
    <w:rsid w:val="00756A88"/>
    <w:rsid w:val="00756B07"/>
    <w:rsid w:val="00756C8F"/>
    <w:rsid w:val="00756F9D"/>
    <w:rsid w:val="00757050"/>
    <w:rsid w:val="00757079"/>
    <w:rsid w:val="00757244"/>
    <w:rsid w:val="007572B1"/>
    <w:rsid w:val="00757323"/>
    <w:rsid w:val="00757361"/>
    <w:rsid w:val="0075736C"/>
    <w:rsid w:val="007575E8"/>
    <w:rsid w:val="007576EF"/>
    <w:rsid w:val="007579B8"/>
    <w:rsid w:val="007579C9"/>
    <w:rsid w:val="007579D3"/>
    <w:rsid w:val="007579DC"/>
    <w:rsid w:val="00757AD9"/>
    <w:rsid w:val="00757BCD"/>
    <w:rsid w:val="00757D12"/>
    <w:rsid w:val="00757E89"/>
    <w:rsid w:val="00757EA1"/>
    <w:rsid w:val="00757EC7"/>
    <w:rsid w:val="00757F1E"/>
    <w:rsid w:val="00757F2F"/>
    <w:rsid w:val="00760043"/>
    <w:rsid w:val="007600A4"/>
    <w:rsid w:val="00760190"/>
    <w:rsid w:val="00760299"/>
    <w:rsid w:val="007602B3"/>
    <w:rsid w:val="007603C6"/>
    <w:rsid w:val="00760695"/>
    <w:rsid w:val="007606C3"/>
    <w:rsid w:val="00760937"/>
    <w:rsid w:val="0076098B"/>
    <w:rsid w:val="0076098C"/>
    <w:rsid w:val="007609C7"/>
    <w:rsid w:val="00760B59"/>
    <w:rsid w:val="00760D45"/>
    <w:rsid w:val="00761066"/>
    <w:rsid w:val="0076118E"/>
    <w:rsid w:val="00761249"/>
    <w:rsid w:val="00761361"/>
    <w:rsid w:val="007613F0"/>
    <w:rsid w:val="0076141C"/>
    <w:rsid w:val="00761791"/>
    <w:rsid w:val="007617FE"/>
    <w:rsid w:val="00761847"/>
    <w:rsid w:val="00761B48"/>
    <w:rsid w:val="007620CC"/>
    <w:rsid w:val="00762212"/>
    <w:rsid w:val="00762234"/>
    <w:rsid w:val="00762481"/>
    <w:rsid w:val="00762547"/>
    <w:rsid w:val="007626B7"/>
    <w:rsid w:val="0076275D"/>
    <w:rsid w:val="00762925"/>
    <w:rsid w:val="0076295B"/>
    <w:rsid w:val="00762A8B"/>
    <w:rsid w:val="00762AD0"/>
    <w:rsid w:val="00762BCB"/>
    <w:rsid w:val="00762D9A"/>
    <w:rsid w:val="00763007"/>
    <w:rsid w:val="00763008"/>
    <w:rsid w:val="007630D9"/>
    <w:rsid w:val="0076325F"/>
    <w:rsid w:val="00763268"/>
    <w:rsid w:val="007632FA"/>
    <w:rsid w:val="007633C4"/>
    <w:rsid w:val="00763738"/>
    <w:rsid w:val="0076378A"/>
    <w:rsid w:val="00763A5C"/>
    <w:rsid w:val="00763AD4"/>
    <w:rsid w:val="00763AEA"/>
    <w:rsid w:val="00763B65"/>
    <w:rsid w:val="00763CA7"/>
    <w:rsid w:val="00763FA9"/>
    <w:rsid w:val="00764038"/>
    <w:rsid w:val="007640BE"/>
    <w:rsid w:val="007641F0"/>
    <w:rsid w:val="00764371"/>
    <w:rsid w:val="0076441D"/>
    <w:rsid w:val="00764555"/>
    <w:rsid w:val="0076457D"/>
    <w:rsid w:val="0076459A"/>
    <w:rsid w:val="007645BF"/>
    <w:rsid w:val="007646AA"/>
    <w:rsid w:val="007647ED"/>
    <w:rsid w:val="007648A8"/>
    <w:rsid w:val="00764CDD"/>
    <w:rsid w:val="00764D49"/>
    <w:rsid w:val="00764D67"/>
    <w:rsid w:val="00764EA7"/>
    <w:rsid w:val="007651D7"/>
    <w:rsid w:val="0076520B"/>
    <w:rsid w:val="00765211"/>
    <w:rsid w:val="00765504"/>
    <w:rsid w:val="007655AA"/>
    <w:rsid w:val="00765910"/>
    <w:rsid w:val="0076594B"/>
    <w:rsid w:val="00765981"/>
    <w:rsid w:val="00765A9C"/>
    <w:rsid w:val="00765E7C"/>
    <w:rsid w:val="00765EF9"/>
    <w:rsid w:val="00766114"/>
    <w:rsid w:val="00766139"/>
    <w:rsid w:val="0076617B"/>
    <w:rsid w:val="00766415"/>
    <w:rsid w:val="00766649"/>
    <w:rsid w:val="007668D4"/>
    <w:rsid w:val="00766DE4"/>
    <w:rsid w:val="007671C8"/>
    <w:rsid w:val="007673AC"/>
    <w:rsid w:val="007673B5"/>
    <w:rsid w:val="00767589"/>
    <w:rsid w:val="0076763D"/>
    <w:rsid w:val="00767879"/>
    <w:rsid w:val="00767A06"/>
    <w:rsid w:val="00767A8B"/>
    <w:rsid w:val="00767B0C"/>
    <w:rsid w:val="00767CC1"/>
    <w:rsid w:val="00767DE0"/>
    <w:rsid w:val="00767E73"/>
    <w:rsid w:val="0077007F"/>
    <w:rsid w:val="00770460"/>
    <w:rsid w:val="00770513"/>
    <w:rsid w:val="007706C1"/>
    <w:rsid w:val="0077072C"/>
    <w:rsid w:val="007707C4"/>
    <w:rsid w:val="00770807"/>
    <w:rsid w:val="00770924"/>
    <w:rsid w:val="0077099A"/>
    <w:rsid w:val="00770B8E"/>
    <w:rsid w:val="00770D02"/>
    <w:rsid w:val="00770EEB"/>
    <w:rsid w:val="007710EA"/>
    <w:rsid w:val="0077110D"/>
    <w:rsid w:val="00771127"/>
    <w:rsid w:val="007711F6"/>
    <w:rsid w:val="007713D2"/>
    <w:rsid w:val="00771460"/>
    <w:rsid w:val="0077147D"/>
    <w:rsid w:val="007714F5"/>
    <w:rsid w:val="007716D1"/>
    <w:rsid w:val="00771729"/>
    <w:rsid w:val="0077189D"/>
    <w:rsid w:val="007718B3"/>
    <w:rsid w:val="007718F0"/>
    <w:rsid w:val="00771A8A"/>
    <w:rsid w:val="00771C5E"/>
    <w:rsid w:val="00771F9F"/>
    <w:rsid w:val="00772147"/>
    <w:rsid w:val="007721F3"/>
    <w:rsid w:val="007722B0"/>
    <w:rsid w:val="007724D8"/>
    <w:rsid w:val="00772789"/>
    <w:rsid w:val="00772910"/>
    <w:rsid w:val="00772AC4"/>
    <w:rsid w:val="00772B22"/>
    <w:rsid w:val="00772C43"/>
    <w:rsid w:val="00772D16"/>
    <w:rsid w:val="00772DE0"/>
    <w:rsid w:val="00772E38"/>
    <w:rsid w:val="00773343"/>
    <w:rsid w:val="007734D2"/>
    <w:rsid w:val="007735CC"/>
    <w:rsid w:val="007735D5"/>
    <w:rsid w:val="00773846"/>
    <w:rsid w:val="007739E1"/>
    <w:rsid w:val="00773B2C"/>
    <w:rsid w:val="00773BD2"/>
    <w:rsid w:val="00773E83"/>
    <w:rsid w:val="00773EDC"/>
    <w:rsid w:val="0077403B"/>
    <w:rsid w:val="00774113"/>
    <w:rsid w:val="00774317"/>
    <w:rsid w:val="007744BD"/>
    <w:rsid w:val="00774634"/>
    <w:rsid w:val="0077470B"/>
    <w:rsid w:val="00774763"/>
    <w:rsid w:val="00774779"/>
    <w:rsid w:val="007748DA"/>
    <w:rsid w:val="00774989"/>
    <w:rsid w:val="00774A54"/>
    <w:rsid w:val="00774A6C"/>
    <w:rsid w:val="00774B2B"/>
    <w:rsid w:val="00774B60"/>
    <w:rsid w:val="00774BC0"/>
    <w:rsid w:val="00774D62"/>
    <w:rsid w:val="00774D6B"/>
    <w:rsid w:val="00774F25"/>
    <w:rsid w:val="00774F84"/>
    <w:rsid w:val="0077551B"/>
    <w:rsid w:val="00775619"/>
    <w:rsid w:val="007756D0"/>
    <w:rsid w:val="007757B4"/>
    <w:rsid w:val="00775845"/>
    <w:rsid w:val="007758AC"/>
    <w:rsid w:val="007758B7"/>
    <w:rsid w:val="00775948"/>
    <w:rsid w:val="00775F39"/>
    <w:rsid w:val="00775F4B"/>
    <w:rsid w:val="00775FAC"/>
    <w:rsid w:val="00776095"/>
    <w:rsid w:val="00776225"/>
    <w:rsid w:val="00776255"/>
    <w:rsid w:val="00776366"/>
    <w:rsid w:val="007763F0"/>
    <w:rsid w:val="00776519"/>
    <w:rsid w:val="00776A3A"/>
    <w:rsid w:val="00776B22"/>
    <w:rsid w:val="00777050"/>
    <w:rsid w:val="0077706F"/>
    <w:rsid w:val="00777083"/>
    <w:rsid w:val="00777358"/>
    <w:rsid w:val="00777441"/>
    <w:rsid w:val="00777482"/>
    <w:rsid w:val="00777865"/>
    <w:rsid w:val="00777898"/>
    <w:rsid w:val="007778BA"/>
    <w:rsid w:val="007779E7"/>
    <w:rsid w:val="00777F41"/>
    <w:rsid w:val="00777FC8"/>
    <w:rsid w:val="0078004B"/>
    <w:rsid w:val="00780050"/>
    <w:rsid w:val="007801DD"/>
    <w:rsid w:val="007801F9"/>
    <w:rsid w:val="00780231"/>
    <w:rsid w:val="007802EB"/>
    <w:rsid w:val="00780307"/>
    <w:rsid w:val="0078033B"/>
    <w:rsid w:val="00780404"/>
    <w:rsid w:val="007804CA"/>
    <w:rsid w:val="007807D3"/>
    <w:rsid w:val="00780903"/>
    <w:rsid w:val="00780984"/>
    <w:rsid w:val="00780A01"/>
    <w:rsid w:val="00780F24"/>
    <w:rsid w:val="00780F8E"/>
    <w:rsid w:val="00780FF5"/>
    <w:rsid w:val="0078102C"/>
    <w:rsid w:val="00781191"/>
    <w:rsid w:val="0078150F"/>
    <w:rsid w:val="00781533"/>
    <w:rsid w:val="007815F9"/>
    <w:rsid w:val="007818A5"/>
    <w:rsid w:val="007818DF"/>
    <w:rsid w:val="007819D7"/>
    <w:rsid w:val="00781A66"/>
    <w:rsid w:val="00781B6C"/>
    <w:rsid w:val="00781C0D"/>
    <w:rsid w:val="00781C92"/>
    <w:rsid w:val="00781F41"/>
    <w:rsid w:val="00781F66"/>
    <w:rsid w:val="00781FEB"/>
    <w:rsid w:val="0078200C"/>
    <w:rsid w:val="0078217E"/>
    <w:rsid w:val="007821DC"/>
    <w:rsid w:val="007823CD"/>
    <w:rsid w:val="00782575"/>
    <w:rsid w:val="0078259A"/>
    <w:rsid w:val="00782680"/>
    <w:rsid w:val="007826DB"/>
    <w:rsid w:val="00782967"/>
    <w:rsid w:val="0078299E"/>
    <w:rsid w:val="007829A8"/>
    <w:rsid w:val="00782A17"/>
    <w:rsid w:val="00782A4C"/>
    <w:rsid w:val="00782AC6"/>
    <w:rsid w:val="00782B99"/>
    <w:rsid w:val="00782BA0"/>
    <w:rsid w:val="00782BF1"/>
    <w:rsid w:val="00782D45"/>
    <w:rsid w:val="00782FCC"/>
    <w:rsid w:val="00782FDC"/>
    <w:rsid w:val="00783109"/>
    <w:rsid w:val="00783173"/>
    <w:rsid w:val="00783180"/>
    <w:rsid w:val="00783222"/>
    <w:rsid w:val="00783338"/>
    <w:rsid w:val="007834E7"/>
    <w:rsid w:val="00783563"/>
    <w:rsid w:val="007835B6"/>
    <w:rsid w:val="0078362C"/>
    <w:rsid w:val="00783639"/>
    <w:rsid w:val="007836DD"/>
    <w:rsid w:val="00783752"/>
    <w:rsid w:val="007837B1"/>
    <w:rsid w:val="00783817"/>
    <w:rsid w:val="007839E1"/>
    <w:rsid w:val="00783AD0"/>
    <w:rsid w:val="00783CFF"/>
    <w:rsid w:val="00783F0A"/>
    <w:rsid w:val="00783F2E"/>
    <w:rsid w:val="00783F7B"/>
    <w:rsid w:val="007840E5"/>
    <w:rsid w:val="007841E5"/>
    <w:rsid w:val="007844DB"/>
    <w:rsid w:val="007846C6"/>
    <w:rsid w:val="00784818"/>
    <w:rsid w:val="00784917"/>
    <w:rsid w:val="00784994"/>
    <w:rsid w:val="0078499D"/>
    <w:rsid w:val="00784A1A"/>
    <w:rsid w:val="00784A1F"/>
    <w:rsid w:val="00784B52"/>
    <w:rsid w:val="00784D05"/>
    <w:rsid w:val="00784D4D"/>
    <w:rsid w:val="0078508F"/>
    <w:rsid w:val="00785171"/>
    <w:rsid w:val="007853BE"/>
    <w:rsid w:val="00785661"/>
    <w:rsid w:val="007856B5"/>
    <w:rsid w:val="007857AD"/>
    <w:rsid w:val="00785812"/>
    <w:rsid w:val="007859BE"/>
    <w:rsid w:val="007859C1"/>
    <w:rsid w:val="00785AF1"/>
    <w:rsid w:val="00785BDA"/>
    <w:rsid w:val="00785C02"/>
    <w:rsid w:val="00785C6B"/>
    <w:rsid w:val="007860C3"/>
    <w:rsid w:val="007860FD"/>
    <w:rsid w:val="007861A7"/>
    <w:rsid w:val="00786308"/>
    <w:rsid w:val="00786329"/>
    <w:rsid w:val="007866BF"/>
    <w:rsid w:val="0078671F"/>
    <w:rsid w:val="0078683D"/>
    <w:rsid w:val="00786852"/>
    <w:rsid w:val="0078693C"/>
    <w:rsid w:val="007869E5"/>
    <w:rsid w:val="00786B12"/>
    <w:rsid w:val="00786BB8"/>
    <w:rsid w:val="00786BD3"/>
    <w:rsid w:val="00786C30"/>
    <w:rsid w:val="00786DDC"/>
    <w:rsid w:val="00786E53"/>
    <w:rsid w:val="00786E8C"/>
    <w:rsid w:val="00786F5D"/>
    <w:rsid w:val="007872FC"/>
    <w:rsid w:val="0078748F"/>
    <w:rsid w:val="00787505"/>
    <w:rsid w:val="007876F3"/>
    <w:rsid w:val="00787B50"/>
    <w:rsid w:val="00787C28"/>
    <w:rsid w:val="00787CBE"/>
    <w:rsid w:val="00787CF3"/>
    <w:rsid w:val="00787DF4"/>
    <w:rsid w:val="00787DFF"/>
    <w:rsid w:val="00787F23"/>
    <w:rsid w:val="00787F51"/>
    <w:rsid w:val="00787FC1"/>
    <w:rsid w:val="0079001A"/>
    <w:rsid w:val="00790105"/>
    <w:rsid w:val="007901C9"/>
    <w:rsid w:val="007901DD"/>
    <w:rsid w:val="00790314"/>
    <w:rsid w:val="0079034D"/>
    <w:rsid w:val="00790497"/>
    <w:rsid w:val="007905B2"/>
    <w:rsid w:val="0079068B"/>
    <w:rsid w:val="00790782"/>
    <w:rsid w:val="0079089F"/>
    <w:rsid w:val="00790C0E"/>
    <w:rsid w:val="00790EBC"/>
    <w:rsid w:val="00790F29"/>
    <w:rsid w:val="0079101E"/>
    <w:rsid w:val="00791106"/>
    <w:rsid w:val="0079143A"/>
    <w:rsid w:val="00791609"/>
    <w:rsid w:val="00791617"/>
    <w:rsid w:val="007916EF"/>
    <w:rsid w:val="007917B6"/>
    <w:rsid w:val="007917C0"/>
    <w:rsid w:val="00791A31"/>
    <w:rsid w:val="00791AB6"/>
    <w:rsid w:val="00791D9C"/>
    <w:rsid w:val="00791EF2"/>
    <w:rsid w:val="00791F2F"/>
    <w:rsid w:val="00791F80"/>
    <w:rsid w:val="00791FFE"/>
    <w:rsid w:val="007922AD"/>
    <w:rsid w:val="0079250E"/>
    <w:rsid w:val="0079259E"/>
    <w:rsid w:val="007927CB"/>
    <w:rsid w:val="00792855"/>
    <w:rsid w:val="00792A5A"/>
    <w:rsid w:val="00792A6E"/>
    <w:rsid w:val="00792A9B"/>
    <w:rsid w:val="00792D39"/>
    <w:rsid w:val="00792DF0"/>
    <w:rsid w:val="00793082"/>
    <w:rsid w:val="00793110"/>
    <w:rsid w:val="00793218"/>
    <w:rsid w:val="0079322B"/>
    <w:rsid w:val="00793290"/>
    <w:rsid w:val="00793374"/>
    <w:rsid w:val="00793444"/>
    <w:rsid w:val="00793639"/>
    <w:rsid w:val="00793692"/>
    <w:rsid w:val="00793739"/>
    <w:rsid w:val="007938B8"/>
    <w:rsid w:val="00793AC7"/>
    <w:rsid w:val="00793CE4"/>
    <w:rsid w:val="00793D2F"/>
    <w:rsid w:val="00793E62"/>
    <w:rsid w:val="00793E8F"/>
    <w:rsid w:val="00794135"/>
    <w:rsid w:val="00794164"/>
    <w:rsid w:val="00794179"/>
    <w:rsid w:val="0079423F"/>
    <w:rsid w:val="00794564"/>
    <w:rsid w:val="007946D9"/>
    <w:rsid w:val="007948D0"/>
    <w:rsid w:val="0079492F"/>
    <w:rsid w:val="00794B6B"/>
    <w:rsid w:val="00794E65"/>
    <w:rsid w:val="00794F41"/>
    <w:rsid w:val="00794F5D"/>
    <w:rsid w:val="00794F7B"/>
    <w:rsid w:val="00795031"/>
    <w:rsid w:val="0079504F"/>
    <w:rsid w:val="00795103"/>
    <w:rsid w:val="00795203"/>
    <w:rsid w:val="007952C8"/>
    <w:rsid w:val="007954E2"/>
    <w:rsid w:val="00795522"/>
    <w:rsid w:val="007955A6"/>
    <w:rsid w:val="007955D7"/>
    <w:rsid w:val="007959F4"/>
    <w:rsid w:val="00795AA2"/>
    <w:rsid w:val="00795BCF"/>
    <w:rsid w:val="00795D22"/>
    <w:rsid w:val="00795EA9"/>
    <w:rsid w:val="00795F16"/>
    <w:rsid w:val="00795FCB"/>
    <w:rsid w:val="007960F4"/>
    <w:rsid w:val="00796121"/>
    <w:rsid w:val="0079623E"/>
    <w:rsid w:val="00796499"/>
    <w:rsid w:val="00796602"/>
    <w:rsid w:val="0079666B"/>
    <w:rsid w:val="0079674B"/>
    <w:rsid w:val="00796775"/>
    <w:rsid w:val="007969C5"/>
    <w:rsid w:val="00796C2E"/>
    <w:rsid w:val="00796C4E"/>
    <w:rsid w:val="00796FAC"/>
    <w:rsid w:val="0079708A"/>
    <w:rsid w:val="0079724B"/>
    <w:rsid w:val="00797294"/>
    <w:rsid w:val="0079731B"/>
    <w:rsid w:val="0079739A"/>
    <w:rsid w:val="007973BB"/>
    <w:rsid w:val="00797529"/>
    <w:rsid w:val="0079770E"/>
    <w:rsid w:val="0079777A"/>
    <w:rsid w:val="007977D1"/>
    <w:rsid w:val="007979DB"/>
    <w:rsid w:val="00797A89"/>
    <w:rsid w:val="00797B9B"/>
    <w:rsid w:val="00797D33"/>
    <w:rsid w:val="00797E76"/>
    <w:rsid w:val="007A014E"/>
    <w:rsid w:val="007A0159"/>
    <w:rsid w:val="007A03B6"/>
    <w:rsid w:val="007A0975"/>
    <w:rsid w:val="007A0988"/>
    <w:rsid w:val="007A0989"/>
    <w:rsid w:val="007A0A96"/>
    <w:rsid w:val="007A0B58"/>
    <w:rsid w:val="007A0BDE"/>
    <w:rsid w:val="007A0C4B"/>
    <w:rsid w:val="007A0C52"/>
    <w:rsid w:val="007A0CBB"/>
    <w:rsid w:val="007A0D06"/>
    <w:rsid w:val="007A0DA6"/>
    <w:rsid w:val="007A0E77"/>
    <w:rsid w:val="007A0F80"/>
    <w:rsid w:val="007A1385"/>
    <w:rsid w:val="007A15CF"/>
    <w:rsid w:val="007A1660"/>
    <w:rsid w:val="007A16C0"/>
    <w:rsid w:val="007A16E5"/>
    <w:rsid w:val="007A190F"/>
    <w:rsid w:val="007A1988"/>
    <w:rsid w:val="007A19D3"/>
    <w:rsid w:val="007A1A4C"/>
    <w:rsid w:val="007A1D36"/>
    <w:rsid w:val="007A1D41"/>
    <w:rsid w:val="007A1D4B"/>
    <w:rsid w:val="007A1E38"/>
    <w:rsid w:val="007A1F28"/>
    <w:rsid w:val="007A1F70"/>
    <w:rsid w:val="007A1F89"/>
    <w:rsid w:val="007A2217"/>
    <w:rsid w:val="007A2251"/>
    <w:rsid w:val="007A22EF"/>
    <w:rsid w:val="007A2341"/>
    <w:rsid w:val="007A240F"/>
    <w:rsid w:val="007A24D5"/>
    <w:rsid w:val="007A2561"/>
    <w:rsid w:val="007A27BD"/>
    <w:rsid w:val="007A284E"/>
    <w:rsid w:val="007A2C75"/>
    <w:rsid w:val="007A2D08"/>
    <w:rsid w:val="007A2EC9"/>
    <w:rsid w:val="007A2EDB"/>
    <w:rsid w:val="007A2FB1"/>
    <w:rsid w:val="007A2FF8"/>
    <w:rsid w:val="007A3144"/>
    <w:rsid w:val="007A3328"/>
    <w:rsid w:val="007A3498"/>
    <w:rsid w:val="007A34CC"/>
    <w:rsid w:val="007A3580"/>
    <w:rsid w:val="007A35D5"/>
    <w:rsid w:val="007A37FE"/>
    <w:rsid w:val="007A3811"/>
    <w:rsid w:val="007A3821"/>
    <w:rsid w:val="007A3ACA"/>
    <w:rsid w:val="007A3B06"/>
    <w:rsid w:val="007A3C00"/>
    <w:rsid w:val="007A3D12"/>
    <w:rsid w:val="007A3DA5"/>
    <w:rsid w:val="007A3DC2"/>
    <w:rsid w:val="007A3E44"/>
    <w:rsid w:val="007A3E63"/>
    <w:rsid w:val="007A3E81"/>
    <w:rsid w:val="007A3EE5"/>
    <w:rsid w:val="007A3F82"/>
    <w:rsid w:val="007A4004"/>
    <w:rsid w:val="007A41A8"/>
    <w:rsid w:val="007A4378"/>
    <w:rsid w:val="007A44C4"/>
    <w:rsid w:val="007A459F"/>
    <w:rsid w:val="007A45AE"/>
    <w:rsid w:val="007A4646"/>
    <w:rsid w:val="007A4873"/>
    <w:rsid w:val="007A4A6B"/>
    <w:rsid w:val="007A4F58"/>
    <w:rsid w:val="007A5025"/>
    <w:rsid w:val="007A5132"/>
    <w:rsid w:val="007A51EA"/>
    <w:rsid w:val="007A526E"/>
    <w:rsid w:val="007A546B"/>
    <w:rsid w:val="007A56D4"/>
    <w:rsid w:val="007A5AF0"/>
    <w:rsid w:val="007A5BDA"/>
    <w:rsid w:val="007A5C6B"/>
    <w:rsid w:val="007A5CBA"/>
    <w:rsid w:val="007A5D28"/>
    <w:rsid w:val="007A5D6F"/>
    <w:rsid w:val="007A5E84"/>
    <w:rsid w:val="007A5EEE"/>
    <w:rsid w:val="007A6049"/>
    <w:rsid w:val="007A62AE"/>
    <w:rsid w:val="007A640D"/>
    <w:rsid w:val="007A651F"/>
    <w:rsid w:val="007A666A"/>
    <w:rsid w:val="007A66D0"/>
    <w:rsid w:val="007A676D"/>
    <w:rsid w:val="007A685C"/>
    <w:rsid w:val="007A68B8"/>
    <w:rsid w:val="007A68B9"/>
    <w:rsid w:val="007A693B"/>
    <w:rsid w:val="007A6AF5"/>
    <w:rsid w:val="007A6BB2"/>
    <w:rsid w:val="007A6BFC"/>
    <w:rsid w:val="007A6CD2"/>
    <w:rsid w:val="007A6E02"/>
    <w:rsid w:val="007A6F25"/>
    <w:rsid w:val="007A6F95"/>
    <w:rsid w:val="007A7286"/>
    <w:rsid w:val="007A730A"/>
    <w:rsid w:val="007A7338"/>
    <w:rsid w:val="007A7415"/>
    <w:rsid w:val="007A7789"/>
    <w:rsid w:val="007A79DE"/>
    <w:rsid w:val="007A7A25"/>
    <w:rsid w:val="007A7AE1"/>
    <w:rsid w:val="007A7B09"/>
    <w:rsid w:val="007A7C0D"/>
    <w:rsid w:val="007A7CF8"/>
    <w:rsid w:val="007A7E19"/>
    <w:rsid w:val="007A8034"/>
    <w:rsid w:val="007B00D4"/>
    <w:rsid w:val="007B00F3"/>
    <w:rsid w:val="007B02DA"/>
    <w:rsid w:val="007B0542"/>
    <w:rsid w:val="007B0554"/>
    <w:rsid w:val="007B06B0"/>
    <w:rsid w:val="007B07F4"/>
    <w:rsid w:val="007B082D"/>
    <w:rsid w:val="007B0A25"/>
    <w:rsid w:val="007B0A41"/>
    <w:rsid w:val="007B0DEE"/>
    <w:rsid w:val="007B0EA1"/>
    <w:rsid w:val="007B0EB7"/>
    <w:rsid w:val="007B0F4E"/>
    <w:rsid w:val="007B1011"/>
    <w:rsid w:val="007B1108"/>
    <w:rsid w:val="007B1435"/>
    <w:rsid w:val="007B1727"/>
    <w:rsid w:val="007B1731"/>
    <w:rsid w:val="007B19FA"/>
    <w:rsid w:val="007B1A14"/>
    <w:rsid w:val="007B1F03"/>
    <w:rsid w:val="007B1F4E"/>
    <w:rsid w:val="007B1F91"/>
    <w:rsid w:val="007B21FC"/>
    <w:rsid w:val="007B2439"/>
    <w:rsid w:val="007B261E"/>
    <w:rsid w:val="007B2929"/>
    <w:rsid w:val="007B293B"/>
    <w:rsid w:val="007B2A39"/>
    <w:rsid w:val="007B2B06"/>
    <w:rsid w:val="007B2B2E"/>
    <w:rsid w:val="007B2B35"/>
    <w:rsid w:val="007B2C1B"/>
    <w:rsid w:val="007B2C78"/>
    <w:rsid w:val="007B2C8A"/>
    <w:rsid w:val="007B2C9D"/>
    <w:rsid w:val="007B2F8C"/>
    <w:rsid w:val="007B2FAF"/>
    <w:rsid w:val="007B3028"/>
    <w:rsid w:val="007B3031"/>
    <w:rsid w:val="007B3279"/>
    <w:rsid w:val="007B348A"/>
    <w:rsid w:val="007B36D1"/>
    <w:rsid w:val="007B3700"/>
    <w:rsid w:val="007B3749"/>
    <w:rsid w:val="007B37A4"/>
    <w:rsid w:val="007B3865"/>
    <w:rsid w:val="007B3C49"/>
    <w:rsid w:val="007B3C5E"/>
    <w:rsid w:val="007B3D12"/>
    <w:rsid w:val="007B4043"/>
    <w:rsid w:val="007B4179"/>
    <w:rsid w:val="007B41FB"/>
    <w:rsid w:val="007B42C5"/>
    <w:rsid w:val="007B4605"/>
    <w:rsid w:val="007B4741"/>
    <w:rsid w:val="007B47BF"/>
    <w:rsid w:val="007B480B"/>
    <w:rsid w:val="007B4B14"/>
    <w:rsid w:val="007B4B23"/>
    <w:rsid w:val="007B4B58"/>
    <w:rsid w:val="007B4B5B"/>
    <w:rsid w:val="007B4E62"/>
    <w:rsid w:val="007B4F0F"/>
    <w:rsid w:val="007B4F7D"/>
    <w:rsid w:val="007B5149"/>
    <w:rsid w:val="007B5154"/>
    <w:rsid w:val="007B5163"/>
    <w:rsid w:val="007B51EC"/>
    <w:rsid w:val="007B5202"/>
    <w:rsid w:val="007B530C"/>
    <w:rsid w:val="007B5654"/>
    <w:rsid w:val="007B570D"/>
    <w:rsid w:val="007B5815"/>
    <w:rsid w:val="007B586D"/>
    <w:rsid w:val="007B58FE"/>
    <w:rsid w:val="007B5A64"/>
    <w:rsid w:val="007B5A8F"/>
    <w:rsid w:val="007B5B08"/>
    <w:rsid w:val="007B5CFE"/>
    <w:rsid w:val="007B5D47"/>
    <w:rsid w:val="007B5E86"/>
    <w:rsid w:val="007B5F13"/>
    <w:rsid w:val="007B6021"/>
    <w:rsid w:val="007B6055"/>
    <w:rsid w:val="007B6148"/>
    <w:rsid w:val="007B617F"/>
    <w:rsid w:val="007B6180"/>
    <w:rsid w:val="007B61B4"/>
    <w:rsid w:val="007B6299"/>
    <w:rsid w:val="007B629A"/>
    <w:rsid w:val="007B6324"/>
    <w:rsid w:val="007B63E9"/>
    <w:rsid w:val="007B65E9"/>
    <w:rsid w:val="007B67FE"/>
    <w:rsid w:val="007B69FC"/>
    <w:rsid w:val="007B6AA6"/>
    <w:rsid w:val="007B6BF4"/>
    <w:rsid w:val="007B6C39"/>
    <w:rsid w:val="007B6D72"/>
    <w:rsid w:val="007B6DFD"/>
    <w:rsid w:val="007B6E40"/>
    <w:rsid w:val="007B7027"/>
    <w:rsid w:val="007B7524"/>
    <w:rsid w:val="007B7545"/>
    <w:rsid w:val="007B75EC"/>
    <w:rsid w:val="007B7764"/>
    <w:rsid w:val="007B7878"/>
    <w:rsid w:val="007B7899"/>
    <w:rsid w:val="007B790A"/>
    <w:rsid w:val="007B7A14"/>
    <w:rsid w:val="007B7A3D"/>
    <w:rsid w:val="007B7D6D"/>
    <w:rsid w:val="007B7EDB"/>
    <w:rsid w:val="007C02B1"/>
    <w:rsid w:val="007C054E"/>
    <w:rsid w:val="007C0550"/>
    <w:rsid w:val="007C0630"/>
    <w:rsid w:val="007C06BA"/>
    <w:rsid w:val="007C06C5"/>
    <w:rsid w:val="007C075C"/>
    <w:rsid w:val="007C08F2"/>
    <w:rsid w:val="007C0A9E"/>
    <w:rsid w:val="007C0BFF"/>
    <w:rsid w:val="007C0DFF"/>
    <w:rsid w:val="007C0F73"/>
    <w:rsid w:val="007C0FC6"/>
    <w:rsid w:val="007C0FD5"/>
    <w:rsid w:val="007C119D"/>
    <w:rsid w:val="007C13D0"/>
    <w:rsid w:val="007C143A"/>
    <w:rsid w:val="007C15E7"/>
    <w:rsid w:val="007C1627"/>
    <w:rsid w:val="007C172A"/>
    <w:rsid w:val="007C17D5"/>
    <w:rsid w:val="007C17F9"/>
    <w:rsid w:val="007C184A"/>
    <w:rsid w:val="007C1AE7"/>
    <w:rsid w:val="007C1CCB"/>
    <w:rsid w:val="007C1CD9"/>
    <w:rsid w:val="007C1D61"/>
    <w:rsid w:val="007C1D6D"/>
    <w:rsid w:val="007C2345"/>
    <w:rsid w:val="007C23BE"/>
    <w:rsid w:val="007C263E"/>
    <w:rsid w:val="007C26CA"/>
    <w:rsid w:val="007C2849"/>
    <w:rsid w:val="007C28A5"/>
    <w:rsid w:val="007C29AD"/>
    <w:rsid w:val="007C2D16"/>
    <w:rsid w:val="007C2D4D"/>
    <w:rsid w:val="007C2EDA"/>
    <w:rsid w:val="007C2F92"/>
    <w:rsid w:val="007C304B"/>
    <w:rsid w:val="007C30BB"/>
    <w:rsid w:val="007C30CC"/>
    <w:rsid w:val="007C30D6"/>
    <w:rsid w:val="007C3170"/>
    <w:rsid w:val="007C3430"/>
    <w:rsid w:val="007C3450"/>
    <w:rsid w:val="007C345C"/>
    <w:rsid w:val="007C36A7"/>
    <w:rsid w:val="007C375F"/>
    <w:rsid w:val="007C3761"/>
    <w:rsid w:val="007C3935"/>
    <w:rsid w:val="007C3981"/>
    <w:rsid w:val="007C3A83"/>
    <w:rsid w:val="007C3ABD"/>
    <w:rsid w:val="007C3F01"/>
    <w:rsid w:val="007C3F5E"/>
    <w:rsid w:val="007C3F60"/>
    <w:rsid w:val="007C400F"/>
    <w:rsid w:val="007C41A3"/>
    <w:rsid w:val="007C41C4"/>
    <w:rsid w:val="007C4286"/>
    <w:rsid w:val="007C42B0"/>
    <w:rsid w:val="007C4332"/>
    <w:rsid w:val="007C459A"/>
    <w:rsid w:val="007C4656"/>
    <w:rsid w:val="007C46DC"/>
    <w:rsid w:val="007C47A5"/>
    <w:rsid w:val="007C4A2C"/>
    <w:rsid w:val="007C4A3C"/>
    <w:rsid w:val="007C4D41"/>
    <w:rsid w:val="007C4E1B"/>
    <w:rsid w:val="007C4F68"/>
    <w:rsid w:val="007C5037"/>
    <w:rsid w:val="007C517D"/>
    <w:rsid w:val="007C52E0"/>
    <w:rsid w:val="007C540E"/>
    <w:rsid w:val="007C5423"/>
    <w:rsid w:val="007C55C7"/>
    <w:rsid w:val="007C57BE"/>
    <w:rsid w:val="007C5AAB"/>
    <w:rsid w:val="007C5BF7"/>
    <w:rsid w:val="007C5D3E"/>
    <w:rsid w:val="007C5D4E"/>
    <w:rsid w:val="007C5DE3"/>
    <w:rsid w:val="007C5FC0"/>
    <w:rsid w:val="007C608F"/>
    <w:rsid w:val="007C631E"/>
    <w:rsid w:val="007C64BA"/>
    <w:rsid w:val="007C6502"/>
    <w:rsid w:val="007C6547"/>
    <w:rsid w:val="007C6596"/>
    <w:rsid w:val="007C6597"/>
    <w:rsid w:val="007C667B"/>
    <w:rsid w:val="007C66C6"/>
    <w:rsid w:val="007C670D"/>
    <w:rsid w:val="007C6922"/>
    <w:rsid w:val="007C6CC4"/>
    <w:rsid w:val="007C6D9C"/>
    <w:rsid w:val="007C6F26"/>
    <w:rsid w:val="007C6FE9"/>
    <w:rsid w:val="007C7147"/>
    <w:rsid w:val="007C7360"/>
    <w:rsid w:val="007C753A"/>
    <w:rsid w:val="007C7550"/>
    <w:rsid w:val="007C75E7"/>
    <w:rsid w:val="007C768A"/>
    <w:rsid w:val="007C788E"/>
    <w:rsid w:val="007C78EF"/>
    <w:rsid w:val="007C793C"/>
    <w:rsid w:val="007C7A89"/>
    <w:rsid w:val="007C7C0A"/>
    <w:rsid w:val="007C7D33"/>
    <w:rsid w:val="007C7E63"/>
    <w:rsid w:val="007D00C3"/>
    <w:rsid w:val="007D00D4"/>
    <w:rsid w:val="007D0126"/>
    <w:rsid w:val="007D04DA"/>
    <w:rsid w:val="007D065B"/>
    <w:rsid w:val="007D09C7"/>
    <w:rsid w:val="007D0AC3"/>
    <w:rsid w:val="007D0E3F"/>
    <w:rsid w:val="007D0E5D"/>
    <w:rsid w:val="007D14EA"/>
    <w:rsid w:val="007D1589"/>
    <w:rsid w:val="007D1741"/>
    <w:rsid w:val="007D176F"/>
    <w:rsid w:val="007D1796"/>
    <w:rsid w:val="007D17FF"/>
    <w:rsid w:val="007D1883"/>
    <w:rsid w:val="007D1935"/>
    <w:rsid w:val="007D19D3"/>
    <w:rsid w:val="007D1B58"/>
    <w:rsid w:val="007D1C93"/>
    <w:rsid w:val="007D1DE8"/>
    <w:rsid w:val="007D1EEC"/>
    <w:rsid w:val="007D1F65"/>
    <w:rsid w:val="007D1FC8"/>
    <w:rsid w:val="007D2064"/>
    <w:rsid w:val="007D229F"/>
    <w:rsid w:val="007D245B"/>
    <w:rsid w:val="007D2541"/>
    <w:rsid w:val="007D25E5"/>
    <w:rsid w:val="007D2600"/>
    <w:rsid w:val="007D2607"/>
    <w:rsid w:val="007D271D"/>
    <w:rsid w:val="007D2763"/>
    <w:rsid w:val="007D2990"/>
    <w:rsid w:val="007D29D6"/>
    <w:rsid w:val="007D2A18"/>
    <w:rsid w:val="007D2AB9"/>
    <w:rsid w:val="007D2B14"/>
    <w:rsid w:val="007D2D94"/>
    <w:rsid w:val="007D2DAE"/>
    <w:rsid w:val="007D2E42"/>
    <w:rsid w:val="007D2E9E"/>
    <w:rsid w:val="007D2F91"/>
    <w:rsid w:val="007D3104"/>
    <w:rsid w:val="007D3120"/>
    <w:rsid w:val="007D3261"/>
    <w:rsid w:val="007D32B7"/>
    <w:rsid w:val="007D33A4"/>
    <w:rsid w:val="007D3600"/>
    <w:rsid w:val="007D3637"/>
    <w:rsid w:val="007D36B8"/>
    <w:rsid w:val="007D381E"/>
    <w:rsid w:val="007D3923"/>
    <w:rsid w:val="007D399F"/>
    <w:rsid w:val="007D3A8F"/>
    <w:rsid w:val="007D3B76"/>
    <w:rsid w:val="007D3BE2"/>
    <w:rsid w:val="007D3C8D"/>
    <w:rsid w:val="007D3DD2"/>
    <w:rsid w:val="007D3FDE"/>
    <w:rsid w:val="007D40B9"/>
    <w:rsid w:val="007D4134"/>
    <w:rsid w:val="007D427F"/>
    <w:rsid w:val="007D4284"/>
    <w:rsid w:val="007D42DA"/>
    <w:rsid w:val="007D44BD"/>
    <w:rsid w:val="007D465E"/>
    <w:rsid w:val="007D4686"/>
    <w:rsid w:val="007D46DB"/>
    <w:rsid w:val="007D4862"/>
    <w:rsid w:val="007D4972"/>
    <w:rsid w:val="007D497A"/>
    <w:rsid w:val="007D4982"/>
    <w:rsid w:val="007D4A84"/>
    <w:rsid w:val="007D4C0D"/>
    <w:rsid w:val="007D4D42"/>
    <w:rsid w:val="007D4D6D"/>
    <w:rsid w:val="007D4DDE"/>
    <w:rsid w:val="007D4FA3"/>
    <w:rsid w:val="007D505D"/>
    <w:rsid w:val="007D513E"/>
    <w:rsid w:val="007D5155"/>
    <w:rsid w:val="007D5186"/>
    <w:rsid w:val="007D525C"/>
    <w:rsid w:val="007D52A2"/>
    <w:rsid w:val="007D5352"/>
    <w:rsid w:val="007D54E0"/>
    <w:rsid w:val="007D5DE0"/>
    <w:rsid w:val="007D5E18"/>
    <w:rsid w:val="007D5F18"/>
    <w:rsid w:val="007D606E"/>
    <w:rsid w:val="007D6278"/>
    <w:rsid w:val="007D6304"/>
    <w:rsid w:val="007D6394"/>
    <w:rsid w:val="007D6899"/>
    <w:rsid w:val="007D6CAF"/>
    <w:rsid w:val="007D6CB5"/>
    <w:rsid w:val="007D6CD8"/>
    <w:rsid w:val="007D6E6F"/>
    <w:rsid w:val="007D6EAE"/>
    <w:rsid w:val="007D721B"/>
    <w:rsid w:val="007D72E2"/>
    <w:rsid w:val="007D7348"/>
    <w:rsid w:val="007D73EF"/>
    <w:rsid w:val="007D74B2"/>
    <w:rsid w:val="007D74C1"/>
    <w:rsid w:val="007D753E"/>
    <w:rsid w:val="007D7736"/>
    <w:rsid w:val="007D77A9"/>
    <w:rsid w:val="007D77E3"/>
    <w:rsid w:val="007D78AA"/>
    <w:rsid w:val="007D7A44"/>
    <w:rsid w:val="007D7B20"/>
    <w:rsid w:val="007D7D50"/>
    <w:rsid w:val="007E0015"/>
    <w:rsid w:val="007E0058"/>
    <w:rsid w:val="007E005A"/>
    <w:rsid w:val="007E0198"/>
    <w:rsid w:val="007E019D"/>
    <w:rsid w:val="007E0316"/>
    <w:rsid w:val="007E0364"/>
    <w:rsid w:val="007E03E9"/>
    <w:rsid w:val="007E0409"/>
    <w:rsid w:val="007E0423"/>
    <w:rsid w:val="007E0562"/>
    <w:rsid w:val="007E057F"/>
    <w:rsid w:val="007E062C"/>
    <w:rsid w:val="007E0744"/>
    <w:rsid w:val="007E075B"/>
    <w:rsid w:val="007E0765"/>
    <w:rsid w:val="007E0969"/>
    <w:rsid w:val="007E0978"/>
    <w:rsid w:val="007E0BA5"/>
    <w:rsid w:val="007E0C4C"/>
    <w:rsid w:val="007E0C75"/>
    <w:rsid w:val="007E0CFB"/>
    <w:rsid w:val="007E0D8B"/>
    <w:rsid w:val="007E0EB1"/>
    <w:rsid w:val="007E0FEF"/>
    <w:rsid w:val="007E10FB"/>
    <w:rsid w:val="007E111E"/>
    <w:rsid w:val="007E14EC"/>
    <w:rsid w:val="007E15D5"/>
    <w:rsid w:val="007E173C"/>
    <w:rsid w:val="007E17C2"/>
    <w:rsid w:val="007E180F"/>
    <w:rsid w:val="007E1872"/>
    <w:rsid w:val="007E1991"/>
    <w:rsid w:val="007E1A4D"/>
    <w:rsid w:val="007E1D33"/>
    <w:rsid w:val="007E1E1D"/>
    <w:rsid w:val="007E1E61"/>
    <w:rsid w:val="007E1E76"/>
    <w:rsid w:val="007E21A8"/>
    <w:rsid w:val="007E2285"/>
    <w:rsid w:val="007E236B"/>
    <w:rsid w:val="007E23D9"/>
    <w:rsid w:val="007E2454"/>
    <w:rsid w:val="007E2518"/>
    <w:rsid w:val="007E2763"/>
    <w:rsid w:val="007E2974"/>
    <w:rsid w:val="007E2A92"/>
    <w:rsid w:val="007E2ADF"/>
    <w:rsid w:val="007E2AFF"/>
    <w:rsid w:val="007E2B2D"/>
    <w:rsid w:val="007E2DBD"/>
    <w:rsid w:val="007E303F"/>
    <w:rsid w:val="007E3070"/>
    <w:rsid w:val="007E30CC"/>
    <w:rsid w:val="007E327F"/>
    <w:rsid w:val="007E32DA"/>
    <w:rsid w:val="007E3365"/>
    <w:rsid w:val="007E33A1"/>
    <w:rsid w:val="007E3422"/>
    <w:rsid w:val="007E3493"/>
    <w:rsid w:val="007E34B2"/>
    <w:rsid w:val="007E35C2"/>
    <w:rsid w:val="007E36B2"/>
    <w:rsid w:val="007E376E"/>
    <w:rsid w:val="007E377E"/>
    <w:rsid w:val="007E3948"/>
    <w:rsid w:val="007E39C7"/>
    <w:rsid w:val="007E3A0C"/>
    <w:rsid w:val="007E3BC6"/>
    <w:rsid w:val="007E3C96"/>
    <w:rsid w:val="007E3C97"/>
    <w:rsid w:val="007E3D83"/>
    <w:rsid w:val="007E3DED"/>
    <w:rsid w:val="007E3E38"/>
    <w:rsid w:val="007E4040"/>
    <w:rsid w:val="007E4054"/>
    <w:rsid w:val="007E40CD"/>
    <w:rsid w:val="007E42F1"/>
    <w:rsid w:val="007E44D0"/>
    <w:rsid w:val="007E45D5"/>
    <w:rsid w:val="007E47F3"/>
    <w:rsid w:val="007E4821"/>
    <w:rsid w:val="007E48FF"/>
    <w:rsid w:val="007E4ACC"/>
    <w:rsid w:val="007E4BAE"/>
    <w:rsid w:val="007E4CA2"/>
    <w:rsid w:val="007E4CCA"/>
    <w:rsid w:val="007E4D23"/>
    <w:rsid w:val="007E4DB8"/>
    <w:rsid w:val="007E501F"/>
    <w:rsid w:val="007E5055"/>
    <w:rsid w:val="007E50AB"/>
    <w:rsid w:val="007E50FC"/>
    <w:rsid w:val="007E512E"/>
    <w:rsid w:val="007E526A"/>
    <w:rsid w:val="007E5338"/>
    <w:rsid w:val="007E556F"/>
    <w:rsid w:val="007E5604"/>
    <w:rsid w:val="007E5999"/>
    <w:rsid w:val="007E59AB"/>
    <w:rsid w:val="007E5BD1"/>
    <w:rsid w:val="007E5D0D"/>
    <w:rsid w:val="007E6156"/>
    <w:rsid w:val="007E6392"/>
    <w:rsid w:val="007E6444"/>
    <w:rsid w:val="007E6446"/>
    <w:rsid w:val="007E66C0"/>
    <w:rsid w:val="007E6787"/>
    <w:rsid w:val="007E6913"/>
    <w:rsid w:val="007E6933"/>
    <w:rsid w:val="007E69EA"/>
    <w:rsid w:val="007E6A90"/>
    <w:rsid w:val="007E6B0A"/>
    <w:rsid w:val="007E6B73"/>
    <w:rsid w:val="007E6B7A"/>
    <w:rsid w:val="007E6D4D"/>
    <w:rsid w:val="007E6F60"/>
    <w:rsid w:val="007E6F6D"/>
    <w:rsid w:val="007E707E"/>
    <w:rsid w:val="007E7122"/>
    <w:rsid w:val="007E725D"/>
    <w:rsid w:val="007E726D"/>
    <w:rsid w:val="007E72E3"/>
    <w:rsid w:val="007E7592"/>
    <w:rsid w:val="007E7708"/>
    <w:rsid w:val="007E7711"/>
    <w:rsid w:val="007E77E6"/>
    <w:rsid w:val="007E7B31"/>
    <w:rsid w:val="007E7E4D"/>
    <w:rsid w:val="007E7EA9"/>
    <w:rsid w:val="007E7EAD"/>
    <w:rsid w:val="007E7F6B"/>
    <w:rsid w:val="007F0122"/>
    <w:rsid w:val="007F01F7"/>
    <w:rsid w:val="007F02B4"/>
    <w:rsid w:val="007F02BA"/>
    <w:rsid w:val="007F03D2"/>
    <w:rsid w:val="007F0577"/>
    <w:rsid w:val="007F06D4"/>
    <w:rsid w:val="007F07AC"/>
    <w:rsid w:val="007F08A6"/>
    <w:rsid w:val="007F0CA7"/>
    <w:rsid w:val="007F0D8F"/>
    <w:rsid w:val="007F0E29"/>
    <w:rsid w:val="007F0EDB"/>
    <w:rsid w:val="007F0F24"/>
    <w:rsid w:val="007F0F3E"/>
    <w:rsid w:val="007F0F45"/>
    <w:rsid w:val="007F0FFF"/>
    <w:rsid w:val="007F10FF"/>
    <w:rsid w:val="007F1121"/>
    <w:rsid w:val="007F1245"/>
    <w:rsid w:val="007F1327"/>
    <w:rsid w:val="007F146E"/>
    <w:rsid w:val="007F1631"/>
    <w:rsid w:val="007F1C78"/>
    <w:rsid w:val="007F20F2"/>
    <w:rsid w:val="007F220C"/>
    <w:rsid w:val="007F231D"/>
    <w:rsid w:val="007F2331"/>
    <w:rsid w:val="007F2336"/>
    <w:rsid w:val="007F24BC"/>
    <w:rsid w:val="007F2745"/>
    <w:rsid w:val="007F28A4"/>
    <w:rsid w:val="007F2958"/>
    <w:rsid w:val="007F2A9E"/>
    <w:rsid w:val="007F2C93"/>
    <w:rsid w:val="007F2D04"/>
    <w:rsid w:val="007F2DC0"/>
    <w:rsid w:val="007F2E81"/>
    <w:rsid w:val="007F2EB6"/>
    <w:rsid w:val="007F309C"/>
    <w:rsid w:val="007F311D"/>
    <w:rsid w:val="007F33DB"/>
    <w:rsid w:val="007F33E4"/>
    <w:rsid w:val="007F357C"/>
    <w:rsid w:val="007F369F"/>
    <w:rsid w:val="007F377E"/>
    <w:rsid w:val="007F37D4"/>
    <w:rsid w:val="007F37ED"/>
    <w:rsid w:val="007F3878"/>
    <w:rsid w:val="007F395A"/>
    <w:rsid w:val="007F3AF0"/>
    <w:rsid w:val="007F3D4A"/>
    <w:rsid w:val="007F3D6F"/>
    <w:rsid w:val="007F3E1D"/>
    <w:rsid w:val="007F3F6B"/>
    <w:rsid w:val="007F4006"/>
    <w:rsid w:val="007F4019"/>
    <w:rsid w:val="007F4172"/>
    <w:rsid w:val="007F4199"/>
    <w:rsid w:val="007F45F6"/>
    <w:rsid w:val="007F46FD"/>
    <w:rsid w:val="007F4739"/>
    <w:rsid w:val="007F484D"/>
    <w:rsid w:val="007F48D7"/>
    <w:rsid w:val="007F495A"/>
    <w:rsid w:val="007F4A49"/>
    <w:rsid w:val="007F4AB6"/>
    <w:rsid w:val="007F4CA7"/>
    <w:rsid w:val="007F4CF4"/>
    <w:rsid w:val="007F4D24"/>
    <w:rsid w:val="007F4D97"/>
    <w:rsid w:val="007F4FBA"/>
    <w:rsid w:val="007F5031"/>
    <w:rsid w:val="007F51C0"/>
    <w:rsid w:val="007F53E0"/>
    <w:rsid w:val="007F573F"/>
    <w:rsid w:val="007F57BF"/>
    <w:rsid w:val="007F59E9"/>
    <w:rsid w:val="007F5C9D"/>
    <w:rsid w:val="007F5F3C"/>
    <w:rsid w:val="007F5F65"/>
    <w:rsid w:val="007F5FDF"/>
    <w:rsid w:val="007F6083"/>
    <w:rsid w:val="007F638B"/>
    <w:rsid w:val="007F63B1"/>
    <w:rsid w:val="007F63CC"/>
    <w:rsid w:val="007F6ECD"/>
    <w:rsid w:val="007F6F52"/>
    <w:rsid w:val="007F6F5C"/>
    <w:rsid w:val="007F741A"/>
    <w:rsid w:val="007F7467"/>
    <w:rsid w:val="007F759D"/>
    <w:rsid w:val="007F7872"/>
    <w:rsid w:val="007F7887"/>
    <w:rsid w:val="007F790A"/>
    <w:rsid w:val="007F7917"/>
    <w:rsid w:val="007F7992"/>
    <w:rsid w:val="007F7A14"/>
    <w:rsid w:val="007F7DAF"/>
    <w:rsid w:val="007F7F1F"/>
    <w:rsid w:val="007F7FE0"/>
    <w:rsid w:val="00800021"/>
    <w:rsid w:val="0080016E"/>
    <w:rsid w:val="00800210"/>
    <w:rsid w:val="00800225"/>
    <w:rsid w:val="00800478"/>
    <w:rsid w:val="00800542"/>
    <w:rsid w:val="00800573"/>
    <w:rsid w:val="008005EE"/>
    <w:rsid w:val="0080069E"/>
    <w:rsid w:val="008007E9"/>
    <w:rsid w:val="00800986"/>
    <w:rsid w:val="00800B13"/>
    <w:rsid w:val="00800B83"/>
    <w:rsid w:val="00800C8E"/>
    <w:rsid w:val="00800ED8"/>
    <w:rsid w:val="00801055"/>
    <w:rsid w:val="008011CF"/>
    <w:rsid w:val="008012B4"/>
    <w:rsid w:val="008013C6"/>
    <w:rsid w:val="00801417"/>
    <w:rsid w:val="008014C3"/>
    <w:rsid w:val="008015DF"/>
    <w:rsid w:val="008015E9"/>
    <w:rsid w:val="00801725"/>
    <w:rsid w:val="00801A6B"/>
    <w:rsid w:val="00801B15"/>
    <w:rsid w:val="00801BB8"/>
    <w:rsid w:val="00801DF5"/>
    <w:rsid w:val="00801F84"/>
    <w:rsid w:val="008020F0"/>
    <w:rsid w:val="0080234B"/>
    <w:rsid w:val="008028DE"/>
    <w:rsid w:val="0080297A"/>
    <w:rsid w:val="00802B2C"/>
    <w:rsid w:val="00802B43"/>
    <w:rsid w:val="00802B56"/>
    <w:rsid w:val="00802EA8"/>
    <w:rsid w:val="00802EE2"/>
    <w:rsid w:val="0080318D"/>
    <w:rsid w:val="008032EB"/>
    <w:rsid w:val="008032FA"/>
    <w:rsid w:val="00803391"/>
    <w:rsid w:val="0080339D"/>
    <w:rsid w:val="0080347C"/>
    <w:rsid w:val="00803588"/>
    <w:rsid w:val="008035C3"/>
    <w:rsid w:val="00803846"/>
    <w:rsid w:val="00803B47"/>
    <w:rsid w:val="00803B5E"/>
    <w:rsid w:val="00803B73"/>
    <w:rsid w:val="00803BAA"/>
    <w:rsid w:val="00803DAA"/>
    <w:rsid w:val="00803DD5"/>
    <w:rsid w:val="00803F3D"/>
    <w:rsid w:val="008040B6"/>
    <w:rsid w:val="0080420B"/>
    <w:rsid w:val="008043EA"/>
    <w:rsid w:val="0080440E"/>
    <w:rsid w:val="00804770"/>
    <w:rsid w:val="0080491B"/>
    <w:rsid w:val="00804921"/>
    <w:rsid w:val="00804B71"/>
    <w:rsid w:val="00804C1B"/>
    <w:rsid w:val="00804D45"/>
    <w:rsid w:val="00804E49"/>
    <w:rsid w:val="00805037"/>
    <w:rsid w:val="008050BC"/>
    <w:rsid w:val="008050E7"/>
    <w:rsid w:val="00805374"/>
    <w:rsid w:val="00805637"/>
    <w:rsid w:val="00805684"/>
    <w:rsid w:val="0080570E"/>
    <w:rsid w:val="0080574E"/>
    <w:rsid w:val="00805767"/>
    <w:rsid w:val="00805A47"/>
    <w:rsid w:val="00805ACE"/>
    <w:rsid w:val="00805B42"/>
    <w:rsid w:val="00805D2A"/>
    <w:rsid w:val="00805E7F"/>
    <w:rsid w:val="0080635B"/>
    <w:rsid w:val="008063B8"/>
    <w:rsid w:val="008063C3"/>
    <w:rsid w:val="008064D7"/>
    <w:rsid w:val="00806767"/>
    <w:rsid w:val="00806ABD"/>
    <w:rsid w:val="00806D47"/>
    <w:rsid w:val="008074B1"/>
    <w:rsid w:val="00807509"/>
    <w:rsid w:val="0080752C"/>
    <w:rsid w:val="008075EE"/>
    <w:rsid w:val="0080774F"/>
    <w:rsid w:val="008079E0"/>
    <w:rsid w:val="00807A27"/>
    <w:rsid w:val="00807A39"/>
    <w:rsid w:val="00807B11"/>
    <w:rsid w:val="00807BCD"/>
    <w:rsid w:val="00807E30"/>
    <w:rsid w:val="00810071"/>
    <w:rsid w:val="00810117"/>
    <w:rsid w:val="00810358"/>
    <w:rsid w:val="008103B1"/>
    <w:rsid w:val="008103F4"/>
    <w:rsid w:val="008105F3"/>
    <w:rsid w:val="008105FC"/>
    <w:rsid w:val="0081061F"/>
    <w:rsid w:val="00810767"/>
    <w:rsid w:val="008107F9"/>
    <w:rsid w:val="00810A04"/>
    <w:rsid w:val="00810A1E"/>
    <w:rsid w:val="00810A79"/>
    <w:rsid w:val="0081102B"/>
    <w:rsid w:val="0081103C"/>
    <w:rsid w:val="0081106B"/>
    <w:rsid w:val="00811091"/>
    <w:rsid w:val="008110BA"/>
    <w:rsid w:val="008112DF"/>
    <w:rsid w:val="00811345"/>
    <w:rsid w:val="008113FC"/>
    <w:rsid w:val="00811566"/>
    <w:rsid w:val="0081158F"/>
    <w:rsid w:val="0081162F"/>
    <w:rsid w:val="00811817"/>
    <w:rsid w:val="0081183F"/>
    <w:rsid w:val="00811843"/>
    <w:rsid w:val="008118B0"/>
    <w:rsid w:val="00811982"/>
    <w:rsid w:val="008119E5"/>
    <w:rsid w:val="00811C88"/>
    <w:rsid w:val="00811D0F"/>
    <w:rsid w:val="00811D59"/>
    <w:rsid w:val="00811EB4"/>
    <w:rsid w:val="00811F10"/>
    <w:rsid w:val="008121A3"/>
    <w:rsid w:val="0081253F"/>
    <w:rsid w:val="0081254D"/>
    <w:rsid w:val="00812668"/>
    <w:rsid w:val="00812832"/>
    <w:rsid w:val="00812887"/>
    <w:rsid w:val="00812938"/>
    <w:rsid w:val="00812991"/>
    <w:rsid w:val="00812B52"/>
    <w:rsid w:val="00812BBA"/>
    <w:rsid w:val="00812D0F"/>
    <w:rsid w:val="00812D60"/>
    <w:rsid w:val="00812F75"/>
    <w:rsid w:val="00813105"/>
    <w:rsid w:val="0081328F"/>
    <w:rsid w:val="00813449"/>
    <w:rsid w:val="0081352B"/>
    <w:rsid w:val="008135E8"/>
    <w:rsid w:val="0081379C"/>
    <w:rsid w:val="008137C6"/>
    <w:rsid w:val="00813AFF"/>
    <w:rsid w:val="00813E46"/>
    <w:rsid w:val="00813F3A"/>
    <w:rsid w:val="00813F61"/>
    <w:rsid w:val="00813F7A"/>
    <w:rsid w:val="00813FD8"/>
    <w:rsid w:val="00814100"/>
    <w:rsid w:val="00814259"/>
    <w:rsid w:val="008142E0"/>
    <w:rsid w:val="008142E8"/>
    <w:rsid w:val="008143B9"/>
    <w:rsid w:val="008143D8"/>
    <w:rsid w:val="00814660"/>
    <w:rsid w:val="00814786"/>
    <w:rsid w:val="00814900"/>
    <w:rsid w:val="00814BEF"/>
    <w:rsid w:val="00814E1B"/>
    <w:rsid w:val="0081506D"/>
    <w:rsid w:val="00815262"/>
    <w:rsid w:val="008155E2"/>
    <w:rsid w:val="00815776"/>
    <w:rsid w:val="008157E9"/>
    <w:rsid w:val="00815841"/>
    <w:rsid w:val="00815A15"/>
    <w:rsid w:val="00815AC6"/>
    <w:rsid w:val="00815B4A"/>
    <w:rsid w:val="00815B7C"/>
    <w:rsid w:val="00815BE6"/>
    <w:rsid w:val="00815C4E"/>
    <w:rsid w:val="00815C89"/>
    <w:rsid w:val="00815DCD"/>
    <w:rsid w:val="00815E21"/>
    <w:rsid w:val="0081607F"/>
    <w:rsid w:val="00816134"/>
    <w:rsid w:val="00816172"/>
    <w:rsid w:val="008161B2"/>
    <w:rsid w:val="008161F1"/>
    <w:rsid w:val="0081644C"/>
    <w:rsid w:val="00816450"/>
    <w:rsid w:val="00816760"/>
    <w:rsid w:val="00816846"/>
    <w:rsid w:val="008168A3"/>
    <w:rsid w:val="00816955"/>
    <w:rsid w:val="00816A20"/>
    <w:rsid w:val="00816A58"/>
    <w:rsid w:val="00816AA3"/>
    <w:rsid w:val="00816BF6"/>
    <w:rsid w:val="00816C16"/>
    <w:rsid w:val="00816C23"/>
    <w:rsid w:val="00816C3B"/>
    <w:rsid w:val="00816D84"/>
    <w:rsid w:val="00817083"/>
    <w:rsid w:val="0081732F"/>
    <w:rsid w:val="0081733A"/>
    <w:rsid w:val="00817361"/>
    <w:rsid w:val="008173AD"/>
    <w:rsid w:val="008173BA"/>
    <w:rsid w:val="0081775B"/>
    <w:rsid w:val="00817C67"/>
    <w:rsid w:val="00817E66"/>
    <w:rsid w:val="00817EE5"/>
    <w:rsid w:val="00817EFF"/>
    <w:rsid w:val="00817F1D"/>
    <w:rsid w:val="00817F1E"/>
    <w:rsid w:val="008200CF"/>
    <w:rsid w:val="008200E5"/>
    <w:rsid w:val="0082032E"/>
    <w:rsid w:val="00820641"/>
    <w:rsid w:val="008206A3"/>
    <w:rsid w:val="008206AA"/>
    <w:rsid w:val="0082072F"/>
    <w:rsid w:val="00820761"/>
    <w:rsid w:val="00820A81"/>
    <w:rsid w:val="00820C83"/>
    <w:rsid w:val="00820D2E"/>
    <w:rsid w:val="00820E9A"/>
    <w:rsid w:val="00820F0B"/>
    <w:rsid w:val="00820F79"/>
    <w:rsid w:val="00820FBA"/>
    <w:rsid w:val="0082112D"/>
    <w:rsid w:val="008211B9"/>
    <w:rsid w:val="00821390"/>
    <w:rsid w:val="008213FD"/>
    <w:rsid w:val="0082148C"/>
    <w:rsid w:val="008218C0"/>
    <w:rsid w:val="00821B06"/>
    <w:rsid w:val="00821B84"/>
    <w:rsid w:val="00821B88"/>
    <w:rsid w:val="00821CA3"/>
    <w:rsid w:val="00821D2D"/>
    <w:rsid w:val="00821EF7"/>
    <w:rsid w:val="0082200F"/>
    <w:rsid w:val="0082210A"/>
    <w:rsid w:val="00822125"/>
    <w:rsid w:val="00822155"/>
    <w:rsid w:val="00822196"/>
    <w:rsid w:val="008221DE"/>
    <w:rsid w:val="0082258F"/>
    <w:rsid w:val="00822621"/>
    <w:rsid w:val="00822748"/>
    <w:rsid w:val="008227AE"/>
    <w:rsid w:val="008227F7"/>
    <w:rsid w:val="008228A8"/>
    <w:rsid w:val="0082293F"/>
    <w:rsid w:val="00822A45"/>
    <w:rsid w:val="00822AA9"/>
    <w:rsid w:val="00822BCC"/>
    <w:rsid w:val="00822BFB"/>
    <w:rsid w:val="00822C06"/>
    <w:rsid w:val="00822CEF"/>
    <w:rsid w:val="00822DD1"/>
    <w:rsid w:val="00822FE7"/>
    <w:rsid w:val="0082303B"/>
    <w:rsid w:val="00823168"/>
    <w:rsid w:val="00823238"/>
    <w:rsid w:val="008232AE"/>
    <w:rsid w:val="008233A5"/>
    <w:rsid w:val="008233B5"/>
    <w:rsid w:val="008234F7"/>
    <w:rsid w:val="008235A6"/>
    <w:rsid w:val="008235B6"/>
    <w:rsid w:val="008237BB"/>
    <w:rsid w:val="008237C8"/>
    <w:rsid w:val="008237DF"/>
    <w:rsid w:val="0082384F"/>
    <w:rsid w:val="00823897"/>
    <w:rsid w:val="008238E0"/>
    <w:rsid w:val="008239C6"/>
    <w:rsid w:val="00823B2F"/>
    <w:rsid w:val="00823C05"/>
    <w:rsid w:val="00823ED3"/>
    <w:rsid w:val="00823F9F"/>
    <w:rsid w:val="00823FC5"/>
    <w:rsid w:val="00824140"/>
    <w:rsid w:val="008241B3"/>
    <w:rsid w:val="00824332"/>
    <w:rsid w:val="008243D1"/>
    <w:rsid w:val="008244E9"/>
    <w:rsid w:val="00824732"/>
    <w:rsid w:val="0082474B"/>
    <w:rsid w:val="00824A68"/>
    <w:rsid w:val="00824F0D"/>
    <w:rsid w:val="0082516F"/>
    <w:rsid w:val="00825383"/>
    <w:rsid w:val="008255F6"/>
    <w:rsid w:val="008256E1"/>
    <w:rsid w:val="008259D1"/>
    <w:rsid w:val="00825CCF"/>
    <w:rsid w:val="00825DEE"/>
    <w:rsid w:val="00825EEF"/>
    <w:rsid w:val="00825EF6"/>
    <w:rsid w:val="00825F66"/>
    <w:rsid w:val="00825F98"/>
    <w:rsid w:val="00826129"/>
    <w:rsid w:val="0082633C"/>
    <w:rsid w:val="0082638C"/>
    <w:rsid w:val="008264EE"/>
    <w:rsid w:val="00826581"/>
    <w:rsid w:val="0082663A"/>
    <w:rsid w:val="00826846"/>
    <w:rsid w:val="008268E9"/>
    <w:rsid w:val="00826C0F"/>
    <w:rsid w:val="00826F21"/>
    <w:rsid w:val="00827069"/>
    <w:rsid w:val="008270EB"/>
    <w:rsid w:val="008273E9"/>
    <w:rsid w:val="00827519"/>
    <w:rsid w:val="008275BF"/>
    <w:rsid w:val="008276B7"/>
    <w:rsid w:val="00827721"/>
    <w:rsid w:val="00827752"/>
    <w:rsid w:val="008278BA"/>
    <w:rsid w:val="00827AF3"/>
    <w:rsid w:val="00827B17"/>
    <w:rsid w:val="00827B86"/>
    <w:rsid w:val="00827BD3"/>
    <w:rsid w:val="00827D0A"/>
    <w:rsid w:val="00827D2B"/>
    <w:rsid w:val="00827E9E"/>
    <w:rsid w:val="0083011A"/>
    <w:rsid w:val="008303F0"/>
    <w:rsid w:val="008304B5"/>
    <w:rsid w:val="008306FC"/>
    <w:rsid w:val="00830885"/>
    <w:rsid w:val="00830987"/>
    <w:rsid w:val="008309AF"/>
    <w:rsid w:val="00830B71"/>
    <w:rsid w:val="00830DAF"/>
    <w:rsid w:val="00830E0C"/>
    <w:rsid w:val="00830E37"/>
    <w:rsid w:val="0083108D"/>
    <w:rsid w:val="008311C7"/>
    <w:rsid w:val="00831208"/>
    <w:rsid w:val="00831514"/>
    <w:rsid w:val="008315D2"/>
    <w:rsid w:val="008315E3"/>
    <w:rsid w:val="008316DF"/>
    <w:rsid w:val="0083175B"/>
    <w:rsid w:val="0083187D"/>
    <w:rsid w:val="008318DB"/>
    <w:rsid w:val="008319A5"/>
    <w:rsid w:val="008319AB"/>
    <w:rsid w:val="008319DB"/>
    <w:rsid w:val="00831D64"/>
    <w:rsid w:val="00831E46"/>
    <w:rsid w:val="00831ED4"/>
    <w:rsid w:val="00831FA8"/>
    <w:rsid w:val="0083201C"/>
    <w:rsid w:val="00832045"/>
    <w:rsid w:val="0083211F"/>
    <w:rsid w:val="0083215F"/>
    <w:rsid w:val="008321E6"/>
    <w:rsid w:val="0083241D"/>
    <w:rsid w:val="00832642"/>
    <w:rsid w:val="00832644"/>
    <w:rsid w:val="00832715"/>
    <w:rsid w:val="008327D4"/>
    <w:rsid w:val="008329A1"/>
    <w:rsid w:val="00832A3C"/>
    <w:rsid w:val="00832B55"/>
    <w:rsid w:val="00832CFE"/>
    <w:rsid w:val="00832D3C"/>
    <w:rsid w:val="00832DE4"/>
    <w:rsid w:val="00832EC8"/>
    <w:rsid w:val="00832F11"/>
    <w:rsid w:val="008331A6"/>
    <w:rsid w:val="008332DE"/>
    <w:rsid w:val="00833363"/>
    <w:rsid w:val="00833597"/>
    <w:rsid w:val="008336E3"/>
    <w:rsid w:val="00833778"/>
    <w:rsid w:val="008338DB"/>
    <w:rsid w:val="00833902"/>
    <w:rsid w:val="00833B72"/>
    <w:rsid w:val="00833CB8"/>
    <w:rsid w:val="00833D9D"/>
    <w:rsid w:val="00833E4D"/>
    <w:rsid w:val="00833EB2"/>
    <w:rsid w:val="00834473"/>
    <w:rsid w:val="008345B5"/>
    <w:rsid w:val="00834989"/>
    <w:rsid w:val="00834A3B"/>
    <w:rsid w:val="00834BD3"/>
    <w:rsid w:val="00834C6B"/>
    <w:rsid w:val="00834C90"/>
    <w:rsid w:val="00834D59"/>
    <w:rsid w:val="00834DE6"/>
    <w:rsid w:val="00834E24"/>
    <w:rsid w:val="00834E5F"/>
    <w:rsid w:val="00834F69"/>
    <w:rsid w:val="00834F6B"/>
    <w:rsid w:val="00835058"/>
    <w:rsid w:val="008350A0"/>
    <w:rsid w:val="00835243"/>
    <w:rsid w:val="0083529A"/>
    <w:rsid w:val="008355B8"/>
    <w:rsid w:val="008355BF"/>
    <w:rsid w:val="008355F7"/>
    <w:rsid w:val="00835789"/>
    <w:rsid w:val="00835A4E"/>
    <w:rsid w:val="00835A94"/>
    <w:rsid w:val="00835C41"/>
    <w:rsid w:val="00835DF6"/>
    <w:rsid w:val="00835E9D"/>
    <w:rsid w:val="00835EC1"/>
    <w:rsid w:val="00835FB5"/>
    <w:rsid w:val="00835FEC"/>
    <w:rsid w:val="00836003"/>
    <w:rsid w:val="00836107"/>
    <w:rsid w:val="008361D0"/>
    <w:rsid w:val="00836243"/>
    <w:rsid w:val="008362AE"/>
    <w:rsid w:val="00836470"/>
    <w:rsid w:val="00836774"/>
    <w:rsid w:val="008367BA"/>
    <w:rsid w:val="00836949"/>
    <w:rsid w:val="008369AA"/>
    <w:rsid w:val="00836D1A"/>
    <w:rsid w:val="00836DAC"/>
    <w:rsid w:val="00836DEC"/>
    <w:rsid w:val="00836E84"/>
    <w:rsid w:val="0083703B"/>
    <w:rsid w:val="00837045"/>
    <w:rsid w:val="00837110"/>
    <w:rsid w:val="00837494"/>
    <w:rsid w:val="00837607"/>
    <w:rsid w:val="008376CD"/>
    <w:rsid w:val="008378F0"/>
    <w:rsid w:val="0083791D"/>
    <w:rsid w:val="00837A12"/>
    <w:rsid w:val="00837AD4"/>
    <w:rsid w:val="00837C5B"/>
    <w:rsid w:val="00837CDE"/>
    <w:rsid w:val="00837D54"/>
    <w:rsid w:val="00837DA9"/>
    <w:rsid w:val="00837E53"/>
    <w:rsid w:val="00837EDA"/>
    <w:rsid w:val="0084038E"/>
    <w:rsid w:val="0084056E"/>
    <w:rsid w:val="008405C6"/>
    <w:rsid w:val="0084066B"/>
    <w:rsid w:val="0084088A"/>
    <w:rsid w:val="00840964"/>
    <w:rsid w:val="00840C1A"/>
    <w:rsid w:val="00840EAA"/>
    <w:rsid w:val="00840EFE"/>
    <w:rsid w:val="00840FC5"/>
    <w:rsid w:val="00841127"/>
    <w:rsid w:val="008411FF"/>
    <w:rsid w:val="008414A1"/>
    <w:rsid w:val="008415E2"/>
    <w:rsid w:val="00841673"/>
    <w:rsid w:val="008416B4"/>
    <w:rsid w:val="00841A62"/>
    <w:rsid w:val="00841A7B"/>
    <w:rsid w:val="00841ADB"/>
    <w:rsid w:val="00841E29"/>
    <w:rsid w:val="00841E3F"/>
    <w:rsid w:val="00841E85"/>
    <w:rsid w:val="00841F41"/>
    <w:rsid w:val="00842013"/>
    <w:rsid w:val="00842073"/>
    <w:rsid w:val="008421BF"/>
    <w:rsid w:val="008422CB"/>
    <w:rsid w:val="008425AC"/>
    <w:rsid w:val="00842632"/>
    <w:rsid w:val="0084266A"/>
    <w:rsid w:val="008426C5"/>
    <w:rsid w:val="00842A0C"/>
    <w:rsid w:val="00842A63"/>
    <w:rsid w:val="00842ACD"/>
    <w:rsid w:val="00842BAC"/>
    <w:rsid w:val="00842C29"/>
    <w:rsid w:val="00842C64"/>
    <w:rsid w:val="00842D44"/>
    <w:rsid w:val="00842E80"/>
    <w:rsid w:val="0084319F"/>
    <w:rsid w:val="0084339B"/>
    <w:rsid w:val="008434D2"/>
    <w:rsid w:val="00843791"/>
    <w:rsid w:val="008437C0"/>
    <w:rsid w:val="008438C9"/>
    <w:rsid w:val="008438FC"/>
    <w:rsid w:val="00843924"/>
    <w:rsid w:val="00843972"/>
    <w:rsid w:val="008439A3"/>
    <w:rsid w:val="008442DD"/>
    <w:rsid w:val="008444C5"/>
    <w:rsid w:val="00844522"/>
    <w:rsid w:val="008445AC"/>
    <w:rsid w:val="0084464C"/>
    <w:rsid w:val="00844675"/>
    <w:rsid w:val="008446AF"/>
    <w:rsid w:val="00844914"/>
    <w:rsid w:val="00844A1F"/>
    <w:rsid w:val="00844A2F"/>
    <w:rsid w:val="00844BA6"/>
    <w:rsid w:val="00844F42"/>
    <w:rsid w:val="00844FBC"/>
    <w:rsid w:val="00845082"/>
    <w:rsid w:val="00845106"/>
    <w:rsid w:val="0084512C"/>
    <w:rsid w:val="008452B3"/>
    <w:rsid w:val="00845311"/>
    <w:rsid w:val="008453D4"/>
    <w:rsid w:val="0084554B"/>
    <w:rsid w:val="0084556E"/>
    <w:rsid w:val="008455DD"/>
    <w:rsid w:val="00845632"/>
    <w:rsid w:val="00845685"/>
    <w:rsid w:val="0084571E"/>
    <w:rsid w:val="0084585C"/>
    <w:rsid w:val="00845998"/>
    <w:rsid w:val="00845A1F"/>
    <w:rsid w:val="00845AAF"/>
    <w:rsid w:val="00845AD1"/>
    <w:rsid w:val="00845B46"/>
    <w:rsid w:val="00845C4D"/>
    <w:rsid w:val="00845CB4"/>
    <w:rsid w:val="00845F1B"/>
    <w:rsid w:val="0084601A"/>
    <w:rsid w:val="008461B4"/>
    <w:rsid w:val="0084623A"/>
    <w:rsid w:val="00846252"/>
    <w:rsid w:val="0084625F"/>
    <w:rsid w:val="00846474"/>
    <w:rsid w:val="0084670E"/>
    <w:rsid w:val="00846719"/>
    <w:rsid w:val="00846765"/>
    <w:rsid w:val="008467A7"/>
    <w:rsid w:val="008468A4"/>
    <w:rsid w:val="008468C0"/>
    <w:rsid w:val="00846920"/>
    <w:rsid w:val="00846AE5"/>
    <w:rsid w:val="00847234"/>
    <w:rsid w:val="00847429"/>
    <w:rsid w:val="008474AB"/>
    <w:rsid w:val="00847519"/>
    <w:rsid w:val="008477E5"/>
    <w:rsid w:val="00847805"/>
    <w:rsid w:val="00847871"/>
    <w:rsid w:val="0084793C"/>
    <w:rsid w:val="0084798E"/>
    <w:rsid w:val="00847A15"/>
    <w:rsid w:val="00847AEC"/>
    <w:rsid w:val="00847B02"/>
    <w:rsid w:val="00847B53"/>
    <w:rsid w:val="00847C38"/>
    <w:rsid w:val="00847C5A"/>
    <w:rsid w:val="00847C81"/>
    <w:rsid w:val="00847D45"/>
    <w:rsid w:val="00847E05"/>
    <w:rsid w:val="00847FC9"/>
    <w:rsid w:val="00850008"/>
    <w:rsid w:val="0085015C"/>
    <w:rsid w:val="00850215"/>
    <w:rsid w:val="008503F5"/>
    <w:rsid w:val="00850421"/>
    <w:rsid w:val="00850665"/>
    <w:rsid w:val="00850689"/>
    <w:rsid w:val="0085086A"/>
    <w:rsid w:val="00850C3B"/>
    <w:rsid w:val="00850D1A"/>
    <w:rsid w:val="00850F28"/>
    <w:rsid w:val="00850FEC"/>
    <w:rsid w:val="00851056"/>
    <w:rsid w:val="008511B8"/>
    <w:rsid w:val="008512A2"/>
    <w:rsid w:val="00851356"/>
    <w:rsid w:val="008514C3"/>
    <w:rsid w:val="008514CA"/>
    <w:rsid w:val="0085163F"/>
    <w:rsid w:val="008517D4"/>
    <w:rsid w:val="00851917"/>
    <w:rsid w:val="008519C7"/>
    <w:rsid w:val="00851AD6"/>
    <w:rsid w:val="00851C54"/>
    <w:rsid w:val="00851C9B"/>
    <w:rsid w:val="00851DF4"/>
    <w:rsid w:val="00851F5F"/>
    <w:rsid w:val="00851F99"/>
    <w:rsid w:val="008521AD"/>
    <w:rsid w:val="0085246E"/>
    <w:rsid w:val="008524C8"/>
    <w:rsid w:val="00852599"/>
    <w:rsid w:val="008525D1"/>
    <w:rsid w:val="00852689"/>
    <w:rsid w:val="008526F7"/>
    <w:rsid w:val="00852704"/>
    <w:rsid w:val="0085270E"/>
    <w:rsid w:val="00852785"/>
    <w:rsid w:val="008529E2"/>
    <w:rsid w:val="008529FC"/>
    <w:rsid w:val="00852AC1"/>
    <w:rsid w:val="00852D73"/>
    <w:rsid w:val="00853173"/>
    <w:rsid w:val="0085319B"/>
    <w:rsid w:val="008532E2"/>
    <w:rsid w:val="00853324"/>
    <w:rsid w:val="00853346"/>
    <w:rsid w:val="008533AA"/>
    <w:rsid w:val="008533FC"/>
    <w:rsid w:val="0085343F"/>
    <w:rsid w:val="00853811"/>
    <w:rsid w:val="008539E1"/>
    <w:rsid w:val="00853B4B"/>
    <w:rsid w:val="00853B8E"/>
    <w:rsid w:val="008540A2"/>
    <w:rsid w:val="00854730"/>
    <w:rsid w:val="00854C72"/>
    <w:rsid w:val="00854D68"/>
    <w:rsid w:val="00854FBD"/>
    <w:rsid w:val="00855104"/>
    <w:rsid w:val="00855118"/>
    <w:rsid w:val="0085556D"/>
    <w:rsid w:val="008555E7"/>
    <w:rsid w:val="008556E5"/>
    <w:rsid w:val="00855805"/>
    <w:rsid w:val="00855AEA"/>
    <w:rsid w:val="00855B24"/>
    <w:rsid w:val="00855C31"/>
    <w:rsid w:val="00855CAB"/>
    <w:rsid w:val="00855DFD"/>
    <w:rsid w:val="00855F47"/>
    <w:rsid w:val="00856084"/>
    <w:rsid w:val="00856101"/>
    <w:rsid w:val="008562F0"/>
    <w:rsid w:val="00856543"/>
    <w:rsid w:val="008565A4"/>
    <w:rsid w:val="0085688A"/>
    <w:rsid w:val="00856A6F"/>
    <w:rsid w:val="00856B1D"/>
    <w:rsid w:val="00856D5D"/>
    <w:rsid w:val="00856E16"/>
    <w:rsid w:val="00856E74"/>
    <w:rsid w:val="008570F5"/>
    <w:rsid w:val="00857164"/>
    <w:rsid w:val="00857171"/>
    <w:rsid w:val="008572FB"/>
    <w:rsid w:val="00857365"/>
    <w:rsid w:val="008573D7"/>
    <w:rsid w:val="00857632"/>
    <w:rsid w:val="00857677"/>
    <w:rsid w:val="0085782A"/>
    <w:rsid w:val="00857B5A"/>
    <w:rsid w:val="00857BBB"/>
    <w:rsid w:val="00857C4C"/>
    <w:rsid w:val="00857D20"/>
    <w:rsid w:val="008602A8"/>
    <w:rsid w:val="0086043F"/>
    <w:rsid w:val="00860601"/>
    <w:rsid w:val="00860746"/>
    <w:rsid w:val="008607B1"/>
    <w:rsid w:val="00860B51"/>
    <w:rsid w:val="00860B9E"/>
    <w:rsid w:val="00860D72"/>
    <w:rsid w:val="00860D92"/>
    <w:rsid w:val="00860EC6"/>
    <w:rsid w:val="00861100"/>
    <w:rsid w:val="008613B1"/>
    <w:rsid w:val="008615FF"/>
    <w:rsid w:val="0086166B"/>
    <w:rsid w:val="0086175E"/>
    <w:rsid w:val="008617AB"/>
    <w:rsid w:val="008618C6"/>
    <w:rsid w:val="00861AE6"/>
    <w:rsid w:val="00861EB1"/>
    <w:rsid w:val="00861F02"/>
    <w:rsid w:val="00861F61"/>
    <w:rsid w:val="00862183"/>
    <w:rsid w:val="008621BF"/>
    <w:rsid w:val="008623E1"/>
    <w:rsid w:val="0086241F"/>
    <w:rsid w:val="008624B9"/>
    <w:rsid w:val="008625AA"/>
    <w:rsid w:val="0086275C"/>
    <w:rsid w:val="0086276C"/>
    <w:rsid w:val="00862775"/>
    <w:rsid w:val="00862804"/>
    <w:rsid w:val="00862806"/>
    <w:rsid w:val="00862867"/>
    <w:rsid w:val="0086298F"/>
    <w:rsid w:val="008629D3"/>
    <w:rsid w:val="00862D04"/>
    <w:rsid w:val="00862DC5"/>
    <w:rsid w:val="00862EAC"/>
    <w:rsid w:val="00862F21"/>
    <w:rsid w:val="00862F99"/>
    <w:rsid w:val="008634ED"/>
    <w:rsid w:val="008636D8"/>
    <w:rsid w:val="0086370F"/>
    <w:rsid w:val="008638D1"/>
    <w:rsid w:val="00863BE0"/>
    <w:rsid w:val="00863E7D"/>
    <w:rsid w:val="00864084"/>
    <w:rsid w:val="00864307"/>
    <w:rsid w:val="00864403"/>
    <w:rsid w:val="008644BD"/>
    <w:rsid w:val="008644DA"/>
    <w:rsid w:val="00864559"/>
    <w:rsid w:val="0086472E"/>
    <w:rsid w:val="00864750"/>
    <w:rsid w:val="0086477F"/>
    <w:rsid w:val="0086478A"/>
    <w:rsid w:val="008647E5"/>
    <w:rsid w:val="008649A3"/>
    <w:rsid w:val="008649E1"/>
    <w:rsid w:val="00864B22"/>
    <w:rsid w:val="00864C28"/>
    <w:rsid w:val="00864C44"/>
    <w:rsid w:val="00864C50"/>
    <w:rsid w:val="00864E05"/>
    <w:rsid w:val="00864E0E"/>
    <w:rsid w:val="00864E3D"/>
    <w:rsid w:val="00864FF3"/>
    <w:rsid w:val="00865002"/>
    <w:rsid w:val="0086515F"/>
    <w:rsid w:val="0086534E"/>
    <w:rsid w:val="00865633"/>
    <w:rsid w:val="008656BA"/>
    <w:rsid w:val="00865839"/>
    <w:rsid w:val="008658B0"/>
    <w:rsid w:val="008659AC"/>
    <w:rsid w:val="008659D4"/>
    <w:rsid w:val="00865A08"/>
    <w:rsid w:val="00865A1B"/>
    <w:rsid w:val="00865A52"/>
    <w:rsid w:val="00865CFA"/>
    <w:rsid w:val="008660F8"/>
    <w:rsid w:val="008661D0"/>
    <w:rsid w:val="00866387"/>
    <w:rsid w:val="00866503"/>
    <w:rsid w:val="0086653C"/>
    <w:rsid w:val="008665EC"/>
    <w:rsid w:val="0086667E"/>
    <w:rsid w:val="008667AE"/>
    <w:rsid w:val="00866832"/>
    <w:rsid w:val="00866A65"/>
    <w:rsid w:val="00866E0A"/>
    <w:rsid w:val="00866E63"/>
    <w:rsid w:val="00866F54"/>
    <w:rsid w:val="00866F8C"/>
    <w:rsid w:val="00866F91"/>
    <w:rsid w:val="00866FB0"/>
    <w:rsid w:val="00866FC5"/>
    <w:rsid w:val="00867113"/>
    <w:rsid w:val="008674AA"/>
    <w:rsid w:val="00867514"/>
    <w:rsid w:val="0086751F"/>
    <w:rsid w:val="00867605"/>
    <w:rsid w:val="00867697"/>
    <w:rsid w:val="008679C9"/>
    <w:rsid w:val="00867B39"/>
    <w:rsid w:val="00867B5D"/>
    <w:rsid w:val="00867CFD"/>
    <w:rsid w:val="00867D2F"/>
    <w:rsid w:val="00867DBC"/>
    <w:rsid w:val="00867EC2"/>
    <w:rsid w:val="00867EC9"/>
    <w:rsid w:val="00867F72"/>
    <w:rsid w:val="0087025C"/>
    <w:rsid w:val="00870578"/>
    <w:rsid w:val="00870862"/>
    <w:rsid w:val="00870A39"/>
    <w:rsid w:val="00870A78"/>
    <w:rsid w:val="00870A88"/>
    <w:rsid w:val="00870ADD"/>
    <w:rsid w:val="00870B4F"/>
    <w:rsid w:val="00870B95"/>
    <w:rsid w:val="00870C13"/>
    <w:rsid w:val="00870F42"/>
    <w:rsid w:val="00870F69"/>
    <w:rsid w:val="00870F77"/>
    <w:rsid w:val="00870FF0"/>
    <w:rsid w:val="00871353"/>
    <w:rsid w:val="00871366"/>
    <w:rsid w:val="00871456"/>
    <w:rsid w:val="00871574"/>
    <w:rsid w:val="00871576"/>
    <w:rsid w:val="008716D6"/>
    <w:rsid w:val="008716FE"/>
    <w:rsid w:val="0087176E"/>
    <w:rsid w:val="00871A46"/>
    <w:rsid w:val="00871A8F"/>
    <w:rsid w:val="00871B3C"/>
    <w:rsid w:val="00871B64"/>
    <w:rsid w:val="00871C3C"/>
    <w:rsid w:val="00871D79"/>
    <w:rsid w:val="00871E9F"/>
    <w:rsid w:val="00871ECB"/>
    <w:rsid w:val="0087200D"/>
    <w:rsid w:val="008723F6"/>
    <w:rsid w:val="008724D6"/>
    <w:rsid w:val="0087250B"/>
    <w:rsid w:val="00872614"/>
    <w:rsid w:val="0087270A"/>
    <w:rsid w:val="008727C3"/>
    <w:rsid w:val="00872933"/>
    <w:rsid w:val="008729E2"/>
    <w:rsid w:val="00872A86"/>
    <w:rsid w:val="00872AE0"/>
    <w:rsid w:val="00872D47"/>
    <w:rsid w:val="00872E09"/>
    <w:rsid w:val="00872E4A"/>
    <w:rsid w:val="008731B9"/>
    <w:rsid w:val="0087332C"/>
    <w:rsid w:val="0087343E"/>
    <w:rsid w:val="0087353A"/>
    <w:rsid w:val="00873726"/>
    <w:rsid w:val="008737ED"/>
    <w:rsid w:val="008738F9"/>
    <w:rsid w:val="00873AEA"/>
    <w:rsid w:val="00873BC1"/>
    <w:rsid w:val="00873C8C"/>
    <w:rsid w:val="00873DCC"/>
    <w:rsid w:val="008741FD"/>
    <w:rsid w:val="008742A2"/>
    <w:rsid w:val="00874695"/>
    <w:rsid w:val="0087476B"/>
    <w:rsid w:val="008747FB"/>
    <w:rsid w:val="008748EC"/>
    <w:rsid w:val="00874923"/>
    <w:rsid w:val="00874ADD"/>
    <w:rsid w:val="00874B67"/>
    <w:rsid w:val="00874D63"/>
    <w:rsid w:val="0087507C"/>
    <w:rsid w:val="00875082"/>
    <w:rsid w:val="008750FD"/>
    <w:rsid w:val="00875209"/>
    <w:rsid w:val="00875357"/>
    <w:rsid w:val="00875371"/>
    <w:rsid w:val="00875397"/>
    <w:rsid w:val="00875746"/>
    <w:rsid w:val="00875AF9"/>
    <w:rsid w:val="00875B93"/>
    <w:rsid w:val="00875C6B"/>
    <w:rsid w:val="00875C76"/>
    <w:rsid w:val="00875C8A"/>
    <w:rsid w:val="00875EBD"/>
    <w:rsid w:val="00875F53"/>
    <w:rsid w:val="00876024"/>
    <w:rsid w:val="008761E9"/>
    <w:rsid w:val="008761F9"/>
    <w:rsid w:val="008762B5"/>
    <w:rsid w:val="008762EF"/>
    <w:rsid w:val="0087634B"/>
    <w:rsid w:val="00876999"/>
    <w:rsid w:val="00876C0E"/>
    <w:rsid w:val="00876CCD"/>
    <w:rsid w:val="00876D2A"/>
    <w:rsid w:val="00876E36"/>
    <w:rsid w:val="00876EDA"/>
    <w:rsid w:val="00876F0B"/>
    <w:rsid w:val="00876F82"/>
    <w:rsid w:val="008770CF"/>
    <w:rsid w:val="008770EC"/>
    <w:rsid w:val="008770F3"/>
    <w:rsid w:val="00877233"/>
    <w:rsid w:val="00877287"/>
    <w:rsid w:val="0087739A"/>
    <w:rsid w:val="00877485"/>
    <w:rsid w:val="008777E9"/>
    <w:rsid w:val="00877874"/>
    <w:rsid w:val="0087788B"/>
    <w:rsid w:val="008778B6"/>
    <w:rsid w:val="008779F7"/>
    <w:rsid w:val="00877AD8"/>
    <w:rsid w:val="00877B8D"/>
    <w:rsid w:val="00877C27"/>
    <w:rsid w:val="00877C3B"/>
    <w:rsid w:val="00877C5F"/>
    <w:rsid w:val="00877F05"/>
    <w:rsid w:val="00877FDB"/>
    <w:rsid w:val="00880016"/>
    <w:rsid w:val="00880109"/>
    <w:rsid w:val="00880387"/>
    <w:rsid w:val="0088046D"/>
    <w:rsid w:val="00880489"/>
    <w:rsid w:val="008804E2"/>
    <w:rsid w:val="008805A4"/>
    <w:rsid w:val="0088062D"/>
    <w:rsid w:val="00880710"/>
    <w:rsid w:val="00880738"/>
    <w:rsid w:val="00880884"/>
    <w:rsid w:val="00880973"/>
    <w:rsid w:val="008809E0"/>
    <w:rsid w:val="00880A65"/>
    <w:rsid w:val="00880BDE"/>
    <w:rsid w:val="00880C8E"/>
    <w:rsid w:val="00880E9B"/>
    <w:rsid w:val="00880F58"/>
    <w:rsid w:val="00880FE6"/>
    <w:rsid w:val="008810BD"/>
    <w:rsid w:val="0088124B"/>
    <w:rsid w:val="00881459"/>
    <w:rsid w:val="0088147F"/>
    <w:rsid w:val="008814F7"/>
    <w:rsid w:val="00881605"/>
    <w:rsid w:val="00881607"/>
    <w:rsid w:val="00881676"/>
    <w:rsid w:val="008816EF"/>
    <w:rsid w:val="008817EF"/>
    <w:rsid w:val="008819DF"/>
    <w:rsid w:val="00881BE4"/>
    <w:rsid w:val="00881CA3"/>
    <w:rsid w:val="00881D67"/>
    <w:rsid w:val="00881D9F"/>
    <w:rsid w:val="00881DFE"/>
    <w:rsid w:val="00881E63"/>
    <w:rsid w:val="00881F0D"/>
    <w:rsid w:val="00881F3A"/>
    <w:rsid w:val="0088205A"/>
    <w:rsid w:val="008821B3"/>
    <w:rsid w:val="0088232A"/>
    <w:rsid w:val="0088259B"/>
    <w:rsid w:val="0088260D"/>
    <w:rsid w:val="008827CC"/>
    <w:rsid w:val="00882802"/>
    <w:rsid w:val="0088285A"/>
    <w:rsid w:val="00882877"/>
    <w:rsid w:val="008828D1"/>
    <w:rsid w:val="0088297E"/>
    <w:rsid w:val="00882990"/>
    <w:rsid w:val="008829B3"/>
    <w:rsid w:val="00882A2C"/>
    <w:rsid w:val="00882BF1"/>
    <w:rsid w:val="00882C0B"/>
    <w:rsid w:val="00882C60"/>
    <w:rsid w:val="00882E86"/>
    <w:rsid w:val="00882EAF"/>
    <w:rsid w:val="00882F17"/>
    <w:rsid w:val="0088315C"/>
    <w:rsid w:val="008833F3"/>
    <w:rsid w:val="00883489"/>
    <w:rsid w:val="00883611"/>
    <w:rsid w:val="0088361E"/>
    <w:rsid w:val="0088362C"/>
    <w:rsid w:val="008837FA"/>
    <w:rsid w:val="0088384C"/>
    <w:rsid w:val="00883919"/>
    <w:rsid w:val="00883A31"/>
    <w:rsid w:val="00883D20"/>
    <w:rsid w:val="00883E1B"/>
    <w:rsid w:val="00883E2C"/>
    <w:rsid w:val="008840B9"/>
    <w:rsid w:val="00884540"/>
    <w:rsid w:val="00884A72"/>
    <w:rsid w:val="00884C69"/>
    <w:rsid w:val="00884C6E"/>
    <w:rsid w:val="00884D05"/>
    <w:rsid w:val="00884E8D"/>
    <w:rsid w:val="0088500C"/>
    <w:rsid w:val="008851E4"/>
    <w:rsid w:val="0088538A"/>
    <w:rsid w:val="008855E4"/>
    <w:rsid w:val="00885642"/>
    <w:rsid w:val="008856EE"/>
    <w:rsid w:val="0088573B"/>
    <w:rsid w:val="00885871"/>
    <w:rsid w:val="008858A9"/>
    <w:rsid w:val="0088595A"/>
    <w:rsid w:val="00885A46"/>
    <w:rsid w:val="00885C75"/>
    <w:rsid w:val="00885E45"/>
    <w:rsid w:val="00885EC2"/>
    <w:rsid w:val="00885FA9"/>
    <w:rsid w:val="00886002"/>
    <w:rsid w:val="00886119"/>
    <w:rsid w:val="00886122"/>
    <w:rsid w:val="00886511"/>
    <w:rsid w:val="00886550"/>
    <w:rsid w:val="00886586"/>
    <w:rsid w:val="00886672"/>
    <w:rsid w:val="0088667C"/>
    <w:rsid w:val="00886833"/>
    <w:rsid w:val="00886839"/>
    <w:rsid w:val="0088694D"/>
    <w:rsid w:val="008869E7"/>
    <w:rsid w:val="00886A58"/>
    <w:rsid w:val="00886AE1"/>
    <w:rsid w:val="00886B64"/>
    <w:rsid w:val="00886BC2"/>
    <w:rsid w:val="00886CFD"/>
    <w:rsid w:val="00886E01"/>
    <w:rsid w:val="00886FB3"/>
    <w:rsid w:val="00887019"/>
    <w:rsid w:val="0088709D"/>
    <w:rsid w:val="008870E6"/>
    <w:rsid w:val="0088720D"/>
    <w:rsid w:val="0088720F"/>
    <w:rsid w:val="00887604"/>
    <w:rsid w:val="008877E6"/>
    <w:rsid w:val="008878BA"/>
    <w:rsid w:val="00887C33"/>
    <w:rsid w:val="00887C39"/>
    <w:rsid w:val="00887D32"/>
    <w:rsid w:val="00887D4F"/>
    <w:rsid w:val="00890035"/>
    <w:rsid w:val="00890185"/>
    <w:rsid w:val="008901BE"/>
    <w:rsid w:val="00890270"/>
    <w:rsid w:val="00890306"/>
    <w:rsid w:val="00890316"/>
    <w:rsid w:val="00890357"/>
    <w:rsid w:val="00890467"/>
    <w:rsid w:val="0089046F"/>
    <w:rsid w:val="008904F1"/>
    <w:rsid w:val="0089057D"/>
    <w:rsid w:val="00890621"/>
    <w:rsid w:val="00890698"/>
    <w:rsid w:val="008906AB"/>
    <w:rsid w:val="008907B5"/>
    <w:rsid w:val="00890822"/>
    <w:rsid w:val="0089083B"/>
    <w:rsid w:val="00890870"/>
    <w:rsid w:val="00890C6E"/>
    <w:rsid w:val="00890C8B"/>
    <w:rsid w:val="00890CCC"/>
    <w:rsid w:val="00890F39"/>
    <w:rsid w:val="00890F8F"/>
    <w:rsid w:val="00890FB5"/>
    <w:rsid w:val="0089105F"/>
    <w:rsid w:val="00891162"/>
    <w:rsid w:val="008911E5"/>
    <w:rsid w:val="008911F2"/>
    <w:rsid w:val="00891222"/>
    <w:rsid w:val="00891382"/>
    <w:rsid w:val="008913BC"/>
    <w:rsid w:val="00891556"/>
    <w:rsid w:val="0089171A"/>
    <w:rsid w:val="00891784"/>
    <w:rsid w:val="00891788"/>
    <w:rsid w:val="00891931"/>
    <w:rsid w:val="008919C0"/>
    <w:rsid w:val="00891AD2"/>
    <w:rsid w:val="00891C13"/>
    <w:rsid w:val="00891C75"/>
    <w:rsid w:val="00891DD0"/>
    <w:rsid w:val="00891E33"/>
    <w:rsid w:val="00891E8F"/>
    <w:rsid w:val="00891EC1"/>
    <w:rsid w:val="00891F6E"/>
    <w:rsid w:val="00892032"/>
    <w:rsid w:val="00892172"/>
    <w:rsid w:val="00892229"/>
    <w:rsid w:val="008922AB"/>
    <w:rsid w:val="0089234F"/>
    <w:rsid w:val="0089270F"/>
    <w:rsid w:val="0089276B"/>
    <w:rsid w:val="008928B4"/>
    <w:rsid w:val="008928F8"/>
    <w:rsid w:val="00892997"/>
    <w:rsid w:val="0089299E"/>
    <w:rsid w:val="00892BBC"/>
    <w:rsid w:val="00892BD5"/>
    <w:rsid w:val="00892C42"/>
    <w:rsid w:val="00892DF6"/>
    <w:rsid w:val="00892F3F"/>
    <w:rsid w:val="00893015"/>
    <w:rsid w:val="00893183"/>
    <w:rsid w:val="008931B2"/>
    <w:rsid w:val="00893343"/>
    <w:rsid w:val="008935C4"/>
    <w:rsid w:val="008936D9"/>
    <w:rsid w:val="00893780"/>
    <w:rsid w:val="0089378D"/>
    <w:rsid w:val="008937CF"/>
    <w:rsid w:val="00893856"/>
    <w:rsid w:val="00893B65"/>
    <w:rsid w:val="00893D66"/>
    <w:rsid w:val="008942D8"/>
    <w:rsid w:val="008942FF"/>
    <w:rsid w:val="0089436E"/>
    <w:rsid w:val="008943E0"/>
    <w:rsid w:val="00894429"/>
    <w:rsid w:val="00894491"/>
    <w:rsid w:val="00894781"/>
    <w:rsid w:val="008949D1"/>
    <w:rsid w:val="00894A6D"/>
    <w:rsid w:val="00894ACF"/>
    <w:rsid w:val="00894B43"/>
    <w:rsid w:val="00894BA1"/>
    <w:rsid w:val="00894C85"/>
    <w:rsid w:val="0089516D"/>
    <w:rsid w:val="008952EC"/>
    <w:rsid w:val="0089547D"/>
    <w:rsid w:val="008954B1"/>
    <w:rsid w:val="008955C5"/>
    <w:rsid w:val="008955FF"/>
    <w:rsid w:val="00895644"/>
    <w:rsid w:val="0089569B"/>
    <w:rsid w:val="008959CE"/>
    <w:rsid w:val="00895C77"/>
    <w:rsid w:val="00895CBC"/>
    <w:rsid w:val="00895E93"/>
    <w:rsid w:val="00895EB6"/>
    <w:rsid w:val="00895EF3"/>
    <w:rsid w:val="00895F2D"/>
    <w:rsid w:val="00895F48"/>
    <w:rsid w:val="00895FF3"/>
    <w:rsid w:val="0089604A"/>
    <w:rsid w:val="0089628E"/>
    <w:rsid w:val="0089628F"/>
    <w:rsid w:val="00896668"/>
    <w:rsid w:val="008966D5"/>
    <w:rsid w:val="00896703"/>
    <w:rsid w:val="00896B1C"/>
    <w:rsid w:val="00896B28"/>
    <w:rsid w:val="00896BC1"/>
    <w:rsid w:val="00896C82"/>
    <w:rsid w:val="00896FBF"/>
    <w:rsid w:val="00897079"/>
    <w:rsid w:val="00897087"/>
    <w:rsid w:val="0089712C"/>
    <w:rsid w:val="00897222"/>
    <w:rsid w:val="0089727A"/>
    <w:rsid w:val="00897545"/>
    <w:rsid w:val="00897662"/>
    <w:rsid w:val="008977B8"/>
    <w:rsid w:val="0089789A"/>
    <w:rsid w:val="00897BA2"/>
    <w:rsid w:val="00897C74"/>
    <w:rsid w:val="00897DA8"/>
    <w:rsid w:val="00897F86"/>
    <w:rsid w:val="008A0061"/>
    <w:rsid w:val="008A00A1"/>
    <w:rsid w:val="008A00A7"/>
    <w:rsid w:val="008A022F"/>
    <w:rsid w:val="008A032D"/>
    <w:rsid w:val="008A0395"/>
    <w:rsid w:val="008A0404"/>
    <w:rsid w:val="008A0476"/>
    <w:rsid w:val="008A05AF"/>
    <w:rsid w:val="008A0606"/>
    <w:rsid w:val="008A06C2"/>
    <w:rsid w:val="008A06CC"/>
    <w:rsid w:val="008A080B"/>
    <w:rsid w:val="008A08DE"/>
    <w:rsid w:val="008A09A5"/>
    <w:rsid w:val="008A09E1"/>
    <w:rsid w:val="008A0A37"/>
    <w:rsid w:val="008A0BF0"/>
    <w:rsid w:val="008A0BFA"/>
    <w:rsid w:val="008A0C1D"/>
    <w:rsid w:val="008A0F2D"/>
    <w:rsid w:val="008A0FD3"/>
    <w:rsid w:val="008A1140"/>
    <w:rsid w:val="008A1178"/>
    <w:rsid w:val="008A12DE"/>
    <w:rsid w:val="008A1319"/>
    <w:rsid w:val="008A13D0"/>
    <w:rsid w:val="008A1410"/>
    <w:rsid w:val="008A14A7"/>
    <w:rsid w:val="008A1A44"/>
    <w:rsid w:val="008A1ABF"/>
    <w:rsid w:val="008A1DAF"/>
    <w:rsid w:val="008A20C5"/>
    <w:rsid w:val="008A20EE"/>
    <w:rsid w:val="008A250B"/>
    <w:rsid w:val="008A278C"/>
    <w:rsid w:val="008A2847"/>
    <w:rsid w:val="008A29EE"/>
    <w:rsid w:val="008A2A93"/>
    <w:rsid w:val="008A2B85"/>
    <w:rsid w:val="008A2CF7"/>
    <w:rsid w:val="008A2D51"/>
    <w:rsid w:val="008A31B0"/>
    <w:rsid w:val="008A32A1"/>
    <w:rsid w:val="008A35B9"/>
    <w:rsid w:val="008A362C"/>
    <w:rsid w:val="008A3646"/>
    <w:rsid w:val="008A3879"/>
    <w:rsid w:val="008A3880"/>
    <w:rsid w:val="008A3BC3"/>
    <w:rsid w:val="008A3C75"/>
    <w:rsid w:val="008A3D4F"/>
    <w:rsid w:val="008A3D66"/>
    <w:rsid w:val="008A3D69"/>
    <w:rsid w:val="008A3DCD"/>
    <w:rsid w:val="008A3E15"/>
    <w:rsid w:val="008A3F48"/>
    <w:rsid w:val="008A4193"/>
    <w:rsid w:val="008A422C"/>
    <w:rsid w:val="008A42F6"/>
    <w:rsid w:val="008A436B"/>
    <w:rsid w:val="008A44A1"/>
    <w:rsid w:val="008A44FF"/>
    <w:rsid w:val="008A4506"/>
    <w:rsid w:val="008A45E1"/>
    <w:rsid w:val="008A4D2E"/>
    <w:rsid w:val="008A4D56"/>
    <w:rsid w:val="008A4E46"/>
    <w:rsid w:val="008A4EB0"/>
    <w:rsid w:val="008A4F3C"/>
    <w:rsid w:val="008A50E8"/>
    <w:rsid w:val="008A51CC"/>
    <w:rsid w:val="008A51EE"/>
    <w:rsid w:val="008A5258"/>
    <w:rsid w:val="008A52E2"/>
    <w:rsid w:val="008A5963"/>
    <w:rsid w:val="008A599B"/>
    <w:rsid w:val="008A59A0"/>
    <w:rsid w:val="008A59A4"/>
    <w:rsid w:val="008A59E3"/>
    <w:rsid w:val="008A5D0B"/>
    <w:rsid w:val="008A5FD8"/>
    <w:rsid w:val="008A609F"/>
    <w:rsid w:val="008A60C4"/>
    <w:rsid w:val="008A6293"/>
    <w:rsid w:val="008A63AE"/>
    <w:rsid w:val="008A641E"/>
    <w:rsid w:val="008A65B8"/>
    <w:rsid w:val="008A66B9"/>
    <w:rsid w:val="008A6AAE"/>
    <w:rsid w:val="008A6B36"/>
    <w:rsid w:val="008A6B54"/>
    <w:rsid w:val="008A6C41"/>
    <w:rsid w:val="008A6F3F"/>
    <w:rsid w:val="008A6F4A"/>
    <w:rsid w:val="008A70C9"/>
    <w:rsid w:val="008A70DD"/>
    <w:rsid w:val="008A7575"/>
    <w:rsid w:val="008A76CF"/>
    <w:rsid w:val="008A7852"/>
    <w:rsid w:val="008A79A8"/>
    <w:rsid w:val="008A7A04"/>
    <w:rsid w:val="008A7A0E"/>
    <w:rsid w:val="008A7B07"/>
    <w:rsid w:val="008A7B95"/>
    <w:rsid w:val="008A7E8F"/>
    <w:rsid w:val="008B0366"/>
    <w:rsid w:val="008B0393"/>
    <w:rsid w:val="008B03D6"/>
    <w:rsid w:val="008B0477"/>
    <w:rsid w:val="008B072C"/>
    <w:rsid w:val="008B07AB"/>
    <w:rsid w:val="008B0821"/>
    <w:rsid w:val="008B08DE"/>
    <w:rsid w:val="008B0F16"/>
    <w:rsid w:val="008B10C3"/>
    <w:rsid w:val="008B10D3"/>
    <w:rsid w:val="008B110A"/>
    <w:rsid w:val="008B14AB"/>
    <w:rsid w:val="008B152F"/>
    <w:rsid w:val="008B1896"/>
    <w:rsid w:val="008B19B6"/>
    <w:rsid w:val="008B19CB"/>
    <w:rsid w:val="008B1A45"/>
    <w:rsid w:val="008B1AB1"/>
    <w:rsid w:val="008B1BAD"/>
    <w:rsid w:val="008B1C13"/>
    <w:rsid w:val="008B1DBC"/>
    <w:rsid w:val="008B2085"/>
    <w:rsid w:val="008B20BA"/>
    <w:rsid w:val="008B2116"/>
    <w:rsid w:val="008B2223"/>
    <w:rsid w:val="008B22B3"/>
    <w:rsid w:val="008B2472"/>
    <w:rsid w:val="008B271B"/>
    <w:rsid w:val="008B291C"/>
    <w:rsid w:val="008B2AAA"/>
    <w:rsid w:val="008B2C4F"/>
    <w:rsid w:val="008B2CD7"/>
    <w:rsid w:val="008B2D32"/>
    <w:rsid w:val="008B2E10"/>
    <w:rsid w:val="008B2E56"/>
    <w:rsid w:val="008B2E9E"/>
    <w:rsid w:val="008B2EFA"/>
    <w:rsid w:val="008B2F7B"/>
    <w:rsid w:val="008B300A"/>
    <w:rsid w:val="008B302C"/>
    <w:rsid w:val="008B31B9"/>
    <w:rsid w:val="008B325D"/>
    <w:rsid w:val="008B3260"/>
    <w:rsid w:val="008B329D"/>
    <w:rsid w:val="008B33D3"/>
    <w:rsid w:val="008B33E1"/>
    <w:rsid w:val="008B33E9"/>
    <w:rsid w:val="008B35F4"/>
    <w:rsid w:val="008B36D3"/>
    <w:rsid w:val="008B38D9"/>
    <w:rsid w:val="008B39DA"/>
    <w:rsid w:val="008B39F3"/>
    <w:rsid w:val="008B3A03"/>
    <w:rsid w:val="008B3AAD"/>
    <w:rsid w:val="008B3AB5"/>
    <w:rsid w:val="008B3CDC"/>
    <w:rsid w:val="008B3EF0"/>
    <w:rsid w:val="008B3F4D"/>
    <w:rsid w:val="008B421A"/>
    <w:rsid w:val="008B4268"/>
    <w:rsid w:val="008B43F4"/>
    <w:rsid w:val="008B454B"/>
    <w:rsid w:val="008B45AB"/>
    <w:rsid w:val="008B45B2"/>
    <w:rsid w:val="008B46DA"/>
    <w:rsid w:val="008B46E7"/>
    <w:rsid w:val="008B4847"/>
    <w:rsid w:val="008B4B62"/>
    <w:rsid w:val="008B4C1D"/>
    <w:rsid w:val="008B4D4D"/>
    <w:rsid w:val="008B5043"/>
    <w:rsid w:val="008B52BD"/>
    <w:rsid w:val="008B52BE"/>
    <w:rsid w:val="008B536C"/>
    <w:rsid w:val="008B539D"/>
    <w:rsid w:val="008B5600"/>
    <w:rsid w:val="008B5783"/>
    <w:rsid w:val="008B57A2"/>
    <w:rsid w:val="008B5820"/>
    <w:rsid w:val="008B5906"/>
    <w:rsid w:val="008B5991"/>
    <w:rsid w:val="008B5A40"/>
    <w:rsid w:val="008B5D99"/>
    <w:rsid w:val="008B5EDF"/>
    <w:rsid w:val="008B5F97"/>
    <w:rsid w:val="008B6089"/>
    <w:rsid w:val="008B6136"/>
    <w:rsid w:val="008B64A3"/>
    <w:rsid w:val="008B6545"/>
    <w:rsid w:val="008B684C"/>
    <w:rsid w:val="008B6A1F"/>
    <w:rsid w:val="008B6A9A"/>
    <w:rsid w:val="008B6B19"/>
    <w:rsid w:val="008B6B1A"/>
    <w:rsid w:val="008B6C22"/>
    <w:rsid w:val="008B6C50"/>
    <w:rsid w:val="008B6C88"/>
    <w:rsid w:val="008B6CAE"/>
    <w:rsid w:val="008B6DA5"/>
    <w:rsid w:val="008B7097"/>
    <w:rsid w:val="008B7148"/>
    <w:rsid w:val="008B71D0"/>
    <w:rsid w:val="008B7277"/>
    <w:rsid w:val="008B72E0"/>
    <w:rsid w:val="008B7456"/>
    <w:rsid w:val="008B76DF"/>
    <w:rsid w:val="008B78AD"/>
    <w:rsid w:val="008B79AE"/>
    <w:rsid w:val="008B79AF"/>
    <w:rsid w:val="008B7D21"/>
    <w:rsid w:val="008B7D7C"/>
    <w:rsid w:val="008B7D8D"/>
    <w:rsid w:val="008B7DEF"/>
    <w:rsid w:val="008C0072"/>
    <w:rsid w:val="008C025F"/>
    <w:rsid w:val="008C02F5"/>
    <w:rsid w:val="008C03D9"/>
    <w:rsid w:val="008C04F0"/>
    <w:rsid w:val="008C05A4"/>
    <w:rsid w:val="008C060C"/>
    <w:rsid w:val="008C0756"/>
    <w:rsid w:val="008C07EF"/>
    <w:rsid w:val="008C08F6"/>
    <w:rsid w:val="008C0BAE"/>
    <w:rsid w:val="008C0D9C"/>
    <w:rsid w:val="008C0E82"/>
    <w:rsid w:val="008C0F08"/>
    <w:rsid w:val="008C106F"/>
    <w:rsid w:val="008C1096"/>
    <w:rsid w:val="008C11A0"/>
    <w:rsid w:val="008C11C8"/>
    <w:rsid w:val="008C12AF"/>
    <w:rsid w:val="008C12B8"/>
    <w:rsid w:val="008C12F6"/>
    <w:rsid w:val="008C12FC"/>
    <w:rsid w:val="008C1351"/>
    <w:rsid w:val="008C13E8"/>
    <w:rsid w:val="008C1653"/>
    <w:rsid w:val="008C16B7"/>
    <w:rsid w:val="008C16CD"/>
    <w:rsid w:val="008C1836"/>
    <w:rsid w:val="008C18CF"/>
    <w:rsid w:val="008C18FA"/>
    <w:rsid w:val="008C1A69"/>
    <w:rsid w:val="008C1B2E"/>
    <w:rsid w:val="008C1C56"/>
    <w:rsid w:val="008C1CEA"/>
    <w:rsid w:val="008C1EC5"/>
    <w:rsid w:val="008C1F46"/>
    <w:rsid w:val="008C2071"/>
    <w:rsid w:val="008C21F2"/>
    <w:rsid w:val="008C22EB"/>
    <w:rsid w:val="008C24AD"/>
    <w:rsid w:val="008C24B5"/>
    <w:rsid w:val="008C24F9"/>
    <w:rsid w:val="008C253C"/>
    <w:rsid w:val="008C256F"/>
    <w:rsid w:val="008C25C1"/>
    <w:rsid w:val="008C26E8"/>
    <w:rsid w:val="008C27A1"/>
    <w:rsid w:val="008C285B"/>
    <w:rsid w:val="008C28E6"/>
    <w:rsid w:val="008C2AC3"/>
    <w:rsid w:val="008C2B38"/>
    <w:rsid w:val="008C2B3D"/>
    <w:rsid w:val="008C2D23"/>
    <w:rsid w:val="008C2E8F"/>
    <w:rsid w:val="008C348A"/>
    <w:rsid w:val="008C369F"/>
    <w:rsid w:val="008C36BC"/>
    <w:rsid w:val="008C390D"/>
    <w:rsid w:val="008C3AEC"/>
    <w:rsid w:val="008C3AF2"/>
    <w:rsid w:val="008C3C3F"/>
    <w:rsid w:val="008C3D3C"/>
    <w:rsid w:val="008C4014"/>
    <w:rsid w:val="008C408B"/>
    <w:rsid w:val="008C40E2"/>
    <w:rsid w:val="008C42F2"/>
    <w:rsid w:val="008C47EC"/>
    <w:rsid w:val="008C4967"/>
    <w:rsid w:val="008C4AB7"/>
    <w:rsid w:val="008C4ABC"/>
    <w:rsid w:val="008C4AF6"/>
    <w:rsid w:val="008C4C2F"/>
    <w:rsid w:val="008C4C44"/>
    <w:rsid w:val="008C4C69"/>
    <w:rsid w:val="008C4C6C"/>
    <w:rsid w:val="008C4C99"/>
    <w:rsid w:val="008C4E9C"/>
    <w:rsid w:val="008C4FFB"/>
    <w:rsid w:val="008C512C"/>
    <w:rsid w:val="008C5145"/>
    <w:rsid w:val="008C520F"/>
    <w:rsid w:val="008C53E1"/>
    <w:rsid w:val="008C553D"/>
    <w:rsid w:val="008C571C"/>
    <w:rsid w:val="008C57CC"/>
    <w:rsid w:val="008C597A"/>
    <w:rsid w:val="008C5B60"/>
    <w:rsid w:val="008C5BAB"/>
    <w:rsid w:val="008C5CA3"/>
    <w:rsid w:val="008C5CF8"/>
    <w:rsid w:val="008C5D9A"/>
    <w:rsid w:val="008C5DAF"/>
    <w:rsid w:val="008C5E69"/>
    <w:rsid w:val="008C61C3"/>
    <w:rsid w:val="008C626B"/>
    <w:rsid w:val="008C64A9"/>
    <w:rsid w:val="008C6557"/>
    <w:rsid w:val="008C665B"/>
    <w:rsid w:val="008C66CF"/>
    <w:rsid w:val="008C6705"/>
    <w:rsid w:val="008C681F"/>
    <w:rsid w:val="008C6828"/>
    <w:rsid w:val="008C695E"/>
    <w:rsid w:val="008C6D09"/>
    <w:rsid w:val="008C6DB1"/>
    <w:rsid w:val="008C6F9A"/>
    <w:rsid w:val="008C6FD3"/>
    <w:rsid w:val="008C7023"/>
    <w:rsid w:val="008C7136"/>
    <w:rsid w:val="008C7206"/>
    <w:rsid w:val="008C72CF"/>
    <w:rsid w:val="008C75DA"/>
    <w:rsid w:val="008C7745"/>
    <w:rsid w:val="008C7857"/>
    <w:rsid w:val="008C793B"/>
    <w:rsid w:val="008C7A0B"/>
    <w:rsid w:val="008C7A0C"/>
    <w:rsid w:val="008C7A73"/>
    <w:rsid w:val="008C7A97"/>
    <w:rsid w:val="008C7AB0"/>
    <w:rsid w:val="008C7B91"/>
    <w:rsid w:val="008C7BE5"/>
    <w:rsid w:val="008C7F50"/>
    <w:rsid w:val="008D013D"/>
    <w:rsid w:val="008D017F"/>
    <w:rsid w:val="008D01AA"/>
    <w:rsid w:val="008D01C1"/>
    <w:rsid w:val="008D02F0"/>
    <w:rsid w:val="008D04EC"/>
    <w:rsid w:val="008D05FB"/>
    <w:rsid w:val="008D06D9"/>
    <w:rsid w:val="008D06FE"/>
    <w:rsid w:val="008D0933"/>
    <w:rsid w:val="008D0955"/>
    <w:rsid w:val="008D0B58"/>
    <w:rsid w:val="008D0E0A"/>
    <w:rsid w:val="008D0EAC"/>
    <w:rsid w:val="008D10F1"/>
    <w:rsid w:val="008D1146"/>
    <w:rsid w:val="008D13B9"/>
    <w:rsid w:val="008D1453"/>
    <w:rsid w:val="008D155C"/>
    <w:rsid w:val="008D1664"/>
    <w:rsid w:val="008D183C"/>
    <w:rsid w:val="008D18F6"/>
    <w:rsid w:val="008D1963"/>
    <w:rsid w:val="008D19D6"/>
    <w:rsid w:val="008D1C27"/>
    <w:rsid w:val="008D1C53"/>
    <w:rsid w:val="008D1C65"/>
    <w:rsid w:val="008D1CC2"/>
    <w:rsid w:val="008D1D69"/>
    <w:rsid w:val="008D1E33"/>
    <w:rsid w:val="008D2082"/>
    <w:rsid w:val="008D233C"/>
    <w:rsid w:val="008D23A0"/>
    <w:rsid w:val="008D2595"/>
    <w:rsid w:val="008D26B4"/>
    <w:rsid w:val="008D2741"/>
    <w:rsid w:val="008D2BCE"/>
    <w:rsid w:val="008D2BDB"/>
    <w:rsid w:val="008D2C8D"/>
    <w:rsid w:val="008D2E13"/>
    <w:rsid w:val="008D2E54"/>
    <w:rsid w:val="008D2EDB"/>
    <w:rsid w:val="008D30D9"/>
    <w:rsid w:val="008D3275"/>
    <w:rsid w:val="008D3459"/>
    <w:rsid w:val="008D376D"/>
    <w:rsid w:val="008D3A1A"/>
    <w:rsid w:val="008D3BDE"/>
    <w:rsid w:val="008D3C02"/>
    <w:rsid w:val="008D3C1B"/>
    <w:rsid w:val="008D3C7A"/>
    <w:rsid w:val="008D3D4F"/>
    <w:rsid w:val="008D4083"/>
    <w:rsid w:val="008D42CE"/>
    <w:rsid w:val="008D4397"/>
    <w:rsid w:val="008D43D5"/>
    <w:rsid w:val="008D4531"/>
    <w:rsid w:val="008D4562"/>
    <w:rsid w:val="008D4606"/>
    <w:rsid w:val="008D48D7"/>
    <w:rsid w:val="008D4A70"/>
    <w:rsid w:val="008D4B55"/>
    <w:rsid w:val="008D4B62"/>
    <w:rsid w:val="008D4B63"/>
    <w:rsid w:val="008D4D9C"/>
    <w:rsid w:val="008D4E06"/>
    <w:rsid w:val="008D501D"/>
    <w:rsid w:val="008D521D"/>
    <w:rsid w:val="008D5317"/>
    <w:rsid w:val="008D531D"/>
    <w:rsid w:val="008D53C3"/>
    <w:rsid w:val="008D55AD"/>
    <w:rsid w:val="008D55B7"/>
    <w:rsid w:val="008D57DC"/>
    <w:rsid w:val="008D59A4"/>
    <w:rsid w:val="008D5ABA"/>
    <w:rsid w:val="008D5B00"/>
    <w:rsid w:val="008D5C0C"/>
    <w:rsid w:val="008D5CED"/>
    <w:rsid w:val="008D5E03"/>
    <w:rsid w:val="008D5E23"/>
    <w:rsid w:val="008D5E80"/>
    <w:rsid w:val="008D60A5"/>
    <w:rsid w:val="008D60B1"/>
    <w:rsid w:val="008D6381"/>
    <w:rsid w:val="008D652E"/>
    <w:rsid w:val="008D656F"/>
    <w:rsid w:val="008D681E"/>
    <w:rsid w:val="008D69A5"/>
    <w:rsid w:val="008D6A52"/>
    <w:rsid w:val="008D6AD2"/>
    <w:rsid w:val="008D6B70"/>
    <w:rsid w:val="008D6D22"/>
    <w:rsid w:val="008D6D56"/>
    <w:rsid w:val="008D711D"/>
    <w:rsid w:val="008D7125"/>
    <w:rsid w:val="008D7134"/>
    <w:rsid w:val="008D72E1"/>
    <w:rsid w:val="008D746C"/>
    <w:rsid w:val="008D74E2"/>
    <w:rsid w:val="008D75CC"/>
    <w:rsid w:val="008D777A"/>
    <w:rsid w:val="008D790F"/>
    <w:rsid w:val="008D7A5A"/>
    <w:rsid w:val="008D7B2E"/>
    <w:rsid w:val="008D7BB1"/>
    <w:rsid w:val="008D7BEF"/>
    <w:rsid w:val="008D7C27"/>
    <w:rsid w:val="008D7E98"/>
    <w:rsid w:val="008E0021"/>
    <w:rsid w:val="008E016A"/>
    <w:rsid w:val="008E01DF"/>
    <w:rsid w:val="008E03FE"/>
    <w:rsid w:val="008E04E8"/>
    <w:rsid w:val="008E063E"/>
    <w:rsid w:val="008E0736"/>
    <w:rsid w:val="008E0739"/>
    <w:rsid w:val="008E07B1"/>
    <w:rsid w:val="008E095E"/>
    <w:rsid w:val="008E0975"/>
    <w:rsid w:val="008E09AD"/>
    <w:rsid w:val="008E0C89"/>
    <w:rsid w:val="008E0D6F"/>
    <w:rsid w:val="008E0DDD"/>
    <w:rsid w:val="008E0E18"/>
    <w:rsid w:val="008E0EC0"/>
    <w:rsid w:val="008E0EC8"/>
    <w:rsid w:val="008E0FAB"/>
    <w:rsid w:val="008E107B"/>
    <w:rsid w:val="008E1092"/>
    <w:rsid w:val="008E10BD"/>
    <w:rsid w:val="008E11D4"/>
    <w:rsid w:val="008E13A2"/>
    <w:rsid w:val="008E154A"/>
    <w:rsid w:val="008E1905"/>
    <w:rsid w:val="008E1A48"/>
    <w:rsid w:val="008E1AD8"/>
    <w:rsid w:val="008E1DF6"/>
    <w:rsid w:val="008E1E9E"/>
    <w:rsid w:val="008E1F01"/>
    <w:rsid w:val="008E1F41"/>
    <w:rsid w:val="008E21C7"/>
    <w:rsid w:val="008E2289"/>
    <w:rsid w:val="008E25DC"/>
    <w:rsid w:val="008E26D5"/>
    <w:rsid w:val="008E2827"/>
    <w:rsid w:val="008E29F0"/>
    <w:rsid w:val="008E2C19"/>
    <w:rsid w:val="008E2DA9"/>
    <w:rsid w:val="008E2E21"/>
    <w:rsid w:val="008E2ECF"/>
    <w:rsid w:val="008E2F08"/>
    <w:rsid w:val="008E2F0E"/>
    <w:rsid w:val="008E2FFB"/>
    <w:rsid w:val="008E3001"/>
    <w:rsid w:val="008E3054"/>
    <w:rsid w:val="008E3064"/>
    <w:rsid w:val="008E3067"/>
    <w:rsid w:val="008E31E4"/>
    <w:rsid w:val="008E3410"/>
    <w:rsid w:val="008E3852"/>
    <w:rsid w:val="008E38DC"/>
    <w:rsid w:val="008E3AC4"/>
    <w:rsid w:val="008E3C1B"/>
    <w:rsid w:val="008E3C1E"/>
    <w:rsid w:val="008E4022"/>
    <w:rsid w:val="008E40AE"/>
    <w:rsid w:val="008E40D5"/>
    <w:rsid w:val="008E4108"/>
    <w:rsid w:val="008E415A"/>
    <w:rsid w:val="008E4266"/>
    <w:rsid w:val="008E456B"/>
    <w:rsid w:val="008E478E"/>
    <w:rsid w:val="008E484F"/>
    <w:rsid w:val="008E4905"/>
    <w:rsid w:val="008E498C"/>
    <w:rsid w:val="008E49D4"/>
    <w:rsid w:val="008E49FB"/>
    <w:rsid w:val="008E4AA2"/>
    <w:rsid w:val="008E4C7B"/>
    <w:rsid w:val="008E4D69"/>
    <w:rsid w:val="008E4DEA"/>
    <w:rsid w:val="008E4E39"/>
    <w:rsid w:val="008E5113"/>
    <w:rsid w:val="008E526C"/>
    <w:rsid w:val="008E53C9"/>
    <w:rsid w:val="008E544E"/>
    <w:rsid w:val="008E54C6"/>
    <w:rsid w:val="008E54FB"/>
    <w:rsid w:val="008E5600"/>
    <w:rsid w:val="008E589C"/>
    <w:rsid w:val="008E5907"/>
    <w:rsid w:val="008E590B"/>
    <w:rsid w:val="008E5B00"/>
    <w:rsid w:val="008E5D0E"/>
    <w:rsid w:val="008E5D34"/>
    <w:rsid w:val="008E5D3D"/>
    <w:rsid w:val="008E5E2B"/>
    <w:rsid w:val="008E5ED2"/>
    <w:rsid w:val="008E5FC2"/>
    <w:rsid w:val="008E6131"/>
    <w:rsid w:val="008E61BC"/>
    <w:rsid w:val="008E644E"/>
    <w:rsid w:val="008E64AF"/>
    <w:rsid w:val="008E655F"/>
    <w:rsid w:val="008E656D"/>
    <w:rsid w:val="008E6597"/>
    <w:rsid w:val="008E676F"/>
    <w:rsid w:val="008E6917"/>
    <w:rsid w:val="008E6972"/>
    <w:rsid w:val="008E69F8"/>
    <w:rsid w:val="008E6AD0"/>
    <w:rsid w:val="008E6BDE"/>
    <w:rsid w:val="008E6D93"/>
    <w:rsid w:val="008E6E1D"/>
    <w:rsid w:val="008E6F00"/>
    <w:rsid w:val="008E6F04"/>
    <w:rsid w:val="008E6F8D"/>
    <w:rsid w:val="008E711D"/>
    <w:rsid w:val="008E719D"/>
    <w:rsid w:val="008E7327"/>
    <w:rsid w:val="008E73C4"/>
    <w:rsid w:val="008E75EF"/>
    <w:rsid w:val="008E760C"/>
    <w:rsid w:val="008E7625"/>
    <w:rsid w:val="008E79FF"/>
    <w:rsid w:val="008E7A99"/>
    <w:rsid w:val="008E7AF5"/>
    <w:rsid w:val="008E7B5B"/>
    <w:rsid w:val="008E7C73"/>
    <w:rsid w:val="008E7E77"/>
    <w:rsid w:val="008F0084"/>
    <w:rsid w:val="008F01BB"/>
    <w:rsid w:val="008F01F2"/>
    <w:rsid w:val="008F0409"/>
    <w:rsid w:val="008F0459"/>
    <w:rsid w:val="008F05A8"/>
    <w:rsid w:val="008F05D0"/>
    <w:rsid w:val="008F07A9"/>
    <w:rsid w:val="008F07E6"/>
    <w:rsid w:val="008F08C5"/>
    <w:rsid w:val="008F0979"/>
    <w:rsid w:val="008F0D5C"/>
    <w:rsid w:val="008F0D8B"/>
    <w:rsid w:val="008F0DB6"/>
    <w:rsid w:val="008F0DD2"/>
    <w:rsid w:val="008F1266"/>
    <w:rsid w:val="008F13F5"/>
    <w:rsid w:val="008F1465"/>
    <w:rsid w:val="008F1477"/>
    <w:rsid w:val="008F1537"/>
    <w:rsid w:val="008F1576"/>
    <w:rsid w:val="008F1601"/>
    <w:rsid w:val="008F16A2"/>
    <w:rsid w:val="008F16B1"/>
    <w:rsid w:val="008F18E2"/>
    <w:rsid w:val="008F19DE"/>
    <w:rsid w:val="008F19E8"/>
    <w:rsid w:val="008F1A4B"/>
    <w:rsid w:val="008F1A62"/>
    <w:rsid w:val="008F1BBE"/>
    <w:rsid w:val="008F1BE4"/>
    <w:rsid w:val="008F1E5F"/>
    <w:rsid w:val="008F1E8E"/>
    <w:rsid w:val="008F2000"/>
    <w:rsid w:val="008F20F4"/>
    <w:rsid w:val="008F21E3"/>
    <w:rsid w:val="008F2214"/>
    <w:rsid w:val="008F225D"/>
    <w:rsid w:val="008F22DE"/>
    <w:rsid w:val="008F2322"/>
    <w:rsid w:val="008F23B7"/>
    <w:rsid w:val="008F2487"/>
    <w:rsid w:val="008F2639"/>
    <w:rsid w:val="008F2729"/>
    <w:rsid w:val="008F275D"/>
    <w:rsid w:val="008F279C"/>
    <w:rsid w:val="008F27A7"/>
    <w:rsid w:val="008F2945"/>
    <w:rsid w:val="008F2973"/>
    <w:rsid w:val="008F2D19"/>
    <w:rsid w:val="008F2DB3"/>
    <w:rsid w:val="008F2FDC"/>
    <w:rsid w:val="008F3088"/>
    <w:rsid w:val="008F30CC"/>
    <w:rsid w:val="008F31C6"/>
    <w:rsid w:val="008F32AB"/>
    <w:rsid w:val="008F32B6"/>
    <w:rsid w:val="008F3307"/>
    <w:rsid w:val="008F346F"/>
    <w:rsid w:val="008F354E"/>
    <w:rsid w:val="008F371D"/>
    <w:rsid w:val="008F392B"/>
    <w:rsid w:val="008F3A41"/>
    <w:rsid w:val="008F3B5D"/>
    <w:rsid w:val="008F3D6F"/>
    <w:rsid w:val="008F3E71"/>
    <w:rsid w:val="008F3EC3"/>
    <w:rsid w:val="008F3F5B"/>
    <w:rsid w:val="008F3FA9"/>
    <w:rsid w:val="008F43D6"/>
    <w:rsid w:val="008F44BF"/>
    <w:rsid w:val="008F4786"/>
    <w:rsid w:val="008F4AAE"/>
    <w:rsid w:val="008F4DAC"/>
    <w:rsid w:val="008F4DC4"/>
    <w:rsid w:val="008F4E03"/>
    <w:rsid w:val="008F4EAD"/>
    <w:rsid w:val="008F512F"/>
    <w:rsid w:val="008F513A"/>
    <w:rsid w:val="008F5179"/>
    <w:rsid w:val="008F51B5"/>
    <w:rsid w:val="008F545C"/>
    <w:rsid w:val="008F5463"/>
    <w:rsid w:val="008F554B"/>
    <w:rsid w:val="008F55E4"/>
    <w:rsid w:val="008F5624"/>
    <w:rsid w:val="008F56A8"/>
    <w:rsid w:val="008F57A4"/>
    <w:rsid w:val="008F5A93"/>
    <w:rsid w:val="008F5E4D"/>
    <w:rsid w:val="008F5EEB"/>
    <w:rsid w:val="008F5FD6"/>
    <w:rsid w:val="008F6080"/>
    <w:rsid w:val="008F60A9"/>
    <w:rsid w:val="008F60F8"/>
    <w:rsid w:val="008F6249"/>
    <w:rsid w:val="008F65CB"/>
    <w:rsid w:val="008F6671"/>
    <w:rsid w:val="008F6945"/>
    <w:rsid w:val="008F6B96"/>
    <w:rsid w:val="008F6E72"/>
    <w:rsid w:val="008F6F82"/>
    <w:rsid w:val="008F6FE8"/>
    <w:rsid w:val="008F6FFF"/>
    <w:rsid w:val="008F74A8"/>
    <w:rsid w:val="008F74E8"/>
    <w:rsid w:val="008F7554"/>
    <w:rsid w:val="008F769C"/>
    <w:rsid w:val="008F78D8"/>
    <w:rsid w:val="008F791F"/>
    <w:rsid w:val="008F7AD4"/>
    <w:rsid w:val="008F7D53"/>
    <w:rsid w:val="008F7ED7"/>
    <w:rsid w:val="008F7FA4"/>
    <w:rsid w:val="0090014D"/>
    <w:rsid w:val="009001E9"/>
    <w:rsid w:val="009001EB"/>
    <w:rsid w:val="00900258"/>
    <w:rsid w:val="009003EA"/>
    <w:rsid w:val="009005C2"/>
    <w:rsid w:val="0090060B"/>
    <w:rsid w:val="0090078B"/>
    <w:rsid w:val="0090090B"/>
    <w:rsid w:val="009009C1"/>
    <w:rsid w:val="00900A35"/>
    <w:rsid w:val="00900E25"/>
    <w:rsid w:val="00900E6A"/>
    <w:rsid w:val="00900F57"/>
    <w:rsid w:val="00900F82"/>
    <w:rsid w:val="00900FAA"/>
    <w:rsid w:val="0090109C"/>
    <w:rsid w:val="00901112"/>
    <w:rsid w:val="00901299"/>
    <w:rsid w:val="009013CD"/>
    <w:rsid w:val="0090140C"/>
    <w:rsid w:val="009014BE"/>
    <w:rsid w:val="00901515"/>
    <w:rsid w:val="0090153B"/>
    <w:rsid w:val="00901787"/>
    <w:rsid w:val="00901A18"/>
    <w:rsid w:val="00901BA1"/>
    <w:rsid w:val="00901CB7"/>
    <w:rsid w:val="00901D59"/>
    <w:rsid w:val="00901E35"/>
    <w:rsid w:val="00902129"/>
    <w:rsid w:val="009021DE"/>
    <w:rsid w:val="0090221B"/>
    <w:rsid w:val="009026A0"/>
    <w:rsid w:val="009026EC"/>
    <w:rsid w:val="0090276D"/>
    <w:rsid w:val="009029D5"/>
    <w:rsid w:val="00902A0A"/>
    <w:rsid w:val="00902A79"/>
    <w:rsid w:val="00902ADE"/>
    <w:rsid w:val="00902B1B"/>
    <w:rsid w:val="00902BEA"/>
    <w:rsid w:val="00902E67"/>
    <w:rsid w:val="00903132"/>
    <w:rsid w:val="00903255"/>
    <w:rsid w:val="009036DA"/>
    <w:rsid w:val="009036DD"/>
    <w:rsid w:val="009036E0"/>
    <w:rsid w:val="009037FA"/>
    <w:rsid w:val="009038AE"/>
    <w:rsid w:val="009038F9"/>
    <w:rsid w:val="00903A06"/>
    <w:rsid w:val="00903C11"/>
    <w:rsid w:val="00903C70"/>
    <w:rsid w:val="00903DFA"/>
    <w:rsid w:val="00904016"/>
    <w:rsid w:val="00904245"/>
    <w:rsid w:val="009043A2"/>
    <w:rsid w:val="0090442A"/>
    <w:rsid w:val="00904471"/>
    <w:rsid w:val="00904583"/>
    <w:rsid w:val="00904619"/>
    <w:rsid w:val="00904BF3"/>
    <w:rsid w:val="00904C34"/>
    <w:rsid w:val="00904E12"/>
    <w:rsid w:val="00904E3F"/>
    <w:rsid w:val="00904EDD"/>
    <w:rsid w:val="00904F39"/>
    <w:rsid w:val="00904FA7"/>
    <w:rsid w:val="00905101"/>
    <w:rsid w:val="009051C3"/>
    <w:rsid w:val="00905324"/>
    <w:rsid w:val="00905532"/>
    <w:rsid w:val="009056CC"/>
    <w:rsid w:val="0090581B"/>
    <w:rsid w:val="00905ADD"/>
    <w:rsid w:val="00905B2D"/>
    <w:rsid w:val="00905CAE"/>
    <w:rsid w:val="00905EBE"/>
    <w:rsid w:val="00905EDC"/>
    <w:rsid w:val="00905F92"/>
    <w:rsid w:val="00906157"/>
    <w:rsid w:val="009061C5"/>
    <w:rsid w:val="009064E4"/>
    <w:rsid w:val="009067BF"/>
    <w:rsid w:val="00906822"/>
    <w:rsid w:val="0090687B"/>
    <w:rsid w:val="00906A1C"/>
    <w:rsid w:val="00906ADF"/>
    <w:rsid w:val="00906C99"/>
    <w:rsid w:val="00906DC1"/>
    <w:rsid w:val="00906DEF"/>
    <w:rsid w:val="00906E56"/>
    <w:rsid w:val="00906E63"/>
    <w:rsid w:val="00907028"/>
    <w:rsid w:val="00907097"/>
    <w:rsid w:val="00907243"/>
    <w:rsid w:val="0090742D"/>
    <w:rsid w:val="00907508"/>
    <w:rsid w:val="00907543"/>
    <w:rsid w:val="00907684"/>
    <w:rsid w:val="00907825"/>
    <w:rsid w:val="00907830"/>
    <w:rsid w:val="0090784B"/>
    <w:rsid w:val="009078E2"/>
    <w:rsid w:val="009079F6"/>
    <w:rsid w:val="00907C15"/>
    <w:rsid w:val="00907CC7"/>
    <w:rsid w:val="00907FA9"/>
    <w:rsid w:val="009103F8"/>
    <w:rsid w:val="009104AB"/>
    <w:rsid w:val="0091078D"/>
    <w:rsid w:val="00910790"/>
    <w:rsid w:val="0091081C"/>
    <w:rsid w:val="00910832"/>
    <w:rsid w:val="00910840"/>
    <w:rsid w:val="00910A94"/>
    <w:rsid w:val="00910B7D"/>
    <w:rsid w:val="00910D12"/>
    <w:rsid w:val="00910ED8"/>
    <w:rsid w:val="009113A7"/>
    <w:rsid w:val="009114B8"/>
    <w:rsid w:val="009115D1"/>
    <w:rsid w:val="009116CB"/>
    <w:rsid w:val="009116E1"/>
    <w:rsid w:val="00911741"/>
    <w:rsid w:val="00911863"/>
    <w:rsid w:val="0091188D"/>
    <w:rsid w:val="00911896"/>
    <w:rsid w:val="009118BF"/>
    <w:rsid w:val="009118C7"/>
    <w:rsid w:val="00911985"/>
    <w:rsid w:val="00911A3F"/>
    <w:rsid w:val="00911B78"/>
    <w:rsid w:val="00911ED6"/>
    <w:rsid w:val="0091206D"/>
    <w:rsid w:val="0091234C"/>
    <w:rsid w:val="009124B2"/>
    <w:rsid w:val="009124C7"/>
    <w:rsid w:val="009127BD"/>
    <w:rsid w:val="0091294F"/>
    <w:rsid w:val="00912A51"/>
    <w:rsid w:val="00912A81"/>
    <w:rsid w:val="00912AC3"/>
    <w:rsid w:val="00912BA7"/>
    <w:rsid w:val="00912C64"/>
    <w:rsid w:val="00912D6C"/>
    <w:rsid w:val="00912E08"/>
    <w:rsid w:val="00912F18"/>
    <w:rsid w:val="00912F5D"/>
    <w:rsid w:val="00913001"/>
    <w:rsid w:val="0091300F"/>
    <w:rsid w:val="009130C3"/>
    <w:rsid w:val="009130DE"/>
    <w:rsid w:val="00913149"/>
    <w:rsid w:val="009131CF"/>
    <w:rsid w:val="00913251"/>
    <w:rsid w:val="0091338F"/>
    <w:rsid w:val="009133D5"/>
    <w:rsid w:val="009133FE"/>
    <w:rsid w:val="0091355D"/>
    <w:rsid w:val="00913687"/>
    <w:rsid w:val="0091381B"/>
    <w:rsid w:val="00913956"/>
    <w:rsid w:val="00913972"/>
    <w:rsid w:val="00913A3C"/>
    <w:rsid w:val="00913BEC"/>
    <w:rsid w:val="00913C87"/>
    <w:rsid w:val="00913CE9"/>
    <w:rsid w:val="00913D3D"/>
    <w:rsid w:val="00913D65"/>
    <w:rsid w:val="00913EC7"/>
    <w:rsid w:val="00913F26"/>
    <w:rsid w:val="0091418F"/>
    <w:rsid w:val="00914262"/>
    <w:rsid w:val="00914308"/>
    <w:rsid w:val="00914423"/>
    <w:rsid w:val="00914539"/>
    <w:rsid w:val="009146D5"/>
    <w:rsid w:val="009146DC"/>
    <w:rsid w:val="0091496D"/>
    <w:rsid w:val="00914B25"/>
    <w:rsid w:val="00914B97"/>
    <w:rsid w:val="00914EAB"/>
    <w:rsid w:val="00915000"/>
    <w:rsid w:val="009150F0"/>
    <w:rsid w:val="009151E4"/>
    <w:rsid w:val="009152C0"/>
    <w:rsid w:val="009152E7"/>
    <w:rsid w:val="0091546D"/>
    <w:rsid w:val="00915589"/>
    <w:rsid w:val="00915645"/>
    <w:rsid w:val="0091567E"/>
    <w:rsid w:val="009156F2"/>
    <w:rsid w:val="00915A14"/>
    <w:rsid w:val="00915BBE"/>
    <w:rsid w:val="00915C62"/>
    <w:rsid w:val="00915DA4"/>
    <w:rsid w:val="00915DF0"/>
    <w:rsid w:val="00915F20"/>
    <w:rsid w:val="00916491"/>
    <w:rsid w:val="00916549"/>
    <w:rsid w:val="009165AC"/>
    <w:rsid w:val="00916778"/>
    <w:rsid w:val="0091678F"/>
    <w:rsid w:val="00916931"/>
    <w:rsid w:val="00916BE2"/>
    <w:rsid w:val="00916C9B"/>
    <w:rsid w:val="00916CB0"/>
    <w:rsid w:val="00916CC8"/>
    <w:rsid w:val="00916E09"/>
    <w:rsid w:val="0091707B"/>
    <w:rsid w:val="009170AF"/>
    <w:rsid w:val="009172B2"/>
    <w:rsid w:val="00917584"/>
    <w:rsid w:val="00917846"/>
    <w:rsid w:val="009178B2"/>
    <w:rsid w:val="009178C7"/>
    <w:rsid w:val="0091791E"/>
    <w:rsid w:val="0091794B"/>
    <w:rsid w:val="00917A02"/>
    <w:rsid w:val="00917C84"/>
    <w:rsid w:val="00917D35"/>
    <w:rsid w:val="00917E9F"/>
    <w:rsid w:val="00917EEC"/>
    <w:rsid w:val="00917FB4"/>
    <w:rsid w:val="00920113"/>
    <w:rsid w:val="00920177"/>
    <w:rsid w:val="009202EB"/>
    <w:rsid w:val="009202F4"/>
    <w:rsid w:val="009204D5"/>
    <w:rsid w:val="0092066B"/>
    <w:rsid w:val="009208CD"/>
    <w:rsid w:val="00920942"/>
    <w:rsid w:val="009209FA"/>
    <w:rsid w:val="00920A7D"/>
    <w:rsid w:val="00920D1E"/>
    <w:rsid w:val="00920D54"/>
    <w:rsid w:val="0092110B"/>
    <w:rsid w:val="009214ED"/>
    <w:rsid w:val="0092154F"/>
    <w:rsid w:val="009215FE"/>
    <w:rsid w:val="0092163E"/>
    <w:rsid w:val="009216FD"/>
    <w:rsid w:val="00921BC9"/>
    <w:rsid w:val="00922047"/>
    <w:rsid w:val="009221D7"/>
    <w:rsid w:val="00922239"/>
    <w:rsid w:val="009222A3"/>
    <w:rsid w:val="0092269B"/>
    <w:rsid w:val="00922974"/>
    <w:rsid w:val="00922A53"/>
    <w:rsid w:val="00922F2F"/>
    <w:rsid w:val="00922F83"/>
    <w:rsid w:val="00923146"/>
    <w:rsid w:val="0092332F"/>
    <w:rsid w:val="00923347"/>
    <w:rsid w:val="009233CA"/>
    <w:rsid w:val="009234A6"/>
    <w:rsid w:val="00923777"/>
    <w:rsid w:val="009238D1"/>
    <w:rsid w:val="00923925"/>
    <w:rsid w:val="00923CD4"/>
    <w:rsid w:val="00923D9E"/>
    <w:rsid w:val="00923ECA"/>
    <w:rsid w:val="0092402A"/>
    <w:rsid w:val="009240BB"/>
    <w:rsid w:val="0092414B"/>
    <w:rsid w:val="00924470"/>
    <w:rsid w:val="00924595"/>
    <w:rsid w:val="009247BC"/>
    <w:rsid w:val="00924841"/>
    <w:rsid w:val="0092499D"/>
    <w:rsid w:val="00924ACA"/>
    <w:rsid w:val="00924B6C"/>
    <w:rsid w:val="00924BB4"/>
    <w:rsid w:val="00924C48"/>
    <w:rsid w:val="00924D04"/>
    <w:rsid w:val="00924ED2"/>
    <w:rsid w:val="00924F5B"/>
    <w:rsid w:val="00924F86"/>
    <w:rsid w:val="00925015"/>
    <w:rsid w:val="009250D9"/>
    <w:rsid w:val="0092512A"/>
    <w:rsid w:val="00925159"/>
    <w:rsid w:val="00925241"/>
    <w:rsid w:val="0092527D"/>
    <w:rsid w:val="0092531C"/>
    <w:rsid w:val="00925387"/>
    <w:rsid w:val="00925478"/>
    <w:rsid w:val="009254E5"/>
    <w:rsid w:val="0092552C"/>
    <w:rsid w:val="009256F2"/>
    <w:rsid w:val="0092576A"/>
    <w:rsid w:val="009257F5"/>
    <w:rsid w:val="00925819"/>
    <w:rsid w:val="009259F6"/>
    <w:rsid w:val="00925A1A"/>
    <w:rsid w:val="00925B3A"/>
    <w:rsid w:val="00925B49"/>
    <w:rsid w:val="00925D21"/>
    <w:rsid w:val="00925DC4"/>
    <w:rsid w:val="00925DE2"/>
    <w:rsid w:val="00926084"/>
    <w:rsid w:val="0092618F"/>
    <w:rsid w:val="009261B5"/>
    <w:rsid w:val="0092620D"/>
    <w:rsid w:val="009262C0"/>
    <w:rsid w:val="009262C9"/>
    <w:rsid w:val="00926432"/>
    <w:rsid w:val="009264B3"/>
    <w:rsid w:val="00926568"/>
    <w:rsid w:val="0092659B"/>
    <w:rsid w:val="009265F6"/>
    <w:rsid w:val="0092677D"/>
    <w:rsid w:val="00926BBD"/>
    <w:rsid w:val="00926BE7"/>
    <w:rsid w:val="00926C22"/>
    <w:rsid w:val="00926D4F"/>
    <w:rsid w:val="00926DF3"/>
    <w:rsid w:val="00926E6E"/>
    <w:rsid w:val="00926E8B"/>
    <w:rsid w:val="00926ED3"/>
    <w:rsid w:val="00926F5E"/>
    <w:rsid w:val="00926F91"/>
    <w:rsid w:val="0092709B"/>
    <w:rsid w:val="0092718F"/>
    <w:rsid w:val="009275CA"/>
    <w:rsid w:val="00927A9A"/>
    <w:rsid w:val="00927B3D"/>
    <w:rsid w:val="00927B7A"/>
    <w:rsid w:val="00927BDD"/>
    <w:rsid w:val="00927C22"/>
    <w:rsid w:val="00927D8E"/>
    <w:rsid w:val="009301B7"/>
    <w:rsid w:val="009303C8"/>
    <w:rsid w:val="00930420"/>
    <w:rsid w:val="0093051F"/>
    <w:rsid w:val="0093064C"/>
    <w:rsid w:val="00930669"/>
    <w:rsid w:val="0093094A"/>
    <w:rsid w:val="009309CF"/>
    <w:rsid w:val="00930A8F"/>
    <w:rsid w:val="00930B65"/>
    <w:rsid w:val="00930B6C"/>
    <w:rsid w:val="00930C38"/>
    <w:rsid w:val="00930E7C"/>
    <w:rsid w:val="00930FA4"/>
    <w:rsid w:val="009310A8"/>
    <w:rsid w:val="0093138E"/>
    <w:rsid w:val="00931478"/>
    <w:rsid w:val="00931578"/>
    <w:rsid w:val="0093162A"/>
    <w:rsid w:val="00931684"/>
    <w:rsid w:val="00931877"/>
    <w:rsid w:val="009318F0"/>
    <w:rsid w:val="009319FC"/>
    <w:rsid w:val="00931AC7"/>
    <w:rsid w:val="00931C8D"/>
    <w:rsid w:val="00931CC6"/>
    <w:rsid w:val="00931D37"/>
    <w:rsid w:val="00931D84"/>
    <w:rsid w:val="00931EA3"/>
    <w:rsid w:val="00931EB2"/>
    <w:rsid w:val="00931F37"/>
    <w:rsid w:val="00931FCC"/>
    <w:rsid w:val="0093204A"/>
    <w:rsid w:val="00932053"/>
    <w:rsid w:val="0093209F"/>
    <w:rsid w:val="009321B4"/>
    <w:rsid w:val="009322F8"/>
    <w:rsid w:val="00932402"/>
    <w:rsid w:val="009324B4"/>
    <w:rsid w:val="00932598"/>
    <w:rsid w:val="00932599"/>
    <w:rsid w:val="0093263D"/>
    <w:rsid w:val="009329EC"/>
    <w:rsid w:val="009329EF"/>
    <w:rsid w:val="00932A99"/>
    <w:rsid w:val="00932BF1"/>
    <w:rsid w:val="00932CA9"/>
    <w:rsid w:val="00932D34"/>
    <w:rsid w:val="00932D86"/>
    <w:rsid w:val="00932F0E"/>
    <w:rsid w:val="00932F62"/>
    <w:rsid w:val="00932F95"/>
    <w:rsid w:val="009334CA"/>
    <w:rsid w:val="009334E6"/>
    <w:rsid w:val="009335E9"/>
    <w:rsid w:val="0093373C"/>
    <w:rsid w:val="0093376A"/>
    <w:rsid w:val="00933BB2"/>
    <w:rsid w:val="00933E6E"/>
    <w:rsid w:val="00934163"/>
    <w:rsid w:val="00934236"/>
    <w:rsid w:val="009343C5"/>
    <w:rsid w:val="009343F0"/>
    <w:rsid w:val="00934470"/>
    <w:rsid w:val="00934480"/>
    <w:rsid w:val="009345A6"/>
    <w:rsid w:val="0093461C"/>
    <w:rsid w:val="0093463B"/>
    <w:rsid w:val="0093465C"/>
    <w:rsid w:val="00934816"/>
    <w:rsid w:val="009349A9"/>
    <w:rsid w:val="00934A21"/>
    <w:rsid w:val="00934A3E"/>
    <w:rsid w:val="00934A6E"/>
    <w:rsid w:val="00934B5C"/>
    <w:rsid w:val="00934DDF"/>
    <w:rsid w:val="0093515A"/>
    <w:rsid w:val="00935236"/>
    <w:rsid w:val="0093523F"/>
    <w:rsid w:val="0093529B"/>
    <w:rsid w:val="009352C7"/>
    <w:rsid w:val="009354FA"/>
    <w:rsid w:val="009357F9"/>
    <w:rsid w:val="00935928"/>
    <w:rsid w:val="00935932"/>
    <w:rsid w:val="009359A6"/>
    <w:rsid w:val="009359C3"/>
    <w:rsid w:val="00935B22"/>
    <w:rsid w:val="00935BD0"/>
    <w:rsid w:val="00935C06"/>
    <w:rsid w:val="00935D7C"/>
    <w:rsid w:val="00935F42"/>
    <w:rsid w:val="00935F8E"/>
    <w:rsid w:val="00935FBD"/>
    <w:rsid w:val="009360D0"/>
    <w:rsid w:val="009360D7"/>
    <w:rsid w:val="00936163"/>
    <w:rsid w:val="0093622F"/>
    <w:rsid w:val="0093645C"/>
    <w:rsid w:val="00936720"/>
    <w:rsid w:val="00936886"/>
    <w:rsid w:val="0093691C"/>
    <w:rsid w:val="00936B74"/>
    <w:rsid w:val="00936EAA"/>
    <w:rsid w:val="009373D5"/>
    <w:rsid w:val="0093743A"/>
    <w:rsid w:val="009374B6"/>
    <w:rsid w:val="0093757E"/>
    <w:rsid w:val="00937628"/>
    <w:rsid w:val="009376AD"/>
    <w:rsid w:val="009376EB"/>
    <w:rsid w:val="009376FF"/>
    <w:rsid w:val="00937797"/>
    <w:rsid w:val="00937894"/>
    <w:rsid w:val="00937AFF"/>
    <w:rsid w:val="00937D33"/>
    <w:rsid w:val="00937D65"/>
    <w:rsid w:val="00937D86"/>
    <w:rsid w:val="00937D96"/>
    <w:rsid w:val="00937EA1"/>
    <w:rsid w:val="00937F5E"/>
    <w:rsid w:val="00940168"/>
    <w:rsid w:val="0094019E"/>
    <w:rsid w:val="00940426"/>
    <w:rsid w:val="009404A6"/>
    <w:rsid w:val="009407A6"/>
    <w:rsid w:val="009409EF"/>
    <w:rsid w:val="00940A1B"/>
    <w:rsid w:val="00940A2A"/>
    <w:rsid w:val="00940B66"/>
    <w:rsid w:val="00940D36"/>
    <w:rsid w:val="00941046"/>
    <w:rsid w:val="009410AF"/>
    <w:rsid w:val="0094141E"/>
    <w:rsid w:val="009414C6"/>
    <w:rsid w:val="009414F4"/>
    <w:rsid w:val="00941524"/>
    <w:rsid w:val="00941598"/>
    <w:rsid w:val="00941886"/>
    <w:rsid w:val="00941A3F"/>
    <w:rsid w:val="00941D2E"/>
    <w:rsid w:val="00941E76"/>
    <w:rsid w:val="00941F27"/>
    <w:rsid w:val="009422F7"/>
    <w:rsid w:val="0094269C"/>
    <w:rsid w:val="00942754"/>
    <w:rsid w:val="00942787"/>
    <w:rsid w:val="00942C5E"/>
    <w:rsid w:val="00942CB0"/>
    <w:rsid w:val="00942D6F"/>
    <w:rsid w:val="00942E68"/>
    <w:rsid w:val="00943052"/>
    <w:rsid w:val="00943110"/>
    <w:rsid w:val="009431D1"/>
    <w:rsid w:val="009433F8"/>
    <w:rsid w:val="00943402"/>
    <w:rsid w:val="009435AE"/>
    <w:rsid w:val="00943653"/>
    <w:rsid w:val="009436B9"/>
    <w:rsid w:val="0094370A"/>
    <w:rsid w:val="0094385C"/>
    <w:rsid w:val="0094387F"/>
    <w:rsid w:val="009438ED"/>
    <w:rsid w:val="0094391D"/>
    <w:rsid w:val="00943952"/>
    <w:rsid w:val="00943BB5"/>
    <w:rsid w:val="00943BFD"/>
    <w:rsid w:val="00943C70"/>
    <w:rsid w:val="00943C76"/>
    <w:rsid w:val="00943D36"/>
    <w:rsid w:val="00943EBC"/>
    <w:rsid w:val="009440B1"/>
    <w:rsid w:val="009440E2"/>
    <w:rsid w:val="00944140"/>
    <w:rsid w:val="009441CC"/>
    <w:rsid w:val="009444C4"/>
    <w:rsid w:val="00944631"/>
    <w:rsid w:val="00944693"/>
    <w:rsid w:val="0094475C"/>
    <w:rsid w:val="00944C6F"/>
    <w:rsid w:val="00944CBE"/>
    <w:rsid w:val="00944D7E"/>
    <w:rsid w:val="00944DAB"/>
    <w:rsid w:val="00944FE0"/>
    <w:rsid w:val="00944FF9"/>
    <w:rsid w:val="009450F0"/>
    <w:rsid w:val="00945121"/>
    <w:rsid w:val="00945126"/>
    <w:rsid w:val="0094512C"/>
    <w:rsid w:val="009451B5"/>
    <w:rsid w:val="0094531D"/>
    <w:rsid w:val="00945355"/>
    <w:rsid w:val="009453E8"/>
    <w:rsid w:val="009453F6"/>
    <w:rsid w:val="00945495"/>
    <w:rsid w:val="00945509"/>
    <w:rsid w:val="0094564E"/>
    <w:rsid w:val="0094570F"/>
    <w:rsid w:val="00945777"/>
    <w:rsid w:val="00945A97"/>
    <w:rsid w:val="00945B3D"/>
    <w:rsid w:val="00945D61"/>
    <w:rsid w:val="00945E24"/>
    <w:rsid w:val="00945E41"/>
    <w:rsid w:val="00945E92"/>
    <w:rsid w:val="00945E9D"/>
    <w:rsid w:val="00945EB5"/>
    <w:rsid w:val="00945ED3"/>
    <w:rsid w:val="00945F9A"/>
    <w:rsid w:val="00945FFB"/>
    <w:rsid w:val="00946110"/>
    <w:rsid w:val="0094632A"/>
    <w:rsid w:val="0094642B"/>
    <w:rsid w:val="009464CB"/>
    <w:rsid w:val="009465A7"/>
    <w:rsid w:val="00946752"/>
    <w:rsid w:val="00946997"/>
    <w:rsid w:val="00946B8A"/>
    <w:rsid w:val="00946D20"/>
    <w:rsid w:val="00946D32"/>
    <w:rsid w:val="00946E54"/>
    <w:rsid w:val="00946F1F"/>
    <w:rsid w:val="009473BB"/>
    <w:rsid w:val="0094761C"/>
    <w:rsid w:val="00947798"/>
    <w:rsid w:val="00947873"/>
    <w:rsid w:val="00947BCA"/>
    <w:rsid w:val="00947CE3"/>
    <w:rsid w:val="0095006D"/>
    <w:rsid w:val="009500D3"/>
    <w:rsid w:val="009501A0"/>
    <w:rsid w:val="0095037D"/>
    <w:rsid w:val="009504A3"/>
    <w:rsid w:val="009504F9"/>
    <w:rsid w:val="00950624"/>
    <w:rsid w:val="00950684"/>
    <w:rsid w:val="00950965"/>
    <w:rsid w:val="00950A83"/>
    <w:rsid w:val="00950AE9"/>
    <w:rsid w:val="00950B1B"/>
    <w:rsid w:val="00950D70"/>
    <w:rsid w:val="00950E18"/>
    <w:rsid w:val="00951078"/>
    <w:rsid w:val="009510E7"/>
    <w:rsid w:val="0095138D"/>
    <w:rsid w:val="00951518"/>
    <w:rsid w:val="00951523"/>
    <w:rsid w:val="00951657"/>
    <w:rsid w:val="0095167E"/>
    <w:rsid w:val="0095172D"/>
    <w:rsid w:val="0095174D"/>
    <w:rsid w:val="00951825"/>
    <w:rsid w:val="00951950"/>
    <w:rsid w:val="00951A72"/>
    <w:rsid w:val="00951CA2"/>
    <w:rsid w:val="00951FD0"/>
    <w:rsid w:val="009520EC"/>
    <w:rsid w:val="00952363"/>
    <w:rsid w:val="00952473"/>
    <w:rsid w:val="009527D8"/>
    <w:rsid w:val="0095294A"/>
    <w:rsid w:val="00952ABD"/>
    <w:rsid w:val="00952C7F"/>
    <w:rsid w:val="00952ED2"/>
    <w:rsid w:val="00952F85"/>
    <w:rsid w:val="009530DC"/>
    <w:rsid w:val="0095341A"/>
    <w:rsid w:val="0095344E"/>
    <w:rsid w:val="00953554"/>
    <w:rsid w:val="009535E3"/>
    <w:rsid w:val="00953619"/>
    <w:rsid w:val="00953881"/>
    <w:rsid w:val="009538C3"/>
    <w:rsid w:val="00953946"/>
    <w:rsid w:val="00953B59"/>
    <w:rsid w:val="00953BFB"/>
    <w:rsid w:val="00953D68"/>
    <w:rsid w:val="00953E3B"/>
    <w:rsid w:val="00953E78"/>
    <w:rsid w:val="00953F6D"/>
    <w:rsid w:val="00954455"/>
    <w:rsid w:val="00954494"/>
    <w:rsid w:val="00954710"/>
    <w:rsid w:val="00954797"/>
    <w:rsid w:val="0095483E"/>
    <w:rsid w:val="0095489D"/>
    <w:rsid w:val="009548C5"/>
    <w:rsid w:val="009549E8"/>
    <w:rsid w:val="00954CE6"/>
    <w:rsid w:val="00954DBA"/>
    <w:rsid w:val="00954EE7"/>
    <w:rsid w:val="00954F34"/>
    <w:rsid w:val="00955018"/>
    <w:rsid w:val="009551C5"/>
    <w:rsid w:val="00955492"/>
    <w:rsid w:val="0095568E"/>
    <w:rsid w:val="009558F6"/>
    <w:rsid w:val="0095593B"/>
    <w:rsid w:val="009559A1"/>
    <w:rsid w:val="00955C74"/>
    <w:rsid w:val="00955D16"/>
    <w:rsid w:val="00955D3F"/>
    <w:rsid w:val="00955D7E"/>
    <w:rsid w:val="00955E6B"/>
    <w:rsid w:val="00955F1D"/>
    <w:rsid w:val="0095610E"/>
    <w:rsid w:val="0095617F"/>
    <w:rsid w:val="009561D0"/>
    <w:rsid w:val="009563BE"/>
    <w:rsid w:val="0095653A"/>
    <w:rsid w:val="009565DE"/>
    <w:rsid w:val="009566B3"/>
    <w:rsid w:val="0095687C"/>
    <w:rsid w:val="00956898"/>
    <w:rsid w:val="00956902"/>
    <w:rsid w:val="009569E7"/>
    <w:rsid w:val="00956A08"/>
    <w:rsid w:val="00956A15"/>
    <w:rsid w:val="00956AEA"/>
    <w:rsid w:val="00956C31"/>
    <w:rsid w:val="00956C45"/>
    <w:rsid w:val="00956D1A"/>
    <w:rsid w:val="00956E70"/>
    <w:rsid w:val="00956EE8"/>
    <w:rsid w:val="00957052"/>
    <w:rsid w:val="00957356"/>
    <w:rsid w:val="009574B5"/>
    <w:rsid w:val="0095767F"/>
    <w:rsid w:val="009577CB"/>
    <w:rsid w:val="00957C6A"/>
    <w:rsid w:val="00957E14"/>
    <w:rsid w:val="00957E8A"/>
    <w:rsid w:val="009600D4"/>
    <w:rsid w:val="00960116"/>
    <w:rsid w:val="00960249"/>
    <w:rsid w:val="00960361"/>
    <w:rsid w:val="009603F7"/>
    <w:rsid w:val="009604DA"/>
    <w:rsid w:val="0096053A"/>
    <w:rsid w:val="0096056E"/>
    <w:rsid w:val="00960630"/>
    <w:rsid w:val="0096084F"/>
    <w:rsid w:val="00960879"/>
    <w:rsid w:val="00960A1D"/>
    <w:rsid w:val="00960B50"/>
    <w:rsid w:val="00960BAE"/>
    <w:rsid w:val="00960CA9"/>
    <w:rsid w:val="00960E38"/>
    <w:rsid w:val="00961161"/>
    <w:rsid w:val="009611E3"/>
    <w:rsid w:val="00961209"/>
    <w:rsid w:val="009612DA"/>
    <w:rsid w:val="00961338"/>
    <w:rsid w:val="00961511"/>
    <w:rsid w:val="00961597"/>
    <w:rsid w:val="009616BE"/>
    <w:rsid w:val="009617CE"/>
    <w:rsid w:val="0096194A"/>
    <w:rsid w:val="00961992"/>
    <w:rsid w:val="00961C99"/>
    <w:rsid w:val="00961CE5"/>
    <w:rsid w:val="00961D57"/>
    <w:rsid w:val="00961E23"/>
    <w:rsid w:val="009620B1"/>
    <w:rsid w:val="009623C4"/>
    <w:rsid w:val="00962472"/>
    <w:rsid w:val="0096251C"/>
    <w:rsid w:val="0096254B"/>
    <w:rsid w:val="00962610"/>
    <w:rsid w:val="00962614"/>
    <w:rsid w:val="0096262C"/>
    <w:rsid w:val="0096265B"/>
    <w:rsid w:val="009629D7"/>
    <w:rsid w:val="009629FA"/>
    <w:rsid w:val="00962A56"/>
    <w:rsid w:val="00962A8E"/>
    <w:rsid w:val="00962B4B"/>
    <w:rsid w:val="00962B82"/>
    <w:rsid w:val="00962BF9"/>
    <w:rsid w:val="00962C0E"/>
    <w:rsid w:val="00962CF4"/>
    <w:rsid w:val="00962DEC"/>
    <w:rsid w:val="00962E22"/>
    <w:rsid w:val="00962E83"/>
    <w:rsid w:val="00962EE3"/>
    <w:rsid w:val="00963185"/>
    <w:rsid w:val="009631C7"/>
    <w:rsid w:val="00963374"/>
    <w:rsid w:val="009635BA"/>
    <w:rsid w:val="0096382E"/>
    <w:rsid w:val="00963ACD"/>
    <w:rsid w:val="00963B4F"/>
    <w:rsid w:val="00963B5A"/>
    <w:rsid w:val="00963CBA"/>
    <w:rsid w:val="00963EE2"/>
    <w:rsid w:val="009641A3"/>
    <w:rsid w:val="00964215"/>
    <w:rsid w:val="009644FD"/>
    <w:rsid w:val="009645B7"/>
    <w:rsid w:val="00964615"/>
    <w:rsid w:val="009646AA"/>
    <w:rsid w:val="009648F1"/>
    <w:rsid w:val="00964C37"/>
    <w:rsid w:val="00964C7B"/>
    <w:rsid w:val="00964CF4"/>
    <w:rsid w:val="00964D2E"/>
    <w:rsid w:val="00964DB0"/>
    <w:rsid w:val="00965163"/>
    <w:rsid w:val="00965261"/>
    <w:rsid w:val="0096530B"/>
    <w:rsid w:val="00965336"/>
    <w:rsid w:val="00965410"/>
    <w:rsid w:val="00965589"/>
    <w:rsid w:val="00965A9E"/>
    <w:rsid w:val="00965AA7"/>
    <w:rsid w:val="00965AD3"/>
    <w:rsid w:val="00965AE4"/>
    <w:rsid w:val="00965C10"/>
    <w:rsid w:val="00965DAA"/>
    <w:rsid w:val="00965FEA"/>
    <w:rsid w:val="0096606B"/>
    <w:rsid w:val="009662B8"/>
    <w:rsid w:val="009662CE"/>
    <w:rsid w:val="00966304"/>
    <w:rsid w:val="00966466"/>
    <w:rsid w:val="00966574"/>
    <w:rsid w:val="00966643"/>
    <w:rsid w:val="00966788"/>
    <w:rsid w:val="00966899"/>
    <w:rsid w:val="00966AEB"/>
    <w:rsid w:val="00966BFD"/>
    <w:rsid w:val="00966C37"/>
    <w:rsid w:val="00966DE8"/>
    <w:rsid w:val="00966E46"/>
    <w:rsid w:val="00966EA2"/>
    <w:rsid w:val="00966F6C"/>
    <w:rsid w:val="00967066"/>
    <w:rsid w:val="0096711F"/>
    <w:rsid w:val="00967364"/>
    <w:rsid w:val="009674F9"/>
    <w:rsid w:val="0096758F"/>
    <w:rsid w:val="009676AD"/>
    <w:rsid w:val="009676C9"/>
    <w:rsid w:val="009676F5"/>
    <w:rsid w:val="0096775D"/>
    <w:rsid w:val="009677CF"/>
    <w:rsid w:val="00967A33"/>
    <w:rsid w:val="00967A60"/>
    <w:rsid w:val="00967C50"/>
    <w:rsid w:val="00967C66"/>
    <w:rsid w:val="00967D1A"/>
    <w:rsid w:val="00967D7B"/>
    <w:rsid w:val="00967D99"/>
    <w:rsid w:val="00970305"/>
    <w:rsid w:val="00970363"/>
    <w:rsid w:val="00970435"/>
    <w:rsid w:val="009704BF"/>
    <w:rsid w:val="00970531"/>
    <w:rsid w:val="009705F9"/>
    <w:rsid w:val="009706AE"/>
    <w:rsid w:val="009706D8"/>
    <w:rsid w:val="009708B8"/>
    <w:rsid w:val="009708BD"/>
    <w:rsid w:val="009709DB"/>
    <w:rsid w:val="00970AC2"/>
    <w:rsid w:val="00970ADC"/>
    <w:rsid w:val="00970ADD"/>
    <w:rsid w:val="00970BEE"/>
    <w:rsid w:val="00970C0D"/>
    <w:rsid w:val="00970E28"/>
    <w:rsid w:val="009711E6"/>
    <w:rsid w:val="0097120B"/>
    <w:rsid w:val="00971217"/>
    <w:rsid w:val="009713AE"/>
    <w:rsid w:val="0097145F"/>
    <w:rsid w:val="00971595"/>
    <w:rsid w:val="00971885"/>
    <w:rsid w:val="009718FC"/>
    <w:rsid w:val="00971ABF"/>
    <w:rsid w:val="00971B70"/>
    <w:rsid w:val="00971BC4"/>
    <w:rsid w:val="00971C26"/>
    <w:rsid w:val="00971C90"/>
    <w:rsid w:val="00971CBC"/>
    <w:rsid w:val="00971D83"/>
    <w:rsid w:val="00971E65"/>
    <w:rsid w:val="009720D3"/>
    <w:rsid w:val="009721EF"/>
    <w:rsid w:val="009723D3"/>
    <w:rsid w:val="00972422"/>
    <w:rsid w:val="0097261C"/>
    <w:rsid w:val="009726BC"/>
    <w:rsid w:val="00972791"/>
    <w:rsid w:val="00972A02"/>
    <w:rsid w:val="00972BE2"/>
    <w:rsid w:val="00972BEA"/>
    <w:rsid w:val="00972C57"/>
    <w:rsid w:val="00972DCD"/>
    <w:rsid w:val="00972E2A"/>
    <w:rsid w:val="00972E74"/>
    <w:rsid w:val="00972F9A"/>
    <w:rsid w:val="00972FCD"/>
    <w:rsid w:val="00972FDB"/>
    <w:rsid w:val="00973020"/>
    <w:rsid w:val="0097303D"/>
    <w:rsid w:val="00973053"/>
    <w:rsid w:val="0097312C"/>
    <w:rsid w:val="00973283"/>
    <w:rsid w:val="009734E4"/>
    <w:rsid w:val="00973707"/>
    <w:rsid w:val="009737AC"/>
    <w:rsid w:val="009737F9"/>
    <w:rsid w:val="00973A0E"/>
    <w:rsid w:val="00973A6E"/>
    <w:rsid w:val="00973A98"/>
    <w:rsid w:val="00973AAD"/>
    <w:rsid w:val="00973ADE"/>
    <w:rsid w:val="00973F6E"/>
    <w:rsid w:val="00974117"/>
    <w:rsid w:val="00974392"/>
    <w:rsid w:val="0097440F"/>
    <w:rsid w:val="00974476"/>
    <w:rsid w:val="0097449E"/>
    <w:rsid w:val="00974857"/>
    <w:rsid w:val="0097487C"/>
    <w:rsid w:val="009749E4"/>
    <w:rsid w:val="00974AC0"/>
    <w:rsid w:val="00974B78"/>
    <w:rsid w:val="00974CB8"/>
    <w:rsid w:val="00974FA7"/>
    <w:rsid w:val="00974FD9"/>
    <w:rsid w:val="00975378"/>
    <w:rsid w:val="009753CB"/>
    <w:rsid w:val="00975632"/>
    <w:rsid w:val="00975791"/>
    <w:rsid w:val="00975915"/>
    <w:rsid w:val="00975C08"/>
    <w:rsid w:val="00976062"/>
    <w:rsid w:val="009762AA"/>
    <w:rsid w:val="009762C7"/>
    <w:rsid w:val="009762CB"/>
    <w:rsid w:val="00976450"/>
    <w:rsid w:val="009764BA"/>
    <w:rsid w:val="009764CE"/>
    <w:rsid w:val="009764FD"/>
    <w:rsid w:val="0097660A"/>
    <w:rsid w:val="00976612"/>
    <w:rsid w:val="0097684B"/>
    <w:rsid w:val="009769A6"/>
    <w:rsid w:val="00976A10"/>
    <w:rsid w:val="00976C56"/>
    <w:rsid w:val="00976C87"/>
    <w:rsid w:val="00976E40"/>
    <w:rsid w:val="00976EEC"/>
    <w:rsid w:val="00976F17"/>
    <w:rsid w:val="0097715F"/>
    <w:rsid w:val="009772C8"/>
    <w:rsid w:val="00977337"/>
    <w:rsid w:val="0097751A"/>
    <w:rsid w:val="009777D9"/>
    <w:rsid w:val="00977A4A"/>
    <w:rsid w:val="00977A63"/>
    <w:rsid w:val="00977B8D"/>
    <w:rsid w:val="00977C57"/>
    <w:rsid w:val="00977DBE"/>
    <w:rsid w:val="00977E8A"/>
    <w:rsid w:val="00980438"/>
    <w:rsid w:val="009806FD"/>
    <w:rsid w:val="00980A93"/>
    <w:rsid w:val="00980C75"/>
    <w:rsid w:val="00980E13"/>
    <w:rsid w:val="00980F1A"/>
    <w:rsid w:val="00981116"/>
    <w:rsid w:val="00981126"/>
    <w:rsid w:val="0098116B"/>
    <w:rsid w:val="0098116D"/>
    <w:rsid w:val="00981256"/>
    <w:rsid w:val="009814E4"/>
    <w:rsid w:val="0098153E"/>
    <w:rsid w:val="00981591"/>
    <w:rsid w:val="00981881"/>
    <w:rsid w:val="00981A51"/>
    <w:rsid w:val="00981AE2"/>
    <w:rsid w:val="00981BAD"/>
    <w:rsid w:val="00981CF1"/>
    <w:rsid w:val="00981D29"/>
    <w:rsid w:val="00981ECF"/>
    <w:rsid w:val="00981F2B"/>
    <w:rsid w:val="00982149"/>
    <w:rsid w:val="00982275"/>
    <w:rsid w:val="00982518"/>
    <w:rsid w:val="00982566"/>
    <w:rsid w:val="00982580"/>
    <w:rsid w:val="009826CE"/>
    <w:rsid w:val="00982722"/>
    <w:rsid w:val="0098275E"/>
    <w:rsid w:val="00982761"/>
    <w:rsid w:val="00982942"/>
    <w:rsid w:val="00982AB6"/>
    <w:rsid w:val="00982AF1"/>
    <w:rsid w:val="00982D12"/>
    <w:rsid w:val="00982D1F"/>
    <w:rsid w:val="00982E01"/>
    <w:rsid w:val="00982E8D"/>
    <w:rsid w:val="00982F12"/>
    <w:rsid w:val="00982FA7"/>
    <w:rsid w:val="009833C6"/>
    <w:rsid w:val="009833C7"/>
    <w:rsid w:val="00983514"/>
    <w:rsid w:val="00983582"/>
    <w:rsid w:val="009836E7"/>
    <w:rsid w:val="00983713"/>
    <w:rsid w:val="0098388B"/>
    <w:rsid w:val="009838FF"/>
    <w:rsid w:val="009839EB"/>
    <w:rsid w:val="00983BE4"/>
    <w:rsid w:val="00983E16"/>
    <w:rsid w:val="00983F48"/>
    <w:rsid w:val="0098420E"/>
    <w:rsid w:val="0098437C"/>
    <w:rsid w:val="009843C9"/>
    <w:rsid w:val="0098446A"/>
    <w:rsid w:val="00984804"/>
    <w:rsid w:val="00984832"/>
    <w:rsid w:val="00984842"/>
    <w:rsid w:val="00984886"/>
    <w:rsid w:val="009849B0"/>
    <w:rsid w:val="00984A24"/>
    <w:rsid w:val="00984AA7"/>
    <w:rsid w:val="00984C55"/>
    <w:rsid w:val="00984C57"/>
    <w:rsid w:val="00984C7B"/>
    <w:rsid w:val="00984CEE"/>
    <w:rsid w:val="00984D08"/>
    <w:rsid w:val="00984D0F"/>
    <w:rsid w:val="00984DDC"/>
    <w:rsid w:val="00984ECF"/>
    <w:rsid w:val="0098500B"/>
    <w:rsid w:val="00985146"/>
    <w:rsid w:val="0098528D"/>
    <w:rsid w:val="0098538D"/>
    <w:rsid w:val="00985442"/>
    <w:rsid w:val="00985465"/>
    <w:rsid w:val="009857A3"/>
    <w:rsid w:val="0098586D"/>
    <w:rsid w:val="009858DE"/>
    <w:rsid w:val="00985A01"/>
    <w:rsid w:val="00985A57"/>
    <w:rsid w:val="00985B35"/>
    <w:rsid w:val="00985C2A"/>
    <w:rsid w:val="00985CC1"/>
    <w:rsid w:val="00985CC9"/>
    <w:rsid w:val="00985E80"/>
    <w:rsid w:val="00985EDA"/>
    <w:rsid w:val="00986015"/>
    <w:rsid w:val="009860AE"/>
    <w:rsid w:val="00986149"/>
    <w:rsid w:val="00986395"/>
    <w:rsid w:val="00986405"/>
    <w:rsid w:val="0098656C"/>
    <w:rsid w:val="00986625"/>
    <w:rsid w:val="00986660"/>
    <w:rsid w:val="0098689F"/>
    <w:rsid w:val="00986BCD"/>
    <w:rsid w:val="00986C49"/>
    <w:rsid w:val="00986D62"/>
    <w:rsid w:val="00986FB4"/>
    <w:rsid w:val="009870B8"/>
    <w:rsid w:val="009872D3"/>
    <w:rsid w:val="009873BD"/>
    <w:rsid w:val="0098748C"/>
    <w:rsid w:val="009874BE"/>
    <w:rsid w:val="009876C1"/>
    <w:rsid w:val="00987705"/>
    <w:rsid w:val="0098773D"/>
    <w:rsid w:val="009877F2"/>
    <w:rsid w:val="00987829"/>
    <w:rsid w:val="00987886"/>
    <w:rsid w:val="00987998"/>
    <w:rsid w:val="00987BBD"/>
    <w:rsid w:val="00987CFD"/>
    <w:rsid w:val="00987D48"/>
    <w:rsid w:val="009900C7"/>
    <w:rsid w:val="009900CB"/>
    <w:rsid w:val="0099014D"/>
    <w:rsid w:val="0099017C"/>
    <w:rsid w:val="0099019E"/>
    <w:rsid w:val="009901BC"/>
    <w:rsid w:val="00990259"/>
    <w:rsid w:val="0099027B"/>
    <w:rsid w:val="0099079A"/>
    <w:rsid w:val="00990BF1"/>
    <w:rsid w:val="00990E84"/>
    <w:rsid w:val="00990F41"/>
    <w:rsid w:val="009910C8"/>
    <w:rsid w:val="00991231"/>
    <w:rsid w:val="0099136E"/>
    <w:rsid w:val="00991396"/>
    <w:rsid w:val="00991397"/>
    <w:rsid w:val="00991699"/>
    <w:rsid w:val="00991AAF"/>
    <w:rsid w:val="00991C79"/>
    <w:rsid w:val="00991CE5"/>
    <w:rsid w:val="00991D30"/>
    <w:rsid w:val="00991E17"/>
    <w:rsid w:val="009920E9"/>
    <w:rsid w:val="0099211C"/>
    <w:rsid w:val="00992128"/>
    <w:rsid w:val="00992258"/>
    <w:rsid w:val="00992351"/>
    <w:rsid w:val="00992514"/>
    <w:rsid w:val="009925F1"/>
    <w:rsid w:val="0099266E"/>
    <w:rsid w:val="00992828"/>
    <w:rsid w:val="0099287E"/>
    <w:rsid w:val="009928AA"/>
    <w:rsid w:val="00992965"/>
    <w:rsid w:val="00992A34"/>
    <w:rsid w:val="00992AC3"/>
    <w:rsid w:val="00992B0C"/>
    <w:rsid w:val="00992B5C"/>
    <w:rsid w:val="00993256"/>
    <w:rsid w:val="00993275"/>
    <w:rsid w:val="00993307"/>
    <w:rsid w:val="0099342D"/>
    <w:rsid w:val="0099345A"/>
    <w:rsid w:val="00993805"/>
    <w:rsid w:val="00993901"/>
    <w:rsid w:val="009939D1"/>
    <w:rsid w:val="00993E33"/>
    <w:rsid w:val="00993FEB"/>
    <w:rsid w:val="00994015"/>
    <w:rsid w:val="0099407F"/>
    <w:rsid w:val="00994083"/>
    <w:rsid w:val="00994100"/>
    <w:rsid w:val="00994211"/>
    <w:rsid w:val="009942DA"/>
    <w:rsid w:val="0099434D"/>
    <w:rsid w:val="00994466"/>
    <w:rsid w:val="009944C8"/>
    <w:rsid w:val="009945EE"/>
    <w:rsid w:val="00994612"/>
    <w:rsid w:val="00994693"/>
    <w:rsid w:val="00994737"/>
    <w:rsid w:val="009947B2"/>
    <w:rsid w:val="00994A92"/>
    <w:rsid w:val="00994E5F"/>
    <w:rsid w:val="00994EB1"/>
    <w:rsid w:val="00994F0B"/>
    <w:rsid w:val="0099500F"/>
    <w:rsid w:val="00995078"/>
    <w:rsid w:val="009950D3"/>
    <w:rsid w:val="00995188"/>
    <w:rsid w:val="00995259"/>
    <w:rsid w:val="00995260"/>
    <w:rsid w:val="0099558D"/>
    <w:rsid w:val="009955C4"/>
    <w:rsid w:val="00995878"/>
    <w:rsid w:val="009958DE"/>
    <w:rsid w:val="00995ABC"/>
    <w:rsid w:val="00995BEE"/>
    <w:rsid w:val="00995D4E"/>
    <w:rsid w:val="00995D54"/>
    <w:rsid w:val="00995FCF"/>
    <w:rsid w:val="00996267"/>
    <w:rsid w:val="009962E3"/>
    <w:rsid w:val="00996575"/>
    <w:rsid w:val="00996829"/>
    <w:rsid w:val="009968BF"/>
    <w:rsid w:val="00996A38"/>
    <w:rsid w:val="00996E1B"/>
    <w:rsid w:val="00996E42"/>
    <w:rsid w:val="0099700F"/>
    <w:rsid w:val="00997330"/>
    <w:rsid w:val="009974A4"/>
    <w:rsid w:val="0099759F"/>
    <w:rsid w:val="009975A9"/>
    <w:rsid w:val="009976FC"/>
    <w:rsid w:val="009978AA"/>
    <w:rsid w:val="00997A46"/>
    <w:rsid w:val="00997CBD"/>
    <w:rsid w:val="00997E9B"/>
    <w:rsid w:val="00997FF3"/>
    <w:rsid w:val="009A0089"/>
    <w:rsid w:val="009A0338"/>
    <w:rsid w:val="009A04A8"/>
    <w:rsid w:val="009A04F4"/>
    <w:rsid w:val="009A0561"/>
    <w:rsid w:val="009A099F"/>
    <w:rsid w:val="009A0BAE"/>
    <w:rsid w:val="009A0C9D"/>
    <w:rsid w:val="009A0F24"/>
    <w:rsid w:val="009A0FB0"/>
    <w:rsid w:val="009A10DA"/>
    <w:rsid w:val="009A1371"/>
    <w:rsid w:val="009A14EF"/>
    <w:rsid w:val="009A1515"/>
    <w:rsid w:val="009A1567"/>
    <w:rsid w:val="009A15E9"/>
    <w:rsid w:val="009A1634"/>
    <w:rsid w:val="009A16F1"/>
    <w:rsid w:val="009A17FF"/>
    <w:rsid w:val="009A1AA2"/>
    <w:rsid w:val="009A1B97"/>
    <w:rsid w:val="009A1DE1"/>
    <w:rsid w:val="009A1F59"/>
    <w:rsid w:val="009A1F5A"/>
    <w:rsid w:val="009A1FA4"/>
    <w:rsid w:val="009A2315"/>
    <w:rsid w:val="009A2582"/>
    <w:rsid w:val="009A26CF"/>
    <w:rsid w:val="009A2806"/>
    <w:rsid w:val="009A2839"/>
    <w:rsid w:val="009A2A73"/>
    <w:rsid w:val="009A2AB0"/>
    <w:rsid w:val="009A2C39"/>
    <w:rsid w:val="009A2C8F"/>
    <w:rsid w:val="009A2DE7"/>
    <w:rsid w:val="009A2E0F"/>
    <w:rsid w:val="009A2E59"/>
    <w:rsid w:val="009A31B9"/>
    <w:rsid w:val="009A325C"/>
    <w:rsid w:val="009A3296"/>
    <w:rsid w:val="009A3373"/>
    <w:rsid w:val="009A3600"/>
    <w:rsid w:val="009A3626"/>
    <w:rsid w:val="009A3771"/>
    <w:rsid w:val="009A377B"/>
    <w:rsid w:val="009A3786"/>
    <w:rsid w:val="009A39CB"/>
    <w:rsid w:val="009A3C84"/>
    <w:rsid w:val="009A3D20"/>
    <w:rsid w:val="009A4067"/>
    <w:rsid w:val="009A40C7"/>
    <w:rsid w:val="009A4109"/>
    <w:rsid w:val="009A4111"/>
    <w:rsid w:val="009A416E"/>
    <w:rsid w:val="009A44C5"/>
    <w:rsid w:val="009A44D2"/>
    <w:rsid w:val="009A44FD"/>
    <w:rsid w:val="009A454D"/>
    <w:rsid w:val="009A4737"/>
    <w:rsid w:val="009A47B9"/>
    <w:rsid w:val="009A4810"/>
    <w:rsid w:val="009A4879"/>
    <w:rsid w:val="009A48DF"/>
    <w:rsid w:val="009A49F5"/>
    <w:rsid w:val="009A4B4F"/>
    <w:rsid w:val="009A4BD0"/>
    <w:rsid w:val="009A4CE6"/>
    <w:rsid w:val="009A50A0"/>
    <w:rsid w:val="009A53FC"/>
    <w:rsid w:val="009A56B7"/>
    <w:rsid w:val="009A56C2"/>
    <w:rsid w:val="009A571A"/>
    <w:rsid w:val="009A5807"/>
    <w:rsid w:val="009A5864"/>
    <w:rsid w:val="009A58A4"/>
    <w:rsid w:val="009A5A2E"/>
    <w:rsid w:val="009A5BEC"/>
    <w:rsid w:val="009A5C31"/>
    <w:rsid w:val="009A5C5D"/>
    <w:rsid w:val="009A5DC3"/>
    <w:rsid w:val="009A5EF7"/>
    <w:rsid w:val="009A5EFF"/>
    <w:rsid w:val="009A6058"/>
    <w:rsid w:val="009A6221"/>
    <w:rsid w:val="009A63BC"/>
    <w:rsid w:val="009A6536"/>
    <w:rsid w:val="009A655F"/>
    <w:rsid w:val="009A658C"/>
    <w:rsid w:val="009A6596"/>
    <w:rsid w:val="009A67B0"/>
    <w:rsid w:val="009A6811"/>
    <w:rsid w:val="009A68DC"/>
    <w:rsid w:val="009A6902"/>
    <w:rsid w:val="009A6AC9"/>
    <w:rsid w:val="009A6ACD"/>
    <w:rsid w:val="009A6B5B"/>
    <w:rsid w:val="009A6C60"/>
    <w:rsid w:val="009A6CB1"/>
    <w:rsid w:val="009A6DFC"/>
    <w:rsid w:val="009A6E6C"/>
    <w:rsid w:val="009A6E82"/>
    <w:rsid w:val="009A6ED1"/>
    <w:rsid w:val="009A6F1C"/>
    <w:rsid w:val="009A70C7"/>
    <w:rsid w:val="009A710A"/>
    <w:rsid w:val="009A733C"/>
    <w:rsid w:val="009A7357"/>
    <w:rsid w:val="009A77E5"/>
    <w:rsid w:val="009A7930"/>
    <w:rsid w:val="009A7A70"/>
    <w:rsid w:val="009A7AB1"/>
    <w:rsid w:val="009A7B3C"/>
    <w:rsid w:val="009A7D41"/>
    <w:rsid w:val="009A7EAF"/>
    <w:rsid w:val="009A7EBD"/>
    <w:rsid w:val="009A7EFD"/>
    <w:rsid w:val="009A7F87"/>
    <w:rsid w:val="009B00AE"/>
    <w:rsid w:val="009B0122"/>
    <w:rsid w:val="009B039C"/>
    <w:rsid w:val="009B0456"/>
    <w:rsid w:val="009B04DE"/>
    <w:rsid w:val="009B053C"/>
    <w:rsid w:val="009B0653"/>
    <w:rsid w:val="009B0705"/>
    <w:rsid w:val="009B0767"/>
    <w:rsid w:val="009B0A47"/>
    <w:rsid w:val="009B0BCE"/>
    <w:rsid w:val="009B104F"/>
    <w:rsid w:val="009B10B5"/>
    <w:rsid w:val="009B1144"/>
    <w:rsid w:val="009B155F"/>
    <w:rsid w:val="009B15E7"/>
    <w:rsid w:val="009B16C7"/>
    <w:rsid w:val="009B16DA"/>
    <w:rsid w:val="009B176C"/>
    <w:rsid w:val="009B1791"/>
    <w:rsid w:val="009B18FB"/>
    <w:rsid w:val="009B1AA1"/>
    <w:rsid w:val="009B1AA7"/>
    <w:rsid w:val="009B1C61"/>
    <w:rsid w:val="009B1D13"/>
    <w:rsid w:val="009B1D67"/>
    <w:rsid w:val="009B1F7B"/>
    <w:rsid w:val="009B1FE6"/>
    <w:rsid w:val="009B2004"/>
    <w:rsid w:val="009B21DB"/>
    <w:rsid w:val="009B21EF"/>
    <w:rsid w:val="009B224B"/>
    <w:rsid w:val="009B231E"/>
    <w:rsid w:val="009B2328"/>
    <w:rsid w:val="009B2887"/>
    <w:rsid w:val="009B28F9"/>
    <w:rsid w:val="009B2A03"/>
    <w:rsid w:val="009B2B61"/>
    <w:rsid w:val="009B2B85"/>
    <w:rsid w:val="009B2B99"/>
    <w:rsid w:val="009B2CF7"/>
    <w:rsid w:val="009B2D7F"/>
    <w:rsid w:val="009B2DA5"/>
    <w:rsid w:val="009B2E45"/>
    <w:rsid w:val="009B2EDB"/>
    <w:rsid w:val="009B2F99"/>
    <w:rsid w:val="009B304C"/>
    <w:rsid w:val="009B32D3"/>
    <w:rsid w:val="009B35BB"/>
    <w:rsid w:val="009B367F"/>
    <w:rsid w:val="009B372B"/>
    <w:rsid w:val="009B3953"/>
    <w:rsid w:val="009B3AE6"/>
    <w:rsid w:val="009B3CE8"/>
    <w:rsid w:val="009B3D59"/>
    <w:rsid w:val="009B3EBC"/>
    <w:rsid w:val="009B4042"/>
    <w:rsid w:val="009B40D7"/>
    <w:rsid w:val="009B421D"/>
    <w:rsid w:val="009B4373"/>
    <w:rsid w:val="009B45D9"/>
    <w:rsid w:val="009B4749"/>
    <w:rsid w:val="009B48EA"/>
    <w:rsid w:val="009B4A1D"/>
    <w:rsid w:val="009B4B17"/>
    <w:rsid w:val="009B4B6E"/>
    <w:rsid w:val="009B4CE0"/>
    <w:rsid w:val="009B5109"/>
    <w:rsid w:val="009B51E6"/>
    <w:rsid w:val="009B52A9"/>
    <w:rsid w:val="009B555F"/>
    <w:rsid w:val="009B5614"/>
    <w:rsid w:val="009B564F"/>
    <w:rsid w:val="009B57F4"/>
    <w:rsid w:val="009B58D0"/>
    <w:rsid w:val="009B5934"/>
    <w:rsid w:val="009B59FC"/>
    <w:rsid w:val="009B5BB5"/>
    <w:rsid w:val="009B5DDE"/>
    <w:rsid w:val="009B60AC"/>
    <w:rsid w:val="009B61AC"/>
    <w:rsid w:val="009B651B"/>
    <w:rsid w:val="009B6719"/>
    <w:rsid w:val="009B6807"/>
    <w:rsid w:val="009B6962"/>
    <w:rsid w:val="009B6964"/>
    <w:rsid w:val="009B69CA"/>
    <w:rsid w:val="009B69E6"/>
    <w:rsid w:val="009B6AEF"/>
    <w:rsid w:val="009B6D9A"/>
    <w:rsid w:val="009B6DD8"/>
    <w:rsid w:val="009B7059"/>
    <w:rsid w:val="009B7125"/>
    <w:rsid w:val="009B7188"/>
    <w:rsid w:val="009B72DB"/>
    <w:rsid w:val="009B7426"/>
    <w:rsid w:val="009B744E"/>
    <w:rsid w:val="009B74D3"/>
    <w:rsid w:val="009B7581"/>
    <w:rsid w:val="009B758B"/>
    <w:rsid w:val="009B75BB"/>
    <w:rsid w:val="009B765E"/>
    <w:rsid w:val="009B7A70"/>
    <w:rsid w:val="009B7A97"/>
    <w:rsid w:val="009B7ACD"/>
    <w:rsid w:val="009B7C42"/>
    <w:rsid w:val="009B7D2E"/>
    <w:rsid w:val="009B7D51"/>
    <w:rsid w:val="009B7FE1"/>
    <w:rsid w:val="009C022A"/>
    <w:rsid w:val="009C041D"/>
    <w:rsid w:val="009C049F"/>
    <w:rsid w:val="009C04CB"/>
    <w:rsid w:val="009C051F"/>
    <w:rsid w:val="009C0665"/>
    <w:rsid w:val="009C0717"/>
    <w:rsid w:val="009C08A7"/>
    <w:rsid w:val="009C0943"/>
    <w:rsid w:val="009C09BA"/>
    <w:rsid w:val="009C0B8E"/>
    <w:rsid w:val="009C0D66"/>
    <w:rsid w:val="009C0DFA"/>
    <w:rsid w:val="009C12AD"/>
    <w:rsid w:val="009C162F"/>
    <w:rsid w:val="009C17A7"/>
    <w:rsid w:val="009C17CE"/>
    <w:rsid w:val="009C1865"/>
    <w:rsid w:val="009C19D3"/>
    <w:rsid w:val="009C1A67"/>
    <w:rsid w:val="009C1A6A"/>
    <w:rsid w:val="009C1A98"/>
    <w:rsid w:val="009C1DBB"/>
    <w:rsid w:val="009C1E2E"/>
    <w:rsid w:val="009C20D3"/>
    <w:rsid w:val="009C2173"/>
    <w:rsid w:val="009C225F"/>
    <w:rsid w:val="009C2464"/>
    <w:rsid w:val="009C2477"/>
    <w:rsid w:val="009C255C"/>
    <w:rsid w:val="009C25C9"/>
    <w:rsid w:val="009C2969"/>
    <w:rsid w:val="009C29A9"/>
    <w:rsid w:val="009C29AB"/>
    <w:rsid w:val="009C2A78"/>
    <w:rsid w:val="009C2B49"/>
    <w:rsid w:val="009C2D1F"/>
    <w:rsid w:val="009C2D95"/>
    <w:rsid w:val="009C2D9E"/>
    <w:rsid w:val="009C2E02"/>
    <w:rsid w:val="009C308F"/>
    <w:rsid w:val="009C31C5"/>
    <w:rsid w:val="009C320C"/>
    <w:rsid w:val="009C3221"/>
    <w:rsid w:val="009C3294"/>
    <w:rsid w:val="009C32A7"/>
    <w:rsid w:val="009C3535"/>
    <w:rsid w:val="009C3539"/>
    <w:rsid w:val="009C35DF"/>
    <w:rsid w:val="009C3704"/>
    <w:rsid w:val="009C3800"/>
    <w:rsid w:val="009C3802"/>
    <w:rsid w:val="009C3822"/>
    <w:rsid w:val="009C39B2"/>
    <w:rsid w:val="009C3A4A"/>
    <w:rsid w:val="009C3A61"/>
    <w:rsid w:val="009C3B28"/>
    <w:rsid w:val="009C3B80"/>
    <w:rsid w:val="009C3E99"/>
    <w:rsid w:val="009C3F3C"/>
    <w:rsid w:val="009C3F3D"/>
    <w:rsid w:val="009C403E"/>
    <w:rsid w:val="009C413F"/>
    <w:rsid w:val="009C4160"/>
    <w:rsid w:val="009C4371"/>
    <w:rsid w:val="009C4573"/>
    <w:rsid w:val="009C4575"/>
    <w:rsid w:val="009C469D"/>
    <w:rsid w:val="009C47FC"/>
    <w:rsid w:val="009C4C2C"/>
    <w:rsid w:val="009C4C8D"/>
    <w:rsid w:val="009C4DAD"/>
    <w:rsid w:val="009C4EEE"/>
    <w:rsid w:val="009C522A"/>
    <w:rsid w:val="009C524D"/>
    <w:rsid w:val="009C52C1"/>
    <w:rsid w:val="009C549E"/>
    <w:rsid w:val="009C54FC"/>
    <w:rsid w:val="009C5601"/>
    <w:rsid w:val="009C56D1"/>
    <w:rsid w:val="009C56D7"/>
    <w:rsid w:val="009C5899"/>
    <w:rsid w:val="009C5B3F"/>
    <w:rsid w:val="009C5B7F"/>
    <w:rsid w:val="009C5CBC"/>
    <w:rsid w:val="009C5D27"/>
    <w:rsid w:val="009C5D8C"/>
    <w:rsid w:val="009C5EBD"/>
    <w:rsid w:val="009C5F5B"/>
    <w:rsid w:val="009C6034"/>
    <w:rsid w:val="009C6061"/>
    <w:rsid w:val="009C607A"/>
    <w:rsid w:val="009C6135"/>
    <w:rsid w:val="009C613C"/>
    <w:rsid w:val="009C61E5"/>
    <w:rsid w:val="009C6229"/>
    <w:rsid w:val="009C6491"/>
    <w:rsid w:val="009C6687"/>
    <w:rsid w:val="009C6907"/>
    <w:rsid w:val="009C6935"/>
    <w:rsid w:val="009C6A18"/>
    <w:rsid w:val="009C6A6C"/>
    <w:rsid w:val="009C6AC5"/>
    <w:rsid w:val="009C6CBA"/>
    <w:rsid w:val="009C6F45"/>
    <w:rsid w:val="009C7302"/>
    <w:rsid w:val="009C7453"/>
    <w:rsid w:val="009C74C5"/>
    <w:rsid w:val="009C7814"/>
    <w:rsid w:val="009C791F"/>
    <w:rsid w:val="009C7B01"/>
    <w:rsid w:val="009C7BFD"/>
    <w:rsid w:val="009C7D0B"/>
    <w:rsid w:val="009C7DEA"/>
    <w:rsid w:val="009C7E61"/>
    <w:rsid w:val="009D003F"/>
    <w:rsid w:val="009D026E"/>
    <w:rsid w:val="009D031A"/>
    <w:rsid w:val="009D034B"/>
    <w:rsid w:val="009D035A"/>
    <w:rsid w:val="009D03B8"/>
    <w:rsid w:val="009D03C0"/>
    <w:rsid w:val="009D06A9"/>
    <w:rsid w:val="009D0747"/>
    <w:rsid w:val="009D0887"/>
    <w:rsid w:val="009D0B0B"/>
    <w:rsid w:val="009D0BC3"/>
    <w:rsid w:val="009D0D2D"/>
    <w:rsid w:val="009D0E28"/>
    <w:rsid w:val="009D0E3B"/>
    <w:rsid w:val="009D0F25"/>
    <w:rsid w:val="009D0F6F"/>
    <w:rsid w:val="009D0FD2"/>
    <w:rsid w:val="009D10CE"/>
    <w:rsid w:val="009D1103"/>
    <w:rsid w:val="009D11E4"/>
    <w:rsid w:val="009D1566"/>
    <w:rsid w:val="009D1597"/>
    <w:rsid w:val="009D1BE4"/>
    <w:rsid w:val="009D1EB9"/>
    <w:rsid w:val="009D1FEE"/>
    <w:rsid w:val="009D1FF6"/>
    <w:rsid w:val="009D20EA"/>
    <w:rsid w:val="009D2134"/>
    <w:rsid w:val="009D21E0"/>
    <w:rsid w:val="009D221A"/>
    <w:rsid w:val="009D2259"/>
    <w:rsid w:val="009D225C"/>
    <w:rsid w:val="009D227B"/>
    <w:rsid w:val="009D2280"/>
    <w:rsid w:val="009D238A"/>
    <w:rsid w:val="009D2559"/>
    <w:rsid w:val="009D260E"/>
    <w:rsid w:val="009D264F"/>
    <w:rsid w:val="009D268E"/>
    <w:rsid w:val="009D26D3"/>
    <w:rsid w:val="009D27C1"/>
    <w:rsid w:val="009D2955"/>
    <w:rsid w:val="009D29D5"/>
    <w:rsid w:val="009D2AEA"/>
    <w:rsid w:val="009D2C16"/>
    <w:rsid w:val="009D2C5E"/>
    <w:rsid w:val="009D2DEB"/>
    <w:rsid w:val="009D2E90"/>
    <w:rsid w:val="009D3408"/>
    <w:rsid w:val="009D346A"/>
    <w:rsid w:val="009D34EA"/>
    <w:rsid w:val="009D35CF"/>
    <w:rsid w:val="009D3702"/>
    <w:rsid w:val="009D3704"/>
    <w:rsid w:val="009D38A5"/>
    <w:rsid w:val="009D3908"/>
    <w:rsid w:val="009D3956"/>
    <w:rsid w:val="009D3969"/>
    <w:rsid w:val="009D39C0"/>
    <w:rsid w:val="009D3EA0"/>
    <w:rsid w:val="009D401F"/>
    <w:rsid w:val="009D4152"/>
    <w:rsid w:val="009D42CD"/>
    <w:rsid w:val="009D4502"/>
    <w:rsid w:val="009D45A6"/>
    <w:rsid w:val="009D4731"/>
    <w:rsid w:val="009D4855"/>
    <w:rsid w:val="009D4888"/>
    <w:rsid w:val="009D4987"/>
    <w:rsid w:val="009D4A3C"/>
    <w:rsid w:val="009D4AA1"/>
    <w:rsid w:val="009D4B07"/>
    <w:rsid w:val="009D4BEF"/>
    <w:rsid w:val="009D4F9D"/>
    <w:rsid w:val="009D4FD7"/>
    <w:rsid w:val="009D5165"/>
    <w:rsid w:val="009D5378"/>
    <w:rsid w:val="009D54F8"/>
    <w:rsid w:val="009D5516"/>
    <w:rsid w:val="009D5585"/>
    <w:rsid w:val="009D57CD"/>
    <w:rsid w:val="009D5A73"/>
    <w:rsid w:val="009D5B9C"/>
    <w:rsid w:val="009D5CDE"/>
    <w:rsid w:val="009D5D15"/>
    <w:rsid w:val="009D5DAB"/>
    <w:rsid w:val="009D5DB5"/>
    <w:rsid w:val="009D5FB4"/>
    <w:rsid w:val="009D5FBD"/>
    <w:rsid w:val="009D612F"/>
    <w:rsid w:val="009D6190"/>
    <w:rsid w:val="009D635A"/>
    <w:rsid w:val="009D6368"/>
    <w:rsid w:val="009D6387"/>
    <w:rsid w:val="009D64AF"/>
    <w:rsid w:val="009D6508"/>
    <w:rsid w:val="009D65CC"/>
    <w:rsid w:val="009D66B2"/>
    <w:rsid w:val="009D688D"/>
    <w:rsid w:val="009D6919"/>
    <w:rsid w:val="009D691F"/>
    <w:rsid w:val="009D6B85"/>
    <w:rsid w:val="009D6BA9"/>
    <w:rsid w:val="009D6BFE"/>
    <w:rsid w:val="009D6C74"/>
    <w:rsid w:val="009D6EC3"/>
    <w:rsid w:val="009D6F47"/>
    <w:rsid w:val="009D6F53"/>
    <w:rsid w:val="009D703D"/>
    <w:rsid w:val="009D70AC"/>
    <w:rsid w:val="009D718F"/>
    <w:rsid w:val="009D72DB"/>
    <w:rsid w:val="009D7479"/>
    <w:rsid w:val="009D757C"/>
    <w:rsid w:val="009D7A76"/>
    <w:rsid w:val="009D7C0F"/>
    <w:rsid w:val="009D7CE8"/>
    <w:rsid w:val="009D7D3E"/>
    <w:rsid w:val="009D7E4A"/>
    <w:rsid w:val="009D7E93"/>
    <w:rsid w:val="009D7F69"/>
    <w:rsid w:val="009D7FBF"/>
    <w:rsid w:val="009E03FA"/>
    <w:rsid w:val="009E0405"/>
    <w:rsid w:val="009E0474"/>
    <w:rsid w:val="009E04E2"/>
    <w:rsid w:val="009E0542"/>
    <w:rsid w:val="009E05C7"/>
    <w:rsid w:val="009E09E7"/>
    <w:rsid w:val="009E0F5C"/>
    <w:rsid w:val="009E0F95"/>
    <w:rsid w:val="009E12ED"/>
    <w:rsid w:val="009E1412"/>
    <w:rsid w:val="009E1413"/>
    <w:rsid w:val="009E1663"/>
    <w:rsid w:val="009E191E"/>
    <w:rsid w:val="009E19BA"/>
    <w:rsid w:val="009E1A73"/>
    <w:rsid w:val="009E1B1D"/>
    <w:rsid w:val="009E1CB1"/>
    <w:rsid w:val="009E1E4B"/>
    <w:rsid w:val="009E1F72"/>
    <w:rsid w:val="009E20FA"/>
    <w:rsid w:val="009E2207"/>
    <w:rsid w:val="009E2325"/>
    <w:rsid w:val="009E2562"/>
    <w:rsid w:val="009E25AF"/>
    <w:rsid w:val="009E28BD"/>
    <w:rsid w:val="009E2B0B"/>
    <w:rsid w:val="009E2D05"/>
    <w:rsid w:val="009E2D20"/>
    <w:rsid w:val="009E2D6D"/>
    <w:rsid w:val="009E3204"/>
    <w:rsid w:val="009E3253"/>
    <w:rsid w:val="009E33C7"/>
    <w:rsid w:val="009E3534"/>
    <w:rsid w:val="009E3565"/>
    <w:rsid w:val="009E3614"/>
    <w:rsid w:val="009E377E"/>
    <w:rsid w:val="009E37B0"/>
    <w:rsid w:val="009E37E1"/>
    <w:rsid w:val="009E391A"/>
    <w:rsid w:val="009E3B8D"/>
    <w:rsid w:val="009E3B97"/>
    <w:rsid w:val="009E3EEA"/>
    <w:rsid w:val="009E3EFC"/>
    <w:rsid w:val="009E3F70"/>
    <w:rsid w:val="009E3FE3"/>
    <w:rsid w:val="009E41A2"/>
    <w:rsid w:val="009E42D7"/>
    <w:rsid w:val="009E4452"/>
    <w:rsid w:val="009E44A2"/>
    <w:rsid w:val="009E45F8"/>
    <w:rsid w:val="009E46AB"/>
    <w:rsid w:val="009E46ED"/>
    <w:rsid w:val="009E4847"/>
    <w:rsid w:val="009E49B3"/>
    <w:rsid w:val="009E4A26"/>
    <w:rsid w:val="009E4A4B"/>
    <w:rsid w:val="009E4AC2"/>
    <w:rsid w:val="009E4B82"/>
    <w:rsid w:val="009E4B87"/>
    <w:rsid w:val="009E4CC5"/>
    <w:rsid w:val="009E4E81"/>
    <w:rsid w:val="009E4EF3"/>
    <w:rsid w:val="009E4EFB"/>
    <w:rsid w:val="009E510D"/>
    <w:rsid w:val="009E52C5"/>
    <w:rsid w:val="009E52DA"/>
    <w:rsid w:val="009E52EF"/>
    <w:rsid w:val="009E5306"/>
    <w:rsid w:val="009E5320"/>
    <w:rsid w:val="009E534D"/>
    <w:rsid w:val="009E5517"/>
    <w:rsid w:val="009E55BF"/>
    <w:rsid w:val="009E58F3"/>
    <w:rsid w:val="009E5945"/>
    <w:rsid w:val="009E5A4E"/>
    <w:rsid w:val="009E5D52"/>
    <w:rsid w:val="009E5E0A"/>
    <w:rsid w:val="009E60A9"/>
    <w:rsid w:val="009E60CA"/>
    <w:rsid w:val="009E6110"/>
    <w:rsid w:val="009E611F"/>
    <w:rsid w:val="009E6120"/>
    <w:rsid w:val="009E635A"/>
    <w:rsid w:val="009E642A"/>
    <w:rsid w:val="009E6453"/>
    <w:rsid w:val="009E6504"/>
    <w:rsid w:val="009E66C7"/>
    <w:rsid w:val="009E670D"/>
    <w:rsid w:val="009E69EC"/>
    <w:rsid w:val="009E6B1B"/>
    <w:rsid w:val="009E6CE3"/>
    <w:rsid w:val="009E6D56"/>
    <w:rsid w:val="009E6E62"/>
    <w:rsid w:val="009E6F7E"/>
    <w:rsid w:val="009E7147"/>
    <w:rsid w:val="009E72EA"/>
    <w:rsid w:val="009E747C"/>
    <w:rsid w:val="009E7523"/>
    <w:rsid w:val="009E7531"/>
    <w:rsid w:val="009E7650"/>
    <w:rsid w:val="009E7833"/>
    <w:rsid w:val="009E78A6"/>
    <w:rsid w:val="009E7911"/>
    <w:rsid w:val="009E7B1A"/>
    <w:rsid w:val="009E7D62"/>
    <w:rsid w:val="009E7EBB"/>
    <w:rsid w:val="009E7F0D"/>
    <w:rsid w:val="009E7F75"/>
    <w:rsid w:val="009E7FB3"/>
    <w:rsid w:val="009F0004"/>
    <w:rsid w:val="009F0111"/>
    <w:rsid w:val="009F01D2"/>
    <w:rsid w:val="009F01D3"/>
    <w:rsid w:val="009F0367"/>
    <w:rsid w:val="009F064C"/>
    <w:rsid w:val="009F072A"/>
    <w:rsid w:val="009F0757"/>
    <w:rsid w:val="009F09E8"/>
    <w:rsid w:val="009F0B56"/>
    <w:rsid w:val="009F0B6F"/>
    <w:rsid w:val="009F0D7C"/>
    <w:rsid w:val="009F0D7D"/>
    <w:rsid w:val="009F0EB1"/>
    <w:rsid w:val="009F106F"/>
    <w:rsid w:val="009F1262"/>
    <w:rsid w:val="009F1268"/>
    <w:rsid w:val="009F1298"/>
    <w:rsid w:val="009F13CF"/>
    <w:rsid w:val="009F158D"/>
    <w:rsid w:val="009F15F7"/>
    <w:rsid w:val="009F173D"/>
    <w:rsid w:val="009F18B1"/>
    <w:rsid w:val="009F1B71"/>
    <w:rsid w:val="009F206C"/>
    <w:rsid w:val="009F21D5"/>
    <w:rsid w:val="009F2277"/>
    <w:rsid w:val="009F23F8"/>
    <w:rsid w:val="009F2409"/>
    <w:rsid w:val="009F2692"/>
    <w:rsid w:val="009F26B1"/>
    <w:rsid w:val="009F26C3"/>
    <w:rsid w:val="009F2716"/>
    <w:rsid w:val="009F2797"/>
    <w:rsid w:val="009F27E8"/>
    <w:rsid w:val="009F280B"/>
    <w:rsid w:val="009F2B1D"/>
    <w:rsid w:val="009F2BBA"/>
    <w:rsid w:val="009F2C67"/>
    <w:rsid w:val="009F2D94"/>
    <w:rsid w:val="009F2E45"/>
    <w:rsid w:val="009F30A9"/>
    <w:rsid w:val="009F30AE"/>
    <w:rsid w:val="009F3112"/>
    <w:rsid w:val="009F3182"/>
    <w:rsid w:val="009F31CF"/>
    <w:rsid w:val="009F33B2"/>
    <w:rsid w:val="009F3596"/>
    <w:rsid w:val="009F365D"/>
    <w:rsid w:val="009F3782"/>
    <w:rsid w:val="009F381C"/>
    <w:rsid w:val="009F39A5"/>
    <w:rsid w:val="009F3B91"/>
    <w:rsid w:val="009F3BB9"/>
    <w:rsid w:val="009F3E05"/>
    <w:rsid w:val="009F3F33"/>
    <w:rsid w:val="009F428E"/>
    <w:rsid w:val="009F42B5"/>
    <w:rsid w:val="009F44C8"/>
    <w:rsid w:val="009F454A"/>
    <w:rsid w:val="009F4641"/>
    <w:rsid w:val="009F486D"/>
    <w:rsid w:val="009F494B"/>
    <w:rsid w:val="009F4BAC"/>
    <w:rsid w:val="009F4C16"/>
    <w:rsid w:val="009F4D88"/>
    <w:rsid w:val="009F4E7A"/>
    <w:rsid w:val="009F4FE1"/>
    <w:rsid w:val="009F5249"/>
    <w:rsid w:val="009F535B"/>
    <w:rsid w:val="009F53A1"/>
    <w:rsid w:val="009F53A6"/>
    <w:rsid w:val="009F56A2"/>
    <w:rsid w:val="009F5740"/>
    <w:rsid w:val="009F592C"/>
    <w:rsid w:val="009F5B26"/>
    <w:rsid w:val="009F5DA0"/>
    <w:rsid w:val="009F5F66"/>
    <w:rsid w:val="009F5FB2"/>
    <w:rsid w:val="009F612D"/>
    <w:rsid w:val="009F61C3"/>
    <w:rsid w:val="009F626A"/>
    <w:rsid w:val="009F62E2"/>
    <w:rsid w:val="009F6363"/>
    <w:rsid w:val="009F66BA"/>
    <w:rsid w:val="009F66C8"/>
    <w:rsid w:val="009F6793"/>
    <w:rsid w:val="009F688B"/>
    <w:rsid w:val="009F6955"/>
    <w:rsid w:val="009F6AAC"/>
    <w:rsid w:val="009F6B67"/>
    <w:rsid w:val="009F6C7E"/>
    <w:rsid w:val="009F6D60"/>
    <w:rsid w:val="009F6F74"/>
    <w:rsid w:val="009F701F"/>
    <w:rsid w:val="009F70D6"/>
    <w:rsid w:val="009F7214"/>
    <w:rsid w:val="009F723E"/>
    <w:rsid w:val="009F7301"/>
    <w:rsid w:val="009F756D"/>
    <w:rsid w:val="009F75E8"/>
    <w:rsid w:val="009F775F"/>
    <w:rsid w:val="009F796E"/>
    <w:rsid w:val="009F798B"/>
    <w:rsid w:val="009F79B5"/>
    <w:rsid w:val="009F79C9"/>
    <w:rsid w:val="009F7A2A"/>
    <w:rsid w:val="009F7A46"/>
    <w:rsid w:val="009F7B9C"/>
    <w:rsid w:val="009F7BFC"/>
    <w:rsid w:val="009F7E5C"/>
    <w:rsid w:val="009F7EB6"/>
    <w:rsid w:val="009F7F6A"/>
    <w:rsid w:val="009F7FDB"/>
    <w:rsid w:val="00A0002D"/>
    <w:rsid w:val="00A00038"/>
    <w:rsid w:val="00A00067"/>
    <w:rsid w:val="00A000BD"/>
    <w:rsid w:val="00A0018C"/>
    <w:rsid w:val="00A00193"/>
    <w:rsid w:val="00A002BA"/>
    <w:rsid w:val="00A00383"/>
    <w:rsid w:val="00A005D4"/>
    <w:rsid w:val="00A007BA"/>
    <w:rsid w:val="00A007E2"/>
    <w:rsid w:val="00A0089F"/>
    <w:rsid w:val="00A00952"/>
    <w:rsid w:val="00A009A8"/>
    <w:rsid w:val="00A00A21"/>
    <w:rsid w:val="00A00B03"/>
    <w:rsid w:val="00A00E2D"/>
    <w:rsid w:val="00A00FCD"/>
    <w:rsid w:val="00A0103F"/>
    <w:rsid w:val="00A013AC"/>
    <w:rsid w:val="00A015FB"/>
    <w:rsid w:val="00A01656"/>
    <w:rsid w:val="00A01693"/>
    <w:rsid w:val="00A01763"/>
    <w:rsid w:val="00A018B5"/>
    <w:rsid w:val="00A019E8"/>
    <w:rsid w:val="00A01E77"/>
    <w:rsid w:val="00A01E9F"/>
    <w:rsid w:val="00A020E3"/>
    <w:rsid w:val="00A023C1"/>
    <w:rsid w:val="00A0247B"/>
    <w:rsid w:val="00A02515"/>
    <w:rsid w:val="00A02552"/>
    <w:rsid w:val="00A02663"/>
    <w:rsid w:val="00A026D9"/>
    <w:rsid w:val="00A0270F"/>
    <w:rsid w:val="00A02877"/>
    <w:rsid w:val="00A028C0"/>
    <w:rsid w:val="00A02B0E"/>
    <w:rsid w:val="00A02C7A"/>
    <w:rsid w:val="00A02DDF"/>
    <w:rsid w:val="00A02FD8"/>
    <w:rsid w:val="00A03148"/>
    <w:rsid w:val="00A032C0"/>
    <w:rsid w:val="00A033E4"/>
    <w:rsid w:val="00A0350F"/>
    <w:rsid w:val="00A035B1"/>
    <w:rsid w:val="00A03876"/>
    <w:rsid w:val="00A03ADF"/>
    <w:rsid w:val="00A03B69"/>
    <w:rsid w:val="00A03C32"/>
    <w:rsid w:val="00A03D47"/>
    <w:rsid w:val="00A03E45"/>
    <w:rsid w:val="00A03E78"/>
    <w:rsid w:val="00A04015"/>
    <w:rsid w:val="00A04030"/>
    <w:rsid w:val="00A04127"/>
    <w:rsid w:val="00A042F4"/>
    <w:rsid w:val="00A045A4"/>
    <w:rsid w:val="00A04683"/>
    <w:rsid w:val="00A046E1"/>
    <w:rsid w:val="00A046EA"/>
    <w:rsid w:val="00A047C7"/>
    <w:rsid w:val="00A048B9"/>
    <w:rsid w:val="00A0490B"/>
    <w:rsid w:val="00A04A0F"/>
    <w:rsid w:val="00A04B5F"/>
    <w:rsid w:val="00A04DCB"/>
    <w:rsid w:val="00A051E3"/>
    <w:rsid w:val="00A05343"/>
    <w:rsid w:val="00A05358"/>
    <w:rsid w:val="00A053DA"/>
    <w:rsid w:val="00A05448"/>
    <w:rsid w:val="00A05619"/>
    <w:rsid w:val="00A05928"/>
    <w:rsid w:val="00A05B4D"/>
    <w:rsid w:val="00A05BF0"/>
    <w:rsid w:val="00A05C3A"/>
    <w:rsid w:val="00A05D3B"/>
    <w:rsid w:val="00A05D5D"/>
    <w:rsid w:val="00A05E3D"/>
    <w:rsid w:val="00A05E76"/>
    <w:rsid w:val="00A05EA0"/>
    <w:rsid w:val="00A05F81"/>
    <w:rsid w:val="00A05FA4"/>
    <w:rsid w:val="00A060DC"/>
    <w:rsid w:val="00A060F0"/>
    <w:rsid w:val="00A06107"/>
    <w:rsid w:val="00A062C2"/>
    <w:rsid w:val="00A063C7"/>
    <w:rsid w:val="00A0659F"/>
    <w:rsid w:val="00A065EC"/>
    <w:rsid w:val="00A06643"/>
    <w:rsid w:val="00A06669"/>
    <w:rsid w:val="00A06799"/>
    <w:rsid w:val="00A0683F"/>
    <w:rsid w:val="00A0684E"/>
    <w:rsid w:val="00A06B91"/>
    <w:rsid w:val="00A06BE4"/>
    <w:rsid w:val="00A06C0C"/>
    <w:rsid w:val="00A06C8F"/>
    <w:rsid w:val="00A06CCF"/>
    <w:rsid w:val="00A06CFD"/>
    <w:rsid w:val="00A0701C"/>
    <w:rsid w:val="00A070E9"/>
    <w:rsid w:val="00A0777F"/>
    <w:rsid w:val="00A07880"/>
    <w:rsid w:val="00A078D6"/>
    <w:rsid w:val="00A07927"/>
    <w:rsid w:val="00A079DB"/>
    <w:rsid w:val="00A07A89"/>
    <w:rsid w:val="00A07B35"/>
    <w:rsid w:val="00A07E10"/>
    <w:rsid w:val="00A07F39"/>
    <w:rsid w:val="00A1003C"/>
    <w:rsid w:val="00A1008A"/>
    <w:rsid w:val="00A10263"/>
    <w:rsid w:val="00A10309"/>
    <w:rsid w:val="00A104C1"/>
    <w:rsid w:val="00A106B7"/>
    <w:rsid w:val="00A10AA9"/>
    <w:rsid w:val="00A10B0F"/>
    <w:rsid w:val="00A10D04"/>
    <w:rsid w:val="00A10D22"/>
    <w:rsid w:val="00A110B2"/>
    <w:rsid w:val="00A11107"/>
    <w:rsid w:val="00A11142"/>
    <w:rsid w:val="00A1119D"/>
    <w:rsid w:val="00A11273"/>
    <w:rsid w:val="00A112CA"/>
    <w:rsid w:val="00A11394"/>
    <w:rsid w:val="00A114BF"/>
    <w:rsid w:val="00A118F9"/>
    <w:rsid w:val="00A11945"/>
    <w:rsid w:val="00A11D34"/>
    <w:rsid w:val="00A11DCB"/>
    <w:rsid w:val="00A11F51"/>
    <w:rsid w:val="00A120F5"/>
    <w:rsid w:val="00A1216C"/>
    <w:rsid w:val="00A12329"/>
    <w:rsid w:val="00A1235F"/>
    <w:rsid w:val="00A12397"/>
    <w:rsid w:val="00A124A7"/>
    <w:rsid w:val="00A124CA"/>
    <w:rsid w:val="00A12586"/>
    <w:rsid w:val="00A12755"/>
    <w:rsid w:val="00A1276F"/>
    <w:rsid w:val="00A1280B"/>
    <w:rsid w:val="00A1295A"/>
    <w:rsid w:val="00A12D59"/>
    <w:rsid w:val="00A12E6C"/>
    <w:rsid w:val="00A13070"/>
    <w:rsid w:val="00A1322A"/>
    <w:rsid w:val="00A13416"/>
    <w:rsid w:val="00A1356E"/>
    <w:rsid w:val="00A13592"/>
    <w:rsid w:val="00A1377A"/>
    <w:rsid w:val="00A137FD"/>
    <w:rsid w:val="00A139BA"/>
    <w:rsid w:val="00A139C8"/>
    <w:rsid w:val="00A13AE1"/>
    <w:rsid w:val="00A13B1D"/>
    <w:rsid w:val="00A13C3D"/>
    <w:rsid w:val="00A13D1D"/>
    <w:rsid w:val="00A13DB2"/>
    <w:rsid w:val="00A13DC4"/>
    <w:rsid w:val="00A13EE7"/>
    <w:rsid w:val="00A13FD9"/>
    <w:rsid w:val="00A140BA"/>
    <w:rsid w:val="00A1412C"/>
    <w:rsid w:val="00A1416F"/>
    <w:rsid w:val="00A14327"/>
    <w:rsid w:val="00A14687"/>
    <w:rsid w:val="00A148BD"/>
    <w:rsid w:val="00A14B79"/>
    <w:rsid w:val="00A14D7C"/>
    <w:rsid w:val="00A14E4B"/>
    <w:rsid w:val="00A14E51"/>
    <w:rsid w:val="00A14EC1"/>
    <w:rsid w:val="00A15317"/>
    <w:rsid w:val="00A15340"/>
    <w:rsid w:val="00A154F7"/>
    <w:rsid w:val="00A1552C"/>
    <w:rsid w:val="00A15556"/>
    <w:rsid w:val="00A155D0"/>
    <w:rsid w:val="00A15687"/>
    <w:rsid w:val="00A158E0"/>
    <w:rsid w:val="00A15F9A"/>
    <w:rsid w:val="00A1604F"/>
    <w:rsid w:val="00A16460"/>
    <w:rsid w:val="00A16497"/>
    <w:rsid w:val="00A16632"/>
    <w:rsid w:val="00A166DF"/>
    <w:rsid w:val="00A166F9"/>
    <w:rsid w:val="00A167B7"/>
    <w:rsid w:val="00A168AE"/>
    <w:rsid w:val="00A169F3"/>
    <w:rsid w:val="00A169F4"/>
    <w:rsid w:val="00A16C6C"/>
    <w:rsid w:val="00A16C73"/>
    <w:rsid w:val="00A16C87"/>
    <w:rsid w:val="00A16C8B"/>
    <w:rsid w:val="00A16FE8"/>
    <w:rsid w:val="00A17057"/>
    <w:rsid w:val="00A172AF"/>
    <w:rsid w:val="00A172CB"/>
    <w:rsid w:val="00A172DA"/>
    <w:rsid w:val="00A17317"/>
    <w:rsid w:val="00A17333"/>
    <w:rsid w:val="00A174F5"/>
    <w:rsid w:val="00A177B5"/>
    <w:rsid w:val="00A17A11"/>
    <w:rsid w:val="00A17A52"/>
    <w:rsid w:val="00A17C5C"/>
    <w:rsid w:val="00A17C64"/>
    <w:rsid w:val="00A200D5"/>
    <w:rsid w:val="00A2017D"/>
    <w:rsid w:val="00A20364"/>
    <w:rsid w:val="00A203EA"/>
    <w:rsid w:val="00A20407"/>
    <w:rsid w:val="00A205B0"/>
    <w:rsid w:val="00A205BF"/>
    <w:rsid w:val="00A20626"/>
    <w:rsid w:val="00A20684"/>
    <w:rsid w:val="00A207F7"/>
    <w:rsid w:val="00A209A8"/>
    <w:rsid w:val="00A209BA"/>
    <w:rsid w:val="00A20C74"/>
    <w:rsid w:val="00A20DBD"/>
    <w:rsid w:val="00A20EE6"/>
    <w:rsid w:val="00A20F15"/>
    <w:rsid w:val="00A21235"/>
    <w:rsid w:val="00A2145C"/>
    <w:rsid w:val="00A21476"/>
    <w:rsid w:val="00A214D4"/>
    <w:rsid w:val="00A21725"/>
    <w:rsid w:val="00A217CE"/>
    <w:rsid w:val="00A217DF"/>
    <w:rsid w:val="00A21959"/>
    <w:rsid w:val="00A2199F"/>
    <w:rsid w:val="00A21A79"/>
    <w:rsid w:val="00A21B7F"/>
    <w:rsid w:val="00A2209A"/>
    <w:rsid w:val="00A22235"/>
    <w:rsid w:val="00A22367"/>
    <w:rsid w:val="00A2243E"/>
    <w:rsid w:val="00A2248F"/>
    <w:rsid w:val="00A22665"/>
    <w:rsid w:val="00A226D0"/>
    <w:rsid w:val="00A22811"/>
    <w:rsid w:val="00A2299C"/>
    <w:rsid w:val="00A22A43"/>
    <w:rsid w:val="00A22AFE"/>
    <w:rsid w:val="00A22C0F"/>
    <w:rsid w:val="00A22E92"/>
    <w:rsid w:val="00A22EF0"/>
    <w:rsid w:val="00A22F36"/>
    <w:rsid w:val="00A23257"/>
    <w:rsid w:val="00A23282"/>
    <w:rsid w:val="00A233CC"/>
    <w:rsid w:val="00A23414"/>
    <w:rsid w:val="00A234A9"/>
    <w:rsid w:val="00A234D5"/>
    <w:rsid w:val="00A235B8"/>
    <w:rsid w:val="00A236A1"/>
    <w:rsid w:val="00A236A4"/>
    <w:rsid w:val="00A237EC"/>
    <w:rsid w:val="00A23A1D"/>
    <w:rsid w:val="00A23B0E"/>
    <w:rsid w:val="00A23B2A"/>
    <w:rsid w:val="00A23C47"/>
    <w:rsid w:val="00A23D0C"/>
    <w:rsid w:val="00A23DB6"/>
    <w:rsid w:val="00A23DE5"/>
    <w:rsid w:val="00A240B9"/>
    <w:rsid w:val="00A240F6"/>
    <w:rsid w:val="00A24478"/>
    <w:rsid w:val="00A246B0"/>
    <w:rsid w:val="00A24880"/>
    <w:rsid w:val="00A24A7B"/>
    <w:rsid w:val="00A24B5F"/>
    <w:rsid w:val="00A24B8E"/>
    <w:rsid w:val="00A24CAE"/>
    <w:rsid w:val="00A24CB3"/>
    <w:rsid w:val="00A24CFE"/>
    <w:rsid w:val="00A25115"/>
    <w:rsid w:val="00A25192"/>
    <w:rsid w:val="00A251FA"/>
    <w:rsid w:val="00A25412"/>
    <w:rsid w:val="00A25435"/>
    <w:rsid w:val="00A25853"/>
    <w:rsid w:val="00A258D2"/>
    <w:rsid w:val="00A25A7F"/>
    <w:rsid w:val="00A25A8E"/>
    <w:rsid w:val="00A25AF5"/>
    <w:rsid w:val="00A25B4C"/>
    <w:rsid w:val="00A25C1A"/>
    <w:rsid w:val="00A25C67"/>
    <w:rsid w:val="00A25D2D"/>
    <w:rsid w:val="00A25F5D"/>
    <w:rsid w:val="00A26183"/>
    <w:rsid w:val="00A26199"/>
    <w:rsid w:val="00A26574"/>
    <w:rsid w:val="00A2687D"/>
    <w:rsid w:val="00A26952"/>
    <w:rsid w:val="00A26A1F"/>
    <w:rsid w:val="00A26A27"/>
    <w:rsid w:val="00A26CB0"/>
    <w:rsid w:val="00A26CB8"/>
    <w:rsid w:val="00A26E8B"/>
    <w:rsid w:val="00A26E9E"/>
    <w:rsid w:val="00A26F92"/>
    <w:rsid w:val="00A2713C"/>
    <w:rsid w:val="00A27156"/>
    <w:rsid w:val="00A271B4"/>
    <w:rsid w:val="00A27576"/>
    <w:rsid w:val="00A27613"/>
    <w:rsid w:val="00A279D6"/>
    <w:rsid w:val="00A27A22"/>
    <w:rsid w:val="00A27A2E"/>
    <w:rsid w:val="00A27A3D"/>
    <w:rsid w:val="00A27C58"/>
    <w:rsid w:val="00A27CDE"/>
    <w:rsid w:val="00A27DED"/>
    <w:rsid w:val="00A27E0C"/>
    <w:rsid w:val="00A30095"/>
    <w:rsid w:val="00A3014B"/>
    <w:rsid w:val="00A301C4"/>
    <w:rsid w:val="00A30384"/>
    <w:rsid w:val="00A3040C"/>
    <w:rsid w:val="00A304E7"/>
    <w:rsid w:val="00A3055C"/>
    <w:rsid w:val="00A30673"/>
    <w:rsid w:val="00A306E2"/>
    <w:rsid w:val="00A3078D"/>
    <w:rsid w:val="00A30918"/>
    <w:rsid w:val="00A3094E"/>
    <w:rsid w:val="00A309A0"/>
    <w:rsid w:val="00A31750"/>
    <w:rsid w:val="00A31B5A"/>
    <w:rsid w:val="00A31E91"/>
    <w:rsid w:val="00A31F29"/>
    <w:rsid w:val="00A31F3F"/>
    <w:rsid w:val="00A31F44"/>
    <w:rsid w:val="00A320AB"/>
    <w:rsid w:val="00A32213"/>
    <w:rsid w:val="00A32303"/>
    <w:rsid w:val="00A323FD"/>
    <w:rsid w:val="00A32579"/>
    <w:rsid w:val="00A32755"/>
    <w:rsid w:val="00A32B5F"/>
    <w:rsid w:val="00A3309C"/>
    <w:rsid w:val="00A330BD"/>
    <w:rsid w:val="00A330C5"/>
    <w:rsid w:val="00A33168"/>
    <w:rsid w:val="00A331E7"/>
    <w:rsid w:val="00A33247"/>
    <w:rsid w:val="00A337C9"/>
    <w:rsid w:val="00A33882"/>
    <w:rsid w:val="00A33895"/>
    <w:rsid w:val="00A3394E"/>
    <w:rsid w:val="00A33B16"/>
    <w:rsid w:val="00A33C4B"/>
    <w:rsid w:val="00A33CD0"/>
    <w:rsid w:val="00A33EDB"/>
    <w:rsid w:val="00A33F7B"/>
    <w:rsid w:val="00A3405A"/>
    <w:rsid w:val="00A341CD"/>
    <w:rsid w:val="00A34296"/>
    <w:rsid w:val="00A3434D"/>
    <w:rsid w:val="00A3443A"/>
    <w:rsid w:val="00A34456"/>
    <w:rsid w:val="00A344A7"/>
    <w:rsid w:val="00A344CE"/>
    <w:rsid w:val="00A34739"/>
    <w:rsid w:val="00A3473C"/>
    <w:rsid w:val="00A347C4"/>
    <w:rsid w:val="00A347E2"/>
    <w:rsid w:val="00A34884"/>
    <w:rsid w:val="00A3492D"/>
    <w:rsid w:val="00A34C89"/>
    <w:rsid w:val="00A34CB5"/>
    <w:rsid w:val="00A34CEF"/>
    <w:rsid w:val="00A34E91"/>
    <w:rsid w:val="00A35200"/>
    <w:rsid w:val="00A3526B"/>
    <w:rsid w:val="00A35292"/>
    <w:rsid w:val="00A35803"/>
    <w:rsid w:val="00A3585C"/>
    <w:rsid w:val="00A35925"/>
    <w:rsid w:val="00A359D2"/>
    <w:rsid w:val="00A35AB0"/>
    <w:rsid w:val="00A35B7A"/>
    <w:rsid w:val="00A35C1E"/>
    <w:rsid w:val="00A35D15"/>
    <w:rsid w:val="00A35DC0"/>
    <w:rsid w:val="00A35DF4"/>
    <w:rsid w:val="00A35E1B"/>
    <w:rsid w:val="00A36053"/>
    <w:rsid w:val="00A361E9"/>
    <w:rsid w:val="00A3633F"/>
    <w:rsid w:val="00A363CA"/>
    <w:rsid w:val="00A3642F"/>
    <w:rsid w:val="00A36502"/>
    <w:rsid w:val="00A36607"/>
    <w:rsid w:val="00A36613"/>
    <w:rsid w:val="00A36860"/>
    <w:rsid w:val="00A36973"/>
    <w:rsid w:val="00A36A3C"/>
    <w:rsid w:val="00A36BDC"/>
    <w:rsid w:val="00A36C90"/>
    <w:rsid w:val="00A3717A"/>
    <w:rsid w:val="00A371E6"/>
    <w:rsid w:val="00A372C2"/>
    <w:rsid w:val="00A372CE"/>
    <w:rsid w:val="00A372DB"/>
    <w:rsid w:val="00A3738F"/>
    <w:rsid w:val="00A3751A"/>
    <w:rsid w:val="00A376B9"/>
    <w:rsid w:val="00A37847"/>
    <w:rsid w:val="00A37850"/>
    <w:rsid w:val="00A379D6"/>
    <w:rsid w:val="00A37A1A"/>
    <w:rsid w:val="00A37B96"/>
    <w:rsid w:val="00A37CF3"/>
    <w:rsid w:val="00A37FAD"/>
    <w:rsid w:val="00A37FAE"/>
    <w:rsid w:val="00A40000"/>
    <w:rsid w:val="00A40069"/>
    <w:rsid w:val="00A4015C"/>
    <w:rsid w:val="00A401B2"/>
    <w:rsid w:val="00A40285"/>
    <w:rsid w:val="00A403B1"/>
    <w:rsid w:val="00A40574"/>
    <w:rsid w:val="00A405D7"/>
    <w:rsid w:val="00A4077C"/>
    <w:rsid w:val="00A409FE"/>
    <w:rsid w:val="00A40A8E"/>
    <w:rsid w:val="00A40AB6"/>
    <w:rsid w:val="00A40B1C"/>
    <w:rsid w:val="00A40D83"/>
    <w:rsid w:val="00A40FC6"/>
    <w:rsid w:val="00A40FD8"/>
    <w:rsid w:val="00A4105C"/>
    <w:rsid w:val="00A41085"/>
    <w:rsid w:val="00A4110C"/>
    <w:rsid w:val="00A41409"/>
    <w:rsid w:val="00A4160F"/>
    <w:rsid w:val="00A41B5D"/>
    <w:rsid w:val="00A41BFB"/>
    <w:rsid w:val="00A41D87"/>
    <w:rsid w:val="00A41E4C"/>
    <w:rsid w:val="00A41F77"/>
    <w:rsid w:val="00A42181"/>
    <w:rsid w:val="00A4229B"/>
    <w:rsid w:val="00A423A7"/>
    <w:rsid w:val="00A423F3"/>
    <w:rsid w:val="00A42433"/>
    <w:rsid w:val="00A424B7"/>
    <w:rsid w:val="00A427B8"/>
    <w:rsid w:val="00A428AE"/>
    <w:rsid w:val="00A42970"/>
    <w:rsid w:val="00A42AE5"/>
    <w:rsid w:val="00A42B6B"/>
    <w:rsid w:val="00A42D60"/>
    <w:rsid w:val="00A430F4"/>
    <w:rsid w:val="00A431E2"/>
    <w:rsid w:val="00A432A1"/>
    <w:rsid w:val="00A432DA"/>
    <w:rsid w:val="00A435E3"/>
    <w:rsid w:val="00A438BA"/>
    <w:rsid w:val="00A43BF1"/>
    <w:rsid w:val="00A43C3F"/>
    <w:rsid w:val="00A43D7B"/>
    <w:rsid w:val="00A43F44"/>
    <w:rsid w:val="00A43F4B"/>
    <w:rsid w:val="00A4402C"/>
    <w:rsid w:val="00A440B6"/>
    <w:rsid w:val="00A44174"/>
    <w:rsid w:val="00A44187"/>
    <w:rsid w:val="00A4418D"/>
    <w:rsid w:val="00A441C7"/>
    <w:rsid w:val="00A44278"/>
    <w:rsid w:val="00A44295"/>
    <w:rsid w:val="00A443FC"/>
    <w:rsid w:val="00A44634"/>
    <w:rsid w:val="00A4476A"/>
    <w:rsid w:val="00A447EA"/>
    <w:rsid w:val="00A4485C"/>
    <w:rsid w:val="00A44A53"/>
    <w:rsid w:val="00A44AB8"/>
    <w:rsid w:val="00A44C50"/>
    <w:rsid w:val="00A44D0B"/>
    <w:rsid w:val="00A44EE8"/>
    <w:rsid w:val="00A44F98"/>
    <w:rsid w:val="00A450A3"/>
    <w:rsid w:val="00A451CA"/>
    <w:rsid w:val="00A451F0"/>
    <w:rsid w:val="00A453EE"/>
    <w:rsid w:val="00A457A6"/>
    <w:rsid w:val="00A458AA"/>
    <w:rsid w:val="00A45947"/>
    <w:rsid w:val="00A45B21"/>
    <w:rsid w:val="00A45BDF"/>
    <w:rsid w:val="00A45BEA"/>
    <w:rsid w:val="00A45BEE"/>
    <w:rsid w:val="00A45CE0"/>
    <w:rsid w:val="00A4602D"/>
    <w:rsid w:val="00A46156"/>
    <w:rsid w:val="00A46213"/>
    <w:rsid w:val="00A4633F"/>
    <w:rsid w:val="00A464AD"/>
    <w:rsid w:val="00A46575"/>
    <w:rsid w:val="00A4667D"/>
    <w:rsid w:val="00A467D8"/>
    <w:rsid w:val="00A46923"/>
    <w:rsid w:val="00A46A19"/>
    <w:rsid w:val="00A46B58"/>
    <w:rsid w:val="00A46FF6"/>
    <w:rsid w:val="00A46FFB"/>
    <w:rsid w:val="00A4717E"/>
    <w:rsid w:val="00A4731F"/>
    <w:rsid w:val="00A474CD"/>
    <w:rsid w:val="00A47634"/>
    <w:rsid w:val="00A476D2"/>
    <w:rsid w:val="00A4771D"/>
    <w:rsid w:val="00A47786"/>
    <w:rsid w:val="00A477CB"/>
    <w:rsid w:val="00A4783D"/>
    <w:rsid w:val="00A4787A"/>
    <w:rsid w:val="00A47927"/>
    <w:rsid w:val="00A47A56"/>
    <w:rsid w:val="00A47C35"/>
    <w:rsid w:val="00A47CF2"/>
    <w:rsid w:val="00A47DA5"/>
    <w:rsid w:val="00A47DF2"/>
    <w:rsid w:val="00A47E97"/>
    <w:rsid w:val="00A47FA4"/>
    <w:rsid w:val="00A47FBA"/>
    <w:rsid w:val="00A5008A"/>
    <w:rsid w:val="00A50204"/>
    <w:rsid w:val="00A50504"/>
    <w:rsid w:val="00A5050E"/>
    <w:rsid w:val="00A5057D"/>
    <w:rsid w:val="00A5061A"/>
    <w:rsid w:val="00A507A1"/>
    <w:rsid w:val="00A50919"/>
    <w:rsid w:val="00A50DF5"/>
    <w:rsid w:val="00A50E66"/>
    <w:rsid w:val="00A50EC0"/>
    <w:rsid w:val="00A51271"/>
    <w:rsid w:val="00A513B6"/>
    <w:rsid w:val="00A51573"/>
    <w:rsid w:val="00A515A0"/>
    <w:rsid w:val="00A515C2"/>
    <w:rsid w:val="00A51603"/>
    <w:rsid w:val="00A5162A"/>
    <w:rsid w:val="00A5164A"/>
    <w:rsid w:val="00A51690"/>
    <w:rsid w:val="00A516B0"/>
    <w:rsid w:val="00A51844"/>
    <w:rsid w:val="00A51882"/>
    <w:rsid w:val="00A518BB"/>
    <w:rsid w:val="00A519B9"/>
    <w:rsid w:val="00A51A42"/>
    <w:rsid w:val="00A51A6C"/>
    <w:rsid w:val="00A51D5B"/>
    <w:rsid w:val="00A51F2D"/>
    <w:rsid w:val="00A51FB1"/>
    <w:rsid w:val="00A52072"/>
    <w:rsid w:val="00A52133"/>
    <w:rsid w:val="00A5232F"/>
    <w:rsid w:val="00A52357"/>
    <w:rsid w:val="00A523E3"/>
    <w:rsid w:val="00A526B7"/>
    <w:rsid w:val="00A52997"/>
    <w:rsid w:val="00A52AD2"/>
    <w:rsid w:val="00A52CB0"/>
    <w:rsid w:val="00A52FFF"/>
    <w:rsid w:val="00A53128"/>
    <w:rsid w:val="00A5343E"/>
    <w:rsid w:val="00A53578"/>
    <w:rsid w:val="00A537FE"/>
    <w:rsid w:val="00A53802"/>
    <w:rsid w:val="00A53A4F"/>
    <w:rsid w:val="00A53D45"/>
    <w:rsid w:val="00A53DEE"/>
    <w:rsid w:val="00A53F13"/>
    <w:rsid w:val="00A53F6D"/>
    <w:rsid w:val="00A54170"/>
    <w:rsid w:val="00A5424D"/>
    <w:rsid w:val="00A543DF"/>
    <w:rsid w:val="00A54553"/>
    <w:rsid w:val="00A549B9"/>
    <w:rsid w:val="00A549D8"/>
    <w:rsid w:val="00A54A0F"/>
    <w:rsid w:val="00A54B52"/>
    <w:rsid w:val="00A54C5B"/>
    <w:rsid w:val="00A54C83"/>
    <w:rsid w:val="00A54D26"/>
    <w:rsid w:val="00A54E7A"/>
    <w:rsid w:val="00A54EF2"/>
    <w:rsid w:val="00A55063"/>
    <w:rsid w:val="00A55540"/>
    <w:rsid w:val="00A5556D"/>
    <w:rsid w:val="00A55654"/>
    <w:rsid w:val="00A55669"/>
    <w:rsid w:val="00A557E5"/>
    <w:rsid w:val="00A55837"/>
    <w:rsid w:val="00A55899"/>
    <w:rsid w:val="00A55A76"/>
    <w:rsid w:val="00A55E59"/>
    <w:rsid w:val="00A55EDF"/>
    <w:rsid w:val="00A55F73"/>
    <w:rsid w:val="00A55FF5"/>
    <w:rsid w:val="00A5608D"/>
    <w:rsid w:val="00A561EF"/>
    <w:rsid w:val="00A562BA"/>
    <w:rsid w:val="00A56563"/>
    <w:rsid w:val="00A5657C"/>
    <w:rsid w:val="00A56919"/>
    <w:rsid w:val="00A56932"/>
    <w:rsid w:val="00A56B09"/>
    <w:rsid w:val="00A56DE5"/>
    <w:rsid w:val="00A56E62"/>
    <w:rsid w:val="00A56EBD"/>
    <w:rsid w:val="00A56F88"/>
    <w:rsid w:val="00A56FED"/>
    <w:rsid w:val="00A5752E"/>
    <w:rsid w:val="00A5756D"/>
    <w:rsid w:val="00A5776B"/>
    <w:rsid w:val="00A577A9"/>
    <w:rsid w:val="00A57A2F"/>
    <w:rsid w:val="00A57D2D"/>
    <w:rsid w:val="00A57F8C"/>
    <w:rsid w:val="00A60155"/>
    <w:rsid w:val="00A601FD"/>
    <w:rsid w:val="00A60606"/>
    <w:rsid w:val="00A606C2"/>
    <w:rsid w:val="00A6076C"/>
    <w:rsid w:val="00A60856"/>
    <w:rsid w:val="00A60A4E"/>
    <w:rsid w:val="00A60CB3"/>
    <w:rsid w:val="00A60CB8"/>
    <w:rsid w:val="00A60F9B"/>
    <w:rsid w:val="00A61040"/>
    <w:rsid w:val="00A6104E"/>
    <w:rsid w:val="00A61053"/>
    <w:rsid w:val="00A611F5"/>
    <w:rsid w:val="00A6141D"/>
    <w:rsid w:val="00A615AD"/>
    <w:rsid w:val="00A61673"/>
    <w:rsid w:val="00A61707"/>
    <w:rsid w:val="00A617A8"/>
    <w:rsid w:val="00A61A89"/>
    <w:rsid w:val="00A61C3C"/>
    <w:rsid w:val="00A61D37"/>
    <w:rsid w:val="00A61DBC"/>
    <w:rsid w:val="00A61E2F"/>
    <w:rsid w:val="00A61F50"/>
    <w:rsid w:val="00A620F7"/>
    <w:rsid w:val="00A62387"/>
    <w:rsid w:val="00A6242D"/>
    <w:rsid w:val="00A6262C"/>
    <w:rsid w:val="00A6275D"/>
    <w:rsid w:val="00A62855"/>
    <w:rsid w:val="00A62867"/>
    <w:rsid w:val="00A629EA"/>
    <w:rsid w:val="00A62A10"/>
    <w:rsid w:val="00A62A4A"/>
    <w:rsid w:val="00A62A9F"/>
    <w:rsid w:val="00A62C86"/>
    <w:rsid w:val="00A62CDD"/>
    <w:rsid w:val="00A62E8E"/>
    <w:rsid w:val="00A62EBB"/>
    <w:rsid w:val="00A62F93"/>
    <w:rsid w:val="00A62FB1"/>
    <w:rsid w:val="00A62FBE"/>
    <w:rsid w:val="00A63055"/>
    <w:rsid w:val="00A631B0"/>
    <w:rsid w:val="00A6374C"/>
    <w:rsid w:val="00A638C0"/>
    <w:rsid w:val="00A6395F"/>
    <w:rsid w:val="00A63A81"/>
    <w:rsid w:val="00A63F0E"/>
    <w:rsid w:val="00A63F18"/>
    <w:rsid w:val="00A64088"/>
    <w:rsid w:val="00A6419D"/>
    <w:rsid w:val="00A64242"/>
    <w:rsid w:val="00A6424F"/>
    <w:rsid w:val="00A64447"/>
    <w:rsid w:val="00A64496"/>
    <w:rsid w:val="00A64580"/>
    <w:rsid w:val="00A647DE"/>
    <w:rsid w:val="00A649E9"/>
    <w:rsid w:val="00A64A0E"/>
    <w:rsid w:val="00A64A3F"/>
    <w:rsid w:val="00A64A65"/>
    <w:rsid w:val="00A64A87"/>
    <w:rsid w:val="00A64C60"/>
    <w:rsid w:val="00A650FE"/>
    <w:rsid w:val="00A65114"/>
    <w:rsid w:val="00A6516A"/>
    <w:rsid w:val="00A65299"/>
    <w:rsid w:val="00A652B5"/>
    <w:rsid w:val="00A65340"/>
    <w:rsid w:val="00A653E7"/>
    <w:rsid w:val="00A65419"/>
    <w:rsid w:val="00A65488"/>
    <w:rsid w:val="00A65528"/>
    <w:rsid w:val="00A655C8"/>
    <w:rsid w:val="00A6569B"/>
    <w:rsid w:val="00A658F7"/>
    <w:rsid w:val="00A65AAB"/>
    <w:rsid w:val="00A65D37"/>
    <w:rsid w:val="00A65E59"/>
    <w:rsid w:val="00A65F39"/>
    <w:rsid w:val="00A6612D"/>
    <w:rsid w:val="00A66202"/>
    <w:rsid w:val="00A663D7"/>
    <w:rsid w:val="00A665F4"/>
    <w:rsid w:val="00A66724"/>
    <w:rsid w:val="00A6697E"/>
    <w:rsid w:val="00A66A92"/>
    <w:rsid w:val="00A66AA6"/>
    <w:rsid w:val="00A66AEB"/>
    <w:rsid w:val="00A66CE5"/>
    <w:rsid w:val="00A66CFC"/>
    <w:rsid w:val="00A66DE7"/>
    <w:rsid w:val="00A66E36"/>
    <w:rsid w:val="00A66FB1"/>
    <w:rsid w:val="00A6723F"/>
    <w:rsid w:val="00A67751"/>
    <w:rsid w:val="00A677C5"/>
    <w:rsid w:val="00A678F7"/>
    <w:rsid w:val="00A679E0"/>
    <w:rsid w:val="00A67AF3"/>
    <w:rsid w:val="00A67C71"/>
    <w:rsid w:val="00A67D1D"/>
    <w:rsid w:val="00A67D1E"/>
    <w:rsid w:val="00A67D4F"/>
    <w:rsid w:val="00A67E6A"/>
    <w:rsid w:val="00A67FAC"/>
    <w:rsid w:val="00A67FC0"/>
    <w:rsid w:val="00A700C0"/>
    <w:rsid w:val="00A7010A"/>
    <w:rsid w:val="00A703B5"/>
    <w:rsid w:val="00A703E8"/>
    <w:rsid w:val="00A70404"/>
    <w:rsid w:val="00A7047D"/>
    <w:rsid w:val="00A70539"/>
    <w:rsid w:val="00A70575"/>
    <w:rsid w:val="00A70611"/>
    <w:rsid w:val="00A70639"/>
    <w:rsid w:val="00A7064E"/>
    <w:rsid w:val="00A70740"/>
    <w:rsid w:val="00A70873"/>
    <w:rsid w:val="00A70955"/>
    <w:rsid w:val="00A70A21"/>
    <w:rsid w:val="00A70D38"/>
    <w:rsid w:val="00A70DA6"/>
    <w:rsid w:val="00A70E3D"/>
    <w:rsid w:val="00A70F78"/>
    <w:rsid w:val="00A711D1"/>
    <w:rsid w:val="00A7127C"/>
    <w:rsid w:val="00A712B8"/>
    <w:rsid w:val="00A71481"/>
    <w:rsid w:val="00A715FB"/>
    <w:rsid w:val="00A71628"/>
    <w:rsid w:val="00A717FC"/>
    <w:rsid w:val="00A71879"/>
    <w:rsid w:val="00A7188C"/>
    <w:rsid w:val="00A718A7"/>
    <w:rsid w:val="00A71A4C"/>
    <w:rsid w:val="00A71B91"/>
    <w:rsid w:val="00A71FE6"/>
    <w:rsid w:val="00A7219F"/>
    <w:rsid w:val="00A721F2"/>
    <w:rsid w:val="00A72210"/>
    <w:rsid w:val="00A722A4"/>
    <w:rsid w:val="00A72448"/>
    <w:rsid w:val="00A72481"/>
    <w:rsid w:val="00A7258E"/>
    <w:rsid w:val="00A7279E"/>
    <w:rsid w:val="00A727E3"/>
    <w:rsid w:val="00A72C28"/>
    <w:rsid w:val="00A72DBC"/>
    <w:rsid w:val="00A72EFA"/>
    <w:rsid w:val="00A72F85"/>
    <w:rsid w:val="00A73035"/>
    <w:rsid w:val="00A7313D"/>
    <w:rsid w:val="00A731C5"/>
    <w:rsid w:val="00A7323E"/>
    <w:rsid w:val="00A73247"/>
    <w:rsid w:val="00A73370"/>
    <w:rsid w:val="00A734A8"/>
    <w:rsid w:val="00A735CB"/>
    <w:rsid w:val="00A737B3"/>
    <w:rsid w:val="00A739DE"/>
    <w:rsid w:val="00A73A78"/>
    <w:rsid w:val="00A73C41"/>
    <w:rsid w:val="00A73DB6"/>
    <w:rsid w:val="00A73DCA"/>
    <w:rsid w:val="00A73E60"/>
    <w:rsid w:val="00A73E88"/>
    <w:rsid w:val="00A73FC2"/>
    <w:rsid w:val="00A7416B"/>
    <w:rsid w:val="00A74171"/>
    <w:rsid w:val="00A7429C"/>
    <w:rsid w:val="00A74328"/>
    <w:rsid w:val="00A74444"/>
    <w:rsid w:val="00A74452"/>
    <w:rsid w:val="00A74692"/>
    <w:rsid w:val="00A746BA"/>
    <w:rsid w:val="00A748B2"/>
    <w:rsid w:val="00A74C00"/>
    <w:rsid w:val="00A74FC0"/>
    <w:rsid w:val="00A74FC3"/>
    <w:rsid w:val="00A7507C"/>
    <w:rsid w:val="00A7561B"/>
    <w:rsid w:val="00A75648"/>
    <w:rsid w:val="00A756A8"/>
    <w:rsid w:val="00A7582F"/>
    <w:rsid w:val="00A75848"/>
    <w:rsid w:val="00A759F6"/>
    <w:rsid w:val="00A75C09"/>
    <w:rsid w:val="00A75C58"/>
    <w:rsid w:val="00A75D06"/>
    <w:rsid w:val="00A75E08"/>
    <w:rsid w:val="00A75F0D"/>
    <w:rsid w:val="00A75F3C"/>
    <w:rsid w:val="00A76055"/>
    <w:rsid w:val="00A761A5"/>
    <w:rsid w:val="00A76416"/>
    <w:rsid w:val="00A76546"/>
    <w:rsid w:val="00A765FB"/>
    <w:rsid w:val="00A76859"/>
    <w:rsid w:val="00A76BE9"/>
    <w:rsid w:val="00A76BF9"/>
    <w:rsid w:val="00A76C65"/>
    <w:rsid w:val="00A76DA3"/>
    <w:rsid w:val="00A772B2"/>
    <w:rsid w:val="00A773C0"/>
    <w:rsid w:val="00A77507"/>
    <w:rsid w:val="00A77539"/>
    <w:rsid w:val="00A7763D"/>
    <w:rsid w:val="00A77651"/>
    <w:rsid w:val="00A7793D"/>
    <w:rsid w:val="00A77954"/>
    <w:rsid w:val="00A77971"/>
    <w:rsid w:val="00A77A4A"/>
    <w:rsid w:val="00A77A9E"/>
    <w:rsid w:val="00A77B5C"/>
    <w:rsid w:val="00A77DB8"/>
    <w:rsid w:val="00A803AA"/>
    <w:rsid w:val="00A804A9"/>
    <w:rsid w:val="00A8051C"/>
    <w:rsid w:val="00A8099C"/>
    <w:rsid w:val="00A809E2"/>
    <w:rsid w:val="00A80CA8"/>
    <w:rsid w:val="00A80CF8"/>
    <w:rsid w:val="00A80DC2"/>
    <w:rsid w:val="00A80EF7"/>
    <w:rsid w:val="00A8101A"/>
    <w:rsid w:val="00A8121D"/>
    <w:rsid w:val="00A81273"/>
    <w:rsid w:val="00A81314"/>
    <w:rsid w:val="00A8136E"/>
    <w:rsid w:val="00A813F4"/>
    <w:rsid w:val="00A8161E"/>
    <w:rsid w:val="00A81624"/>
    <w:rsid w:val="00A81914"/>
    <w:rsid w:val="00A8197A"/>
    <w:rsid w:val="00A819A5"/>
    <w:rsid w:val="00A81AC7"/>
    <w:rsid w:val="00A81B60"/>
    <w:rsid w:val="00A81BA3"/>
    <w:rsid w:val="00A81BBD"/>
    <w:rsid w:val="00A81D14"/>
    <w:rsid w:val="00A81D8A"/>
    <w:rsid w:val="00A81E7E"/>
    <w:rsid w:val="00A81EF3"/>
    <w:rsid w:val="00A82103"/>
    <w:rsid w:val="00A82255"/>
    <w:rsid w:val="00A82282"/>
    <w:rsid w:val="00A82356"/>
    <w:rsid w:val="00A82375"/>
    <w:rsid w:val="00A82408"/>
    <w:rsid w:val="00A8251A"/>
    <w:rsid w:val="00A82726"/>
    <w:rsid w:val="00A82732"/>
    <w:rsid w:val="00A827CF"/>
    <w:rsid w:val="00A8288A"/>
    <w:rsid w:val="00A82AC0"/>
    <w:rsid w:val="00A82C04"/>
    <w:rsid w:val="00A82D76"/>
    <w:rsid w:val="00A82E3F"/>
    <w:rsid w:val="00A82E42"/>
    <w:rsid w:val="00A8324D"/>
    <w:rsid w:val="00A83443"/>
    <w:rsid w:val="00A836EE"/>
    <w:rsid w:val="00A8373F"/>
    <w:rsid w:val="00A83751"/>
    <w:rsid w:val="00A83766"/>
    <w:rsid w:val="00A8397C"/>
    <w:rsid w:val="00A83C75"/>
    <w:rsid w:val="00A83DDC"/>
    <w:rsid w:val="00A83E5E"/>
    <w:rsid w:val="00A83F2F"/>
    <w:rsid w:val="00A83F8D"/>
    <w:rsid w:val="00A840CE"/>
    <w:rsid w:val="00A841CD"/>
    <w:rsid w:val="00A8475D"/>
    <w:rsid w:val="00A8477C"/>
    <w:rsid w:val="00A8477F"/>
    <w:rsid w:val="00A84792"/>
    <w:rsid w:val="00A84C9B"/>
    <w:rsid w:val="00A84CB2"/>
    <w:rsid w:val="00A84D3E"/>
    <w:rsid w:val="00A84E35"/>
    <w:rsid w:val="00A84E3A"/>
    <w:rsid w:val="00A84F44"/>
    <w:rsid w:val="00A84F5D"/>
    <w:rsid w:val="00A84FD5"/>
    <w:rsid w:val="00A85075"/>
    <w:rsid w:val="00A85089"/>
    <w:rsid w:val="00A852F1"/>
    <w:rsid w:val="00A85535"/>
    <w:rsid w:val="00A855DE"/>
    <w:rsid w:val="00A85845"/>
    <w:rsid w:val="00A8584F"/>
    <w:rsid w:val="00A85858"/>
    <w:rsid w:val="00A858E9"/>
    <w:rsid w:val="00A85954"/>
    <w:rsid w:val="00A85964"/>
    <w:rsid w:val="00A85A9E"/>
    <w:rsid w:val="00A85AAD"/>
    <w:rsid w:val="00A85B1A"/>
    <w:rsid w:val="00A85D8C"/>
    <w:rsid w:val="00A85F0B"/>
    <w:rsid w:val="00A85FF0"/>
    <w:rsid w:val="00A860C4"/>
    <w:rsid w:val="00A86159"/>
    <w:rsid w:val="00A8618C"/>
    <w:rsid w:val="00A86198"/>
    <w:rsid w:val="00A86259"/>
    <w:rsid w:val="00A863E7"/>
    <w:rsid w:val="00A8642B"/>
    <w:rsid w:val="00A86441"/>
    <w:rsid w:val="00A86481"/>
    <w:rsid w:val="00A864EA"/>
    <w:rsid w:val="00A869D9"/>
    <w:rsid w:val="00A86B7F"/>
    <w:rsid w:val="00A86EF6"/>
    <w:rsid w:val="00A870DD"/>
    <w:rsid w:val="00A873AF"/>
    <w:rsid w:val="00A8743A"/>
    <w:rsid w:val="00A87508"/>
    <w:rsid w:val="00A875D1"/>
    <w:rsid w:val="00A876C1"/>
    <w:rsid w:val="00A879DC"/>
    <w:rsid w:val="00A87C16"/>
    <w:rsid w:val="00A87C2A"/>
    <w:rsid w:val="00A87D47"/>
    <w:rsid w:val="00A87D68"/>
    <w:rsid w:val="00A87E9E"/>
    <w:rsid w:val="00A87FC2"/>
    <w:rsid w:val="00A900CA"/>
    <w:rsid w:val="00A90181"/>
    <w:rsid w:val="00A9044B"/>
    <w:rsid w:val="00A90590"/>
    <w:rsid w:val="00A907E3"/>
    <w:rsid w:val="00A909EA"/>
    <w:rsid w:val="00A90A22"/>
    <w:rsid w:val="00A90CF1"/>
    <w:rsid w:val="00A90D38"/>
    <w:rsid w:val="00A91041"/>
    <w:rsid w:val="00A91058"/>
    <w:rsid w:val="00A9125E"/>
    <w:rsid w:val="00A9126C"/>
    <w:rsid w:val="00A912F8"/>
    <w:rsid w:val="00A9157C"/>
    <w:rsid w:val="00A9166D"/>
    <w:rsid w:val="00A916C0"/>
    <w:rsid w:val="00A91702"/>
    <w:rsid w:val="00A9184E"/>
    <w:rsid w:val="00A918AF"/>
    <w:rsid w:val="00A91969"/>
    <w:rsid w:val="00A91A60"/>
    <w:rsid w:val="00A91C4C"/>
    <w:rsid w:val="00A91CC4"/>
    <w:rsid w:val="00A91D80"/>
    <w:rsid w:val="00A91EB1"/>
    <w:rsid w:val="00A91EE7"/>
    <w:rsid w:val="00A91F81"/>
    <w:rsid w:val="00A91FB4"/>
    <w:rsid w:val="00A92125"/>
    <w:rsid w:val="00A921A9"/>
    <w:rsid w:val="00A9258B"/>
    <w:rsid w:val="00A9267A"/>
    <w:rsid w:val="00A92691"/>
    <w:rsid w:val="00A9270F"/>
    <w:rsid w:val="00A9271C"/>
    <w:rsid w:val="00A9286C"/>
    <w:rsid w:val="00A928E2"/>
    <w:rsid w:val="00A92C80"/>
    <w:rsid w:val="00A92FAA"/>
    <w:rsid w:val="00A93057"/>
    <w:rsid w:val="00A93562"/>
    <w:rsid w:val="00A935B1"/>
    <w:rsid w:val="00A9378C"/>
    <w:rsid w:val="00A9390F"/>
    <w:rsid w:val="00A9393F"/>
    <w:rsid w:val="00A93A68"/>
    <w:rsid w:val="00A93BF2"/>
    <w:rsid w:val="00A940A6"/>
    <w:rsid w:val="00A94166"/>
    <w:rsid w:val="00A9431A"/>
    <w:rsid w:val="00A9444A"/>
    <w:rsid w:val="00A94648"/>
    <w:rsid w:val="00A9494C"/>
    <w:rsid w:val="00A949B4"/>
    <w:rsid w:val="00A94A55"/>
    <w:rsid w:val="00A94AEF"/>
    <w:rsid w:val="00A94B82"/>
    <w:rsid w:val="00A94FAD"/>
    <w:rsid w:val="00A95021"/>
    <w:rsid w:val="00A95037"/>
    <w:rsid w:val="00A95094"/>
    <w:rsid w:val="00A953CC"/>
    <w:rsid w:val="00A9559F"/>
    <w:rsid w:val="00A956DD"/>
    <w:rsid w:val="00A956F1"/>
    <w:rsid w:val="00A95A5F"/>
    <w:rsid w:val="00A95C2C"/>
    <w:rsid w:val="00A95C3D"/>
    <w:rsid w:val="00A95E79"/>
    <w:rsid w:val="00A95F19"/>
    <w:rsid w:val="00A95F57"/>
    <w:rsid w:val="00A96064"/>
    <w:rsid w:val="00A960DB"/>
    <w:rsid w:val="00A96137"/>
    <w:rsid w:val="00A96238"/>
    <w:rsid w:val="00A962F4"/>
    <w:rsid w:val="00A963E2"/>
    <w:rsid w:val="00A964E9"/>
    <w:rsid w:val="00A96590"/>
    <w:rsid w:val="00A9663F"/>
    <w:rsid w:val="00A9688A"/>
    <w:rsid w:val="00A968AF"/>
    <w:rsid w:val="00A9699A"/>
    <w:rsid w:val="00A96B27"/>
    <w:rsid w:val="00A96BA7"/>
    <w:rsid w:val="00A96EE5"/>
    <w:rsid w:val="00A9716E"/>
    <w:rsid w:val="00A973E9"/>
    <w:rsid w:val="00A9742B"/>
    <w:rsid w:val="00A97608"/>
    <w:rsid w:val="00A97855"/>
    <w:rsid w:val="00A979E4"/>
    <w:rsid w:val="00A97A07"/>
    <w:rsid w:val="00A97B3D"/>
    <w:rsid w:val="00A97C4D"/>
    <w:rsid w:val="00A97CE5"/>
    <w:rsid w:val="00A97D08"/>
    <w:rsid w:val="00A97D43"/>
    <w:rsid w:val="00A97D9E"/>
    <w:rsid w:val="00A97F14"/>
    <w:rsid w:val="00A97F88"/>
    <w:rsid w:val="00A97FA6"/>
    <w:rsid w:val="00AA00F0"/>
    <w:rsid w:val="00AA0148"/>
    <w:rsid w:val="00AA02EB"/>
    <w:rsid w:val="00AA03B4"/>
    <w:rsid w:val="00AA0694"/>
    <w:rsid w:val="00AA0698"/>
    <w:rsid w:val="00AA06C8"/>
    <w:rsid w:val="00AA080A"/>
    <w:rsid w:val="00AA0947"/>
    <w:rsid w:val="00AA0A8C"/>
    <w:rsid w:val="00AA0A9F"/>
    <w:rsid w:val="00AA0BCB"/>
    <w:rsid w:val="00AA0F77"/>
    <w:rsid w:val="00AA0FF2"/>
    <w:rsid w:val="00AA118B"/>
    <w:rsid w:val="00AA11E2"/>
    <w:rsid w:val="00AA1226"/>
    <w:rsid w:val="00AA12B5"/>
    <w:rsid w:val="00AA13CE"/>
    <w:rsid w:val="00AA16BB"/>
    <w:rsid w:val="00AA16F1"/>
    <w:rsid w:val="00AA1756"/>
    <w:rsid w:val="00AA17E2"/>
    <w:rsid w:val="00AA1998"/>
    <w:rsid w:val="00AA1C5A"/>
    <w:rsid w:val="00AA217E"/>
    <w:rsid w:val="00AA21BD"/>
    <w:rsid w:val="00AA2218"/>
    <w:rsid w:val="00AA233F"/>
    <w:rsid w:val="00AA2374"/>
    <w:rsid w:val="00AA2765"/>
    <w:rsid w:val="00AA2856"/>
    <w:rsid w:val="00AA290A"/>
    <w:rsid w:val="00AA29DC"/>
    <w:rsid w:val="00AA2B1A"/>
    <w:rsid w:val="00AA2CA1"/>
    <w:rsid w:val="00AA2FB2"/>
    <w:rsid w:val="00AA3409"/>
    <w:rsid w:val="00AA345F"/>
    <w:rsid w:val="00AA34A4"/>
    <w:rsid w:val="00AA34F0"/>
    <w:rsid w:val="00AA35C2"/>
    <w:rsid w:val="00AA35E5"/>
    <w:rsid w:val="00AA3644"/>
    <w:rsid w:val="00AA36C2"/>
    <w:rsid w:val="00AA3983"/>
    <w:rsid w:val="00AA3A42"/>
    <w:rsid w:val="00AA3A4F"/>
    <w:rsid w:val="00AA3BC7"/>
    <w:rsid w:val="00AA3D38"/>
    <w:rsid w:val="00AA3D4B"/>
    <w:rsid w:val="00AA3D83"/>
    <w:rsid w:val="00AA400C"/>
    <w:rsid w:val="00AA4170"/>
    <w:rsid w:val="00AA423B"/>
    <w:rsid w:val="00AA426E"/>
    <w:rsid w:val="00AA44E5"/>
    <w:rsid w:val="00AA453E"/>
    <w:rsid w:val="00AA4603"/>
    <w:rsid w:val="00AA46C6"/>
    <w:rsid w:val="00AA46DD"/>
    <w:rsid w:val="00AA474D"/>
    <w:rsid w:val="00AA4804"/>
    <w:rsid w:val="00AA49D8"/>
    <w:rsid w:val="00AA4BF6"/>
    <w:rsid w:val="00AA4C76"/>
    <w:rsid w:val="00AA4DBF"/>
    <w:rsid w:val="00AA4E5D"/>
    <w:rsid w:val="00AA504D"/>
    <w:rsid w:val="00AA5249"/>
    <w:rsid w:val="00AA5378"/>
    <w:rsid w:val="00AA53F9"/>
    <w:rsid w:val="00AA54BC"/>
    <w:rsid w:val="00AA57CF"/>
    <w:rsid w:val="00AA5A0B"/>
    <w:rsid w:val="00AA5AAB"/>
    <w:rsid w:val="00AA5D9A"/>
    <w:rsid w:val="00AA612E"/>
    <w:rsid w:val="00AA6364"/>
    <w:rsid w:val="00AA639A"/>
    <w:rsid w:val="00AA63A0"/>
    <w:rsid w:val="00AA683E"/>
    <w:rsid w:val="00AA6859"/>
    <w:rsid w:val="00AA6BF8"/>
    <w:rsid w:val="00AA6D40"/>
    <w:rsid w:val="00AA6E11"/>
    <w:rsid w:val="00AA6EB8"/>
    <w:rsid w:val="00AA6ED7"/>
    <w:rsid w:val="00AA6F75"/>
    <w:rsid w:val="00AA713E"/>
    <w:rsid w:val="00AA7191"/>
    <w:rsid w:val="00AA74D3"/>
    <w:rsid w:val="00AA7504"/>
    <w:rsid w:val="00AA76C6"/>
    <w:rsid w:val="00AA78CB"/>
    <w:rsid w:val="00AA78FC"/>
    <w:rsid w:val="00AA7940"/>
    <w:rsid w:val="00AA79B5"/>
    <w:rsid w:val="00AA7A2C"/>
    <w:rsid w:val="00AA7A7F"/>
    <w:rsid w:val="00AA7ADF"/>
    <w:rsid w:val="00AA7C15"/>
    <w:rsid w:val="00AA7E7B"/>
    <w:rsid w:val="00AA7E8C"/>
    <w:rsid w:val="00AA7EC6"/>
    <w:rsid w:val="00AA7F12"/>
    <w:rsid w:val="00AB0040"/>
    <w:rsid w:val="00AB0142"/>
    <w:rsid w:val="00AB01D2"/>
    <w:rsid w:val="00AB01F1"/>
    <w:rsid w:val="00AB033A"/>
    <w:rsid w:val="00AB034B"/>
    <w:rsid w:val="00AB039C"/>
    <w:rsid w:val="00AB0582"/>
    <w:rsid w:val="00AB05A3"/>
    <w:rsid w:val="00AB0955"/>
    <w:rsid w:val="00AB0A06"/>
    <w:rsid w:val="00AB0AC7"/>
    <w:rsid w:val="00AB0AEE"/>
    <w:rsid w:val="00AB0D3A"/>
    <w:rsid w:val="00AB0D59"/>
    <w:rsid w:val="00AB0FEA"/>
    <w:rsid w:val="00AB103E"/>
    <w:rsid w:val="00AB120C"/>
    <w:rsid w:val="00AB139E"/>
    <w:rsid w:val="00AB13C5"/>
    <w:rsid w:val="00AB14C4"/>
    <w:rsid w:val="00AB1508"/>
    <w:rsid w:val="00AB1773"/>
    <w:rsid w:val="00AB1998"/>
    <w:rsid w:val="00AB1A8E"/>
    <w:rsid w:val="00AB1AF3"/>
    <w:rsid w:val="00AB1B11"/>
    <w:rsid w:val="00AB1BE4"/>
    <w:rsid w:val="00AB1C5F"/>
    <w:rsid w:val="00AB20BA"/>
    <w:rsid w:val="00AB20D3"/>
    <w:rsid w:val="00AB22E2"/>
    <w:rsid w:val="00AB27F7"/>
    <w:rsid w:val="00AB2A5D"/>
    <w:rsid w:val="00AB2D6F"/>
    <w:rsid w:val="00AB301E"/>
    <w:rsid w:val="00AB3086"/>
    <w:rsid w:val="00AB30CD"/>
    <w:rsid w:val="00AB317A"/>
    <w:rsid w:val="00AB323A"/>
    <w:rsid w:val="00AB3261"/>
    <w:rsid w:val="00AB3298"/>
    <w:rsid w:val="00AB34BC"/>
    <w:rsid w:val="00AB34F2"/>
    <w:rsid w:val="00AB373B"/>
    <w:rsid w:val="00AB380C"/>
    <w:rsid w:val="00AB384F"/>
    <w:rsid w:val="00AB388E"/>
    <w:rsid w:val="00AB39D4"/>
    <w:rsid w:val="00AB3A2D"/>
    <w:rsid w:val="00AB3D53"/>
    <w:rsid w:val="00AB3DDB"/>
    <w:rsid w:val="00AB3F33"/>
    <w:rsid w:val="00AB4344"/>
    <w:rsid w:val="00AB45AE"/>
    <w:rsid w:val="00AB461D"/>
    <w:rsid w:val="00AB4829"/>
    <w:rsid w:val="00AB48ED"/>
    <w:rsid w:val="00AB4A02"/>
    <w:rsid w:val="00AB4A52"/>
    <w:rsid w:val="00AB4AE0"/>
    <w:rsid w:val="00AB4D2D"/>
    <w:rsid w:val="00AB4F5A"/>
    <w:rsid w:val="00AB506F"/>
    <w:rsid w:val="00AB52CD"/>
    <w:rsid w:val="00AB5533"/>
    <w:rsid w:val="00AB556F"/>
    <w:rsid w:val="00AB569B"/>
    <w:rsid w:val="00AB56AA"/>
    <w:rsid w:val="00AB585C"/>
    <w:rsid w:val="00AB58B7"/>
    <w:rsid w:val="00AB5937"/>
    <w:rsid w:val="00AB597A"/>
    <w:rsid w:val="00AB5A78"/>
    <w:rsid w:val="00AB5C66"/>
    <w:rsid w:val="00AB5D19"/>
    <w:rsid w:val="00AB5D2B"/>
    <w:rsid w:val="00AB5ED8"/>
    <w:rsid w:val="00AB6188"/>
    <w:rsid w:val="00AB6611"/>
    <w:rsid w:val="00AB6ACE"/>
    <w:rsid w:val="00AB6B96"/>
    <w:rsid w:val="00AB6BFD"/>
    <w:rsid w:val="00AB6E67"/>
    <w:rsid w:val="00AB6E9C"/>
    <w:rsid w:val="00AB6EAF"/>
    <w:rsid w:val="00AB6ED8"/>
    <w:rsid w:val="00AB6F23"/>
    <w:rsid w:val="00AB7013"/>
    <w:rsid w:val="00AB70AD"/>
    <w:rsid w:val="00AB7255"/>
    <w:rsid w:val="00AB7397"/>
    <w:rsid w:val="00AB73E3"/>
    <w:rsid w:val="00AB748D"/>
    <w:rsid w:val="00AB7629"/>
    <w:rsid w:val="00AB7687"/>
    <w:rsid w:val="00AB76D7"/>
    <w:rsid w:val="00AB785F"/>
    <w:rsid w:val="00AB7924"/>
    <w:rsid w:val="00AB7CFB"/>
    <w:rsid w:val="00AB7DBC"/>
    <w:rsid w:val="00AB7FE5"/>
    <w:rsid w:val="00AC0033"/>
    <w:rsid w:val="00AC02B0"/>
    <w:rsid w:val="00AC0324"/>
    <w:rsid w:val="00AC033D"/>
    <w:rsid w:val="00AC035E"/>
    <w:rsid w:val="00AC05D6"/>
    <w:rsid w:val="00AC05E5"/>
    <w:rsid w:val="00AC06FC"/>
    <w:rsid w:val="00AC08E6"/>
    <w:rsid w:val="00AC0D12"/>
    <w:rsid w:val="00AC0E4A"/>
    <w:rsid w:val="00AC1261"/>
    <w:rsid w:val="00AC138E"/>
    <w:rsid w:val="00AC1584"/>
    <w:rsid w:val="00AC1767"/>
    <w:rsid w:val="00AC1A84"/>
    <w:rsid w:val="00AC1BF0"/>
    <w:rsid w:val="00AC1C1F"/>
    <w:rsid w:val="00AC1D7F"/>
    <w:rsid w:val="00AC1E0E"/>
    <w:rsid w:val="00AC1E26"/>
    <w:rsid w:val="00AC1FC0"/>
    <w:rsid w:val="00AC20E9"/>
    <w:rsid w:val="00AC220A"/>
    <w:rsid w:val="00AC22F1"/>
    <w:rsid w:val="00AC23BB"/>
    <w:rsid w:val="00AC2501"/>
    <w:rsid w:val="00AC2541"/>
    <w:rsid w:val="00AC26B5"/>
    <w:rsid w:val="00AC278B"/>
    <w:rsid w:val="00AC28E3"/>
    <w:rsid w:val="00AC299A"/>
    <w:rsid w:val="00AC2A11"/>
    <w:rsid w:val="00AC2A3A"/>
    <w:rsid w:val="00AC2BE7"/>
    <w:rsid w:val="00AC2CDD"/>
    <w:rsid w:val="00AC2D00"/>
    <w:rsid w:val="00AC2DAF"/>
    <w:rsid w:val="00AC2DF2"/>
    <w:rsid w:val="00AC2E44"/>
    <w:rsid w:val="00AC2EDD"/>
    <w:rsid w:val="00AC3008"/>
    <w:rsid w:val="00AC3132"/>
    <w:rsid w:val="00AC3205"/>
    <w:rsid w:val="00AC3266"/>
    <w:rsid w:val="00AC32EA"/>
    <w:rsid w:val="00AC3366"/>
    <w:rsid w:val="00AC351D"/>
    <w:rsid w:val="00AC37EC"/>
    <w:rsid w:val="00AC3896"/>
    <w:rsid w:val="00AC390F"/>
    <w:rsid w:val="00AC3925"/>
    <w:rsid w:val="00AC39DB"/>
    <w:rsid w:val="00AC3EF1"/>
    <w:rsid w:val="00AC4179"/>
    <w:rsid w:val="00AC41AB"/>
    <w:rsid w:val="00AC41FA"/>
    <w:rsid w:val="00AC4674"/>
    <w:rsid w:val="00AC4789"/>
    <w:rsid w:val="00AC478A"/>
    <w:rsid w:val="00AC4852"/>
    <w:rsid w:val="00AC487A"/>
    <w:rsid w:val="00AC4930"/>
    <w:rsid w:val="00AC4992"/>
    <w:rsid w:val="00AC4A49"/>
    <w:rsid w:val="00AC4A7C"/>
    <w:rsid w:val="00AC4EDC"/>
    <w:rsid w:val="00AC50A1"/>
    <w:rsid w:val="00AC51CB"/>
    <w:rsid w:val="00AC53E7"/>
    <w:rsid w:val="00AC54F1"/>
    <w:rsid w:val="00AC5677"/>
    <w:rsid w:val="00AC56B9"/>
    <w:rsid w:val="00AC56E8"/>
    <w:rsid w:val="00AC5932"/>
    <w:rsid w:val="00AC5998"/>
    <w:rsid w:val="00AC5A0B"/>
    <w:rsid w:val="00AC5A14"/>
    <w:rsid w:val="00AC5B23"/>
    <w:rsid w:val="00AC5E56"/>
    <w:rsid w:val="00AC5F12"/>
    <w:rsid w:val="00AC5FDE"/>
    <w:rsid w:val="00AC6140"/>
    <w:rsid w:val="00AC6259"/>
    <w:rsid w:val="00AC6284"/>
    <w:rsid w:val="00AC62DE"/>
    <w:rsid w:val="00AC6354"/>
    <w:rsid w:val="00AC6380"/>
    <w:rsid w:val="00AC6569"/>
    <w:rsid w:val="00AC6701"/>
    <w:rsid w:val="00AC68B4"/>
    <w:rsid w:val="00AC6A5A"/>
    <w:rsid w:val="00AC6A62"/>
    <w:rsid w:val="00AC6D1D"/>
    <w:rsid w:val="00AC6E05"/>
    <w:rsid w:val="00AC6E90"/>
    <w:rsid w:val="00AC6F00"/>
    <w:rsid w:val="00AC6FEE"/>
    <w:rsid w:val="00AC6FF7"/>
    <w:rsid w:val="00AC707E"/>
    <w:rsid w:val="00AC70A7"/>
    <w:rsid w:val="00AC71A3"/>
    <w:rsid w:val="00AC72DA"/>
    <w:rsid w:val="00AC7574"/>
    <w:rsid w:val="00AC7595"/>
    <w:rsid w:val="00AC786A"/>
    <w:rsid w:val="00AC79B1"/>
    <w:rsid w:val="00AC79DD"/>
    <w:rsid w:val="00AC7A32"/>
    <w:rsid w:val="00AC7A69"/>
    <w:rsid w:val="00AC7E9F"/>
    <w:rsid w:val="00AC7EB9"/>
    <w:rsid w:val="00AD0031"/>
    <w:rsid w:val="00AD0064"/>
    <w:rsid w:val="00AD00A1"/>
    <w:rsid w:val="00AD01E2"/>
    <w:rsid w:val="00AD020C"/>
    <w:rsid w:val="00AD02C8"/>
    <w:rsid w:val="00AD032E"/>
    <w:rsid w:val="00AD041D"/>
    <w:rsid w:val="00AD0459"/>
    <w:rsid w:val="00AD060D"/>
    <w:rsid w:val="00AD062F"/>
    <w:rsid w:val="00AD06F7"/>
    <w:rsid w:val="00AD0735"/>
    <w:rsid w:val="00AD083F"/>
    <w:rsid w:val="00AD09D0"/>
    <w:rsid w:val="00AD09E5"/>
    <w:rsid w:val="00AD0AD6"/>
    <w:rsid w:val="00AD0B16"/>
    <w:rsid w:val="00AD0E31"/>
    <w:rsid w:val="00AD0FC9"/>
    <w:rsid w:val="00AD1108"/>
    <w:rsid w:val="00AD1154"/>
    <w:rsid w:val="00AD118F"/>
    <w:rsid w:val="00AD14B5"/>
    <w:rsid w:val="00AD17C2"/>
    <w:rsid w:val="00AD191C"/>
    <w:rsid w:val="00AD195D"/>
    <w:rsid w:val="00AD19BC"/>
    <w:rsid w:val="00AD19EF"/>
    <w:rsid w:val="00AD1A84"/>
    <w:rsid w:val="00AD1ADC"/>
    <w:rsid w:val="00AD1B46"/>
    <w:rsid w:val="00AD1C83"/>
    <w:rsid w:val="00AD1CE1"/>
    <w:rsid w:val="00AD1D29"/>
    <w:rsid w:val="00AD1DC7"/>
    <w:rsid w:val="00AD1EAC"/>
    <w:rsid w:val="00AD1F2B"/>
    <w:rsid w:val="00AD1F73"/>
    <w:rsid w:val="00AD2172"/>
    <w:rsid w:val="00AD22AD"/>
    <w:rsid w:val="00AD22B1"/>
    <w:rsid w:val="00AD23EE"/>
    <w:rsid w:val="00AD262F"/>
    <w:rsid w:val="00AD29EA"/>
    <w:rsid w:val="00AD2B3A"/>
    <w:rsid w:val="00AD2D0A"/>
    <w:rsid w:val="00AD2D24"/>
    <w:rsid w:val="00AD31BD"/>
    <w:rsid w:val="00AD3264"/>
    <w:rsid w:val="00AD3397"/>
    <w:rsid w:val="00AD33A0"/>
    <w:rsid w:val="00AD3416"/>
    <w:rsid w:val="00AD341C"/>
    <w:rsid w:val="00AD3455"/>
    <w:rsid w:val="00AD3486"/>
    <w:rsid w:val="00AD354A"/>
    <w:rsid w:val="00AD3704"/>
    <w:rsid w:val="00AD37ED"/>
    <w:rsid w:val="00AD3891"/>
    <w:rsid w:val="00AD3942"/>
    <w:rsid w:val="00AD3B0E"/>
    <w:rsid w:val="00AD3BD4"/>
    <w:rsid w:val="00AD3CE9"/>
    <w:rsid w:val="00AD3D0D"/>
    <w:rsid w:val="00AD3D55"/>
    <w:rsid w:val="00AD3E2D"/>
    <w:rsid w:val="00AD3E4D"/>
    <w:rsid w:val="00AD431E"/>
    <w:rsid w:val="00AD4384"/>
    <w:rsid w:val="00AD4543"/>
    <w:rsid w:val="00AD459D"/>
    <w:rsid w:val="00AD46DF"/>
    <w:rsid w:val="00AD476C"/>
    <w:rsid w:val="00AD49E0"/>
    <w:rsid w:val="00AD4ECB"/>
    <w:rsid w:val="00AD4F8A"/>
    <w:rsid w:val="00AD50EF"/>
    <w:rsid w:val="00AD526D"/>
    <w:rsid w:val="00AD548B"/>
    <w:rsid w:val="00AD54A9"/>
    <w:rsid w:val="00AD5638"/>
    <w:rsid w:val="00AD56C0"/>
    <w:rsid w:val="00AD5A1E"/>
    <w:rsid w:val="00AD5AD2"/>
    <w:rsid w:val="00AD5B52"/>
    <w:rsid w:val="00AD5B7F"/>
    <w:rsid w:val="00AD5C75"/>
    <w:rsid w:val="00AD5CD8"/>
    <w:rsid w:val="00AD60ED"/>
    <w:rsid w:val="00AD614C"/>
    <w:rsid w:val="00AD6194"/>
    <w:rsid w:val="00AD6290"/>
    <w:rsid w:val="00AD62EA"/>
    <w:rsid w:val="00AD6383"/>
    <w:rsid w:val="00AD63F0"/>
    <w:rsid w:val="00AD6519"/>
    <w:rsid w:val="00AD67D0"/>
    <w:rsid w:val="00AD68E7"/>
    <w:rsid w:val="00AD68E8"/>
    <w:rsid w:val="00AD696B"/>
    <w:rsid w:val="00AD6A2D"/>
    <w:rsid w:val="00AD6A37"/>
    <w:rsid w:val="00AD6A4D"/>
    <w:rsid w:val="00AD6A95"/>
    <w:rsid w:val="00AD6F0C"/>
    <w:rsid w:val="00AD6FA2"/>
    <w:rsid w:val="00AD7083"/>
    <w:rsid w:val="00AD7235"/>
    <w:rsid w:val="00AD72C5"/>
    <w:rsid w:val="00AD732E"/>
    <w:rsid w:val="00AD744E"/>
    <w:rsid w:val="00AD7471"/>
    <w:rsid w:val="00AD74C7"/>
    <w:rsid w:val="00AD74E5"/>
    <w:rsid w:val="00AD75A5"/>
    <w:rsid w:val="00AD766E"/>
    <w:rsid w:val="00AD7946"/>
    <w:rsid w:val="00AD79BA"/>
    <w:rsid w:val="00AD7A14"/>
    <w:rsid w:val="00AD7A82"/>
    <w:rsid w:val="00AD7ACF"/>
    <w:rsid w:val="00AD7B18"/>
    <w:rsid w:val="00AD7BAB"/>
    <w:rsid w:val="00AD7BC7"/>
    <w:rsid w:val="00AD7C1E"/>
    <w:rsid w:val="00AD7C54"/>
    <w:rsid w:val="00AD7CF3"/>
    <w:rsid w:val="00AE005A"/>
    <w:rsid w:val="00AE00DF"/>
    <w:rsid w:val="00AE033C"/>
    <w:rsid w:val="00AE05CE"/>
    <w:rsid w:val="00AE074F"/>
    <w:rsid w:val="00AE07E1"/>
    <w:rsid w:val="00AE09F4"/>
    <w:rsid w:val="00AE0BFA"/>
    <w:rsid w:val="00AE0C74"/>
    <w:rsid w:val="00AE0D0B"/>
    <w:rsid w:val="00AE0DAB"/>
    <w:rsid w:val="00AE0F50"/>
    <w:rsid w:val="00AE0F60"/>
    <w:rsid w:val="00AE0F6F"/>
    <w:rsid w:val="00AE139F"/>
    <w:rsid w:val="00AE14DA"/>
    <w:rsid w:val="00AE16B8"/>
    <w:rsid w:val="00AE1BD8"/>
    <w:rsid w:val="00AE1C45"/>
    <w:rsid w:val="00AE1E13"/>
    <w:rsid w:val="00AE1E19"/>
    <w:rsid w:val="00AE1F0A"/>
    <w:rsid w:val="00AE1F9D"/>
    <w:rsid w:val="00AE1FC0"/>
    <w:rsid w:val="00AE204D"/>
    <w:rsid w:val="00AE2056"/>
    <w:rsid w:val="00AE2182"/>
    <w:rsid w:val="00AE24A6"/>
    <w:rsid w:val="00AE24DF"/>
    <w:rsid w:val="00AE27CE"/>
    <w:rsid w:val="00AE2A4A"/>
    <w:rsid w:val="00AE2B10"/>
    <w:rsid w:val="00AE2C70"/>
    <w:rsid w:val="00AE2CB8"/>
    <w:rsid w:val="00AE2D16"/>
    <w:rsid w:val="00AE2DF1"/>
    <w:rsid w:val="00AE2E4E"/>
    <w:rsid w:val="00AE2EE2"/>
    <w:rsid w:val="00AE2F6C"/>
    <w:rsid w:val="00AE3204"/>
    <w:rsid w:val="00AE32BF"/>
    <w:rsid w:val="00AE3468"/>
    <w:rsid w:val="00AE3557"/>
    <w:rsid w:val="00AE3562"/>
    <w:rsid w:val="00AE3621"/>
    <w:rsid w:val="00AE3785"/>
    <w:rsid w:val="00AE387D"/>
    <w:rsid w:val="00AE3A74"/>
    <w:rsid w:val="00AE3BCD"/>
    <w:rsid w:val="00AE3D45"/>
    <w:rsid w:val="00AE3DA1"/>
    <w:rsid w:val="00AE3E64"/>
    <w:rsid w:val="00AE3E90"/>
    <w:rsid w:val="00AE3F9E"/>
    <w:rsid w:val="00AE4177"/>
    <w:rsid w:val="00AE4179"/>
    <w:rsid w:val="00AE421B"/>
    <w:rsid w:val="00AE4419"/>
    <w:rsid w:val="00AE4472"/>
    <w:rsid w:val="00AE44C2"/>
    <w:rsid w:val="00AE4513"/>
    <w:rsid w:val="00AE4552"/>
    <w:rsid w:val="00AE4568"/>
    <w:rsid w:val="00AE482D"/>
    <w:rsid w:val="00AE4937"/>
    <w:rsid w:val="00AE49A3"/>
    <w:rsid w:val="00AE4AD5"/>
    <w:rsid w:val="00AE4B00"/>
    <w:rsid w:val="00AE4C50"/>
    <w:rsid w:val="00AE4F68"/>
    <w:rsid w:val="00AE524F"/>
    <w:rsid w:val="00AE53C2"/>
    <w:rsid w:val="00AE5493"/>
    <w:rsid w:val="00AE55CC"/>
    <w:rsid w:val="00AE5737"/>
    <w:rsid w:val="00AE585E"/>
    <w:rsid w:val="00AE590B"/>
    <w:rsid w:val="00AE5AD4"/>
    <w:rsid w:val="00AE5B6F"/>
    <w:rsid w:val="00AE5CBA"/>
    <w:rsid w:val="00AE5D1D"/>
    <w:rsid w:val="00AE5F69"/>
    <w:rsid w:val="00AE5F9E"/>
    <w:rsid w:val="00AE630F"/>
    <w:rsid w:val="00AE63A1"/>
    <w:rsid w:val="00AE6462"/>
    <w:rsid w:val="00AE647B"/>
    <w:rsid w:val="00AE649A"/>
    <w:rsid w:val="00AE6624"/>
    <w:rsid w:val="00AE66A9"/>
    <w:rsid w:val="00AE6824"/>
    <w:rsid w:val="00AE6967"/>
    <w:rsid w:val="00AE6A0A"/>
    <w:rsid w:val="00AE6A5C"/>
    <w:rsid w:val="00AE6B3B"/>
    <w:rsid w:val="00AE6BD0"/>
    <w:rsid w:val="00AE6C13"/>
    <w:rsid w:val="00AE6C93"/>
    <w:rsid w:val="00AE6E2D"/>
    <w:rsid w:val="00AE6E45"/>
    <w:rsid w:val="00AE6FDD"/>
    <w:rsid w:val="00AE7084"/>
    <w:rsid w:val="00AE70E6"/>
    <w:rsid w:val="00AE7249"/>
    <w:rsid w:val="00AE7395"/>
    <w:rsid w:val="00AE7511"/>
    <w:rsid w:val="00AE75D6"/>
    <w:rsid w:val="00AE7667"/>
    <w:rsid w:val="00AE7668"/>
    <w:rsid w:val="00AE7706"/>
    <w:rsid w:val="00AE77A4"/>
    <w:rsid w:val="00AE7813"/>
    <w:rsid w:val="00AE790C"/>
    <w:rsid w:val="00AE7C13"/>
    <w:rsid w:val="00AE7CC7"/>
    <w:rsid w:val="00AE7E5B"/>
    <w:rsid w:val="00AE7E86"/>
    <w:rsid w:val="00AE7EE8"/>
    <w:rsid w:val="00AE7F30"/>
    <w:rsid w:val="00AF0047"/>
    <w:rsid w:val="00AF01D5"/>
    <w:rsid w:val="00AF02A8"/>
    <w:rsid w:val="00AF02D9"/>
    <w:rsid w:val="00AF03F6"/>
    <w:rsid w:val="00AF047C"/>
    <w:rsid w:val="00AF04AE"/>
    <w:rsid w:val="00AF05FA"/>
    <w:rsid w:val="00AF069E"/>
    <w:rsid w:val="00AF0986"/>
    <w:rsid w:val="00AF0C81"/>
    <w:rsid w:val="00AF1097"/>
    <w:rsid w:val="00AF10E4"/>
    <w:rsid w:val="00AF139B"/>
    <w:rsid w:val="00AF13FF"/>
    <w:rsid w:val="00AF1461"/>
    <w:rsid w:val="00AF150F"/>
    <w:rsid w:val="00AF1561"/>
    <w:rsid w:val="00AF1773"/>
    <w:rsid w:val="00AF17D0"/>
    <w:rsid w:val="00AF194D"/>
    <w:rsid w:val="00AF1962"/>
    <w:rsid w:val="00AF1991"/>
    <w:rsid w:val="00AF19C0"/>
    <w:rsid w:val="00AF1B77"/>
    <w:rsid w:val="00AF1BDD"/>
    <w:rsid w:val="00AF1C64"/>
    <w:rsid w:val="00AF1DA9"/>
    <w:rsid w:val="00AF1DB3"/>
    <w:rsid w:val="00AF1E2B"/>
    <w:rsid w:val="00AF1F67"/>
    <w:rsid w:val="00AF1F8A"/>
    <w:rsid w:val="00AF2018"/>
    <w:rsid w:val="00AF2029"/>
    <w:rsid w:val="00AF20C6"/>
    <w:rsid w:val="00AF21ED"/>
    <w:rsid w:val="00AF22C5"/>
    <w:rsid w:val="00AF2390"/>
    <w:rsid w:val="00AF2401"/>
    <w:rsid w:val="00AF240B"/>
    <w:rsid w:val="00AF2718"/>
    <w:rsid w:val="00AF2883"/>
    <w:rsid w:val="00AF2998"/>
    <w:rsid w:val="00AF2BD3"/>
    <w:rsid w:val="00AF2BDC"/>
    <w:rsid w:val="00AF2C1E"/>
    <w:rsid w:val="00AF2C45"/>
    <w:rsid w:val="00AF2D30"/>
    <w:rsid w:val="00AF2DA2"/>
    <w:rsid w:val="00AF2E05"/>
    <w:rsid w:val="00AF2FA7"/>
    <w:rsid w:val="00AF3031"/>
    <w:rsid w:val="00AF319E"/>
    <w:rsid w:val="00AF31C2"/>
    <w:rsid w:val="00AF3320"/>
    <w:rsid w:val="00AF34B2"/>
    <w:rsid w:val="00AF350E"/>
    <w:rsid w:val="00AF3532"/>
    <w:rsid w:val="00AF35EB"/>
    <w:rsid w:val="00AF36D2"/>
    <w:rsid w:val="00AF3ED8"/>
    <w:rsid w:val="00AF3FBE"/>
    <w:rsid w:val="00AF4021"/>
    <w:rsid w:val="00AF408F"/>
    <w:rsid w:val="00AF4130"/>
    <w:rsid w:val="00AF437E"/>
    <w:rsid w:val="00AF45F6"/>
    <w:rsid w:val="00AF47BE"/>
    <w:rsid w:val="00AF4806"/>
    <w:rsid w:val="00AF4F36"/>
    <w:rsid w:val="00AF4F44"/>
    <w:rsid w:val="00AF5041"/>
    <w:rsid w:val="00AF51C6"/>
    <w:rsid w:val="00AF52A4"/>
    <w:rsid w:val="00AF5342"/>
    <w:rsid w:val="00AF5407"/>
    <w:rsid w:val="00AF54C7"/>
    <w:rsid w:val="00AF550E"/>
    <w:rsid w:val="00AF5A63"/>
    <w:rsid w:val="00AF5B0E"/>
    <w:rsid w:val="00AF5B58"/>
    <w:rsid w:val="00AF5C62"/>
    <w:rsid w:val="00AF5DD7"/>
    <w:rsid w:val="00AF6004"/>
    <w:rsid w:val="00AF602B"/>
    <w:rsid w:val="00AF631E"/>
    <w:rsid w:val="00AF64C0"/>
    <w:rsid w:val="00AF66CF"/>
    <w:rsid w:val="00AF6888"/>
    <w:rsid w:val="00AF69C3"/>
    <w:rsid w:val="00AF6B7B"/>
    <w:rsid w:val="00AF6E5E"/>
    <w:rsid w:val="00AF6FC8"/>
    <w:rsid w:val="00AF7219"/>
    <w:rsid w:val="00AF7250"/>
    <w:rsid w:val="00AF726C"/>
    <w:rsid w:val="00AF756B"/>
    <w:rsid w:val="00AF7761"/>
    <w:rsid w:val="00AF7964"/>
    <w:rsid w:val="00AF7ADA"/>
    <w:rsid w:val="00AF7BF4"/>
    <w:rsid w:val="00AF7D2C"/>
    <w:rsid w:val="00AF7F75"/>
    <w:rsid w:val="00B00120"/>
    <w:rsid w:val="00B00160"/>
    <w:rsid w:val="00B001C7"/>
    <w:rsid w:val="00B004C9"/>
    <w:rsid w:val="00B0060C"/>
    <w:rsid w:val="00B006A2"/>
    <w:rsid w:val="00B006F5"/>
    <w:rsid w:val="00B0075F"/>
    <w:rsid w:val="00B0088A"/>
    <w:rsid w:val="00B00B03"/>
    <w:rsid w:val="00B00B1D"/>
    <w:rsid w:val="00B00B40"/>
    <w:rsid w:val="00B00C9B"/>
    <w:rsid w:val="00B00CBA"/>
    <w:rsid w:val="00B010DB"/>
    <w:rsid w:val="00B011E9"/>
    <w:rsid w:val="00B01274"/>
    <w:rsid w:val="00B0141B"/>
    <w:rsid w:val="00B017F7"/>
    <w:rsid w:val="00B01846"/>
    <w:rsid w:val="00B01991"/>
    <w:rsid w:val="00B01A1F"/>
    <w:rsid w:val="00B01B10"/>
    <w:rsid w:val="00B01B4D"/>
    <w:rsid w:val="00B01EC5"/>
    <w:rsid w:val="00B01F26"/>
    <w:rsid w:val="00B02131"/>
    <w:rsid w:val="00B021E1"/>
    <w:rsid w:val="00B02402"/>
    <w:rsid w:val="00B0241A"/>
    <w:rsid w:val="00B026F9"/>
    <w:rsid w:val="00B02928"/>
    <w:rsid w:val="00B029DA"/>
    <w:rsid w:val="00B02A32"/>
    <w:rsid w:val="00B02A45"/>
    <w:rsid w:val="00B02BBD"/>
    <w:rsid w:val="00B02CAE"/>
    <w:rsid w:val="00B02CD4"/>
    <w:rsid w:val="00B02E9F"/>
    <w:rsid w:val="00B02F9B"/>
    <w:rsid w:val="00B02FAF"/>
    <w:rsid w:val="00B02FD8"/>
    <w:rsid w:val="00B03435"/>
    <w:rsid w:val="00B034B4"/>
    <w:rsid w:val="00B03545"/>
    <w:rsid w:val="00B035D3"/>
    <w:rsid w:val="00B03620"/>
    <w:rsid w:val="00B036EC"/>
    <w:rsid w:val="00B03827"/>
    <w:rsid w:val="00B0394E"/>
    <w:rsid w:val="00B039CD"/>
    <w:rsid w:val="00B039D2"/>
    <w:rsid w:val="00B03AC3"/>
    <w:rsid w:val="00B03C91"/>
    <w:rsid w:val="00B03CA7"/>
    <w:rsid w:val="00B03CC3"/>
    <w:rsid w:val="00B03E20"/>
    <w:rsid w:val="00B03FD8"/>
    <w:rsid w:val="00B04082"/>
    <w:rsid w:val="00B040D7"/>
    <w:rsid w:val="00B041B7"/>
    <w:rsid w:val="00B041CA"/>
    <w:rsid w:val="00B042F8"/>
    <w:rsid w:val="00B04406"/>
    <w:rsid w:val="00B04536"/>
    <w:rsid w:val="00B0494C"/>
    <w:rsid w:val="00B04B8A"/>
    <w:rsid w:val="00B04BB7"/>
    <w:rsid w:val="00B04CE2"/>
    <w:rsid w:val="00B04ED8"/>
    <w:rsid w:val="00B0513B"/>
    <w:rsid w:val="00B0515F"/>
    <w:rsid w:val="00B0522B"/>
    <w:rsid w:val="00B0531D"/>
    <w:rsid w:val="00B05515"/>
    <w:rsid w:val="00B056B8"/>
    <w:rsid w:val="00B05735"/>
    <w:rsid w:val="00B0596B"/>
    <w:rsid w:val="00B05993"/>
    <w:rsid w:val="00B05AF6"/>
    <w:rsid w:val="00B05BA8"/>
    <w:rsid w:val="00B05C3C"/>
    <w:rsid w:val="00B05D0D"/>
    <w:rsid w:val="00B05F50"/>
    <w:rsid w:val="00B05F7F"/>
    <w:rsid w:val="00B06098"/>
    <w:rsid w:val="00B06127"/>
    <w:rsid w:val="00B062F6"/>
    <w:rsid w:val="00B06309"/>
    <w:rsid w:val="00B063AE"/>
    <w:rsid w:val="00B064A1"/>
    <w:rsid w:val="00B0671D"/>
    <w:rsid w:val="00B06885"/>
    <w:rsid w:val="00B06897"/>
    <w:rsid w:val="00B06938"/>
    <w:rsid w:val="00B06975"/>
    <w:rsid w:val="00B069C0"/>
    <w:rsid w:val="00B06C05"/>
    <w:rsid w:val="00B06D09"/>
    <w:rsid w:val="00B06D23"/>
    <w:rsid w:val="00B06E31"/>
    <w:rsid w:val="00B06EFF"/>
    <w:rsid w:val="00B07079"/>
    <w:rsid w:val="00B071C4"/>
    <w:rsid w:val="00B072C9"/>
    <w:rsid w:val="00B0735F"/>
    <w:rsid w:val="00B073A7"/>
    <w:rsid w:val="00B074DD"/>
    <w:rsid w:val="00B0756A"/>
    <w:rsid w:val="00B075D7"/>
    <w:rsid w:val="00B077E4"/>
    <w:rsid w:val="00B07813"/>
    <w:rsid w:val="00B07920"/>
    <w:rsid w:val="00B079AA"/>
    <w:rsid w:val="00B07A7D"/>
    <w:rsid w:val="00B07CA2"/>
    <w:rsid w:val="00B10215"/>
    <w:rsid w:val="00B1034B"/>
    <w:rsid w:val="00B103FF"/>
    <w:rsid w:val="00B10688"/>
    <w:rsid w:val="00B109B6"/>
    <w:rsid w:val="00B109D3"/>
    <w:rsid w:val="00B10A31"/>
    <w:rsid w:val="00B10AE8"/>
    <w:rsid w:val="00B10B25"/>
    <w:rsid w:val="00B10B6A"/>
    <w:rsid w:val="00B10B7D"/>
    <w:rsid w:val="00B10BEA"/>
    <w:rsid w:val="00B10C80"/>
    <w:rsid w:val="00B10D40"/>
    <w:rsid w:val="00B10D6C"/>
    <w:rsid w:val="00B10DB3"/>
    <w:rsid w:val="00B11025"/>
    <w:rsid w:val="00B112B6"/>
    <w:rsid w:val="00B113C8"/>
    <w:rsid w:val="00B11418"/>
    <w:rsid w:val="00B11659"/>
    <w:rsid w:val="00B116B5"/>
    <w:rsid w:val="00B11711"/>
    <w:rsid w:val="00B1173B"/>
    <w:rsid w:val="00B118FC"/>
    <w:rsid w:val="00B11948"/>
    <w:rsid w:val="00B1195C"/>
    <w:rsid w:val="00B11AB0"/>
    <w:rsid w:val="00B11BAF"/>
    <w:rsid w:val="00B11DA2"/>
    <w:rsid w:val="00B11E6A"/>
    <w:rsid w:val="00B11E72"/>
    <w:rsid w:val="00B11F5D"/>
    <w:rsid w:val="00B11F64"/>
    <w:rsid w:val="00B11FA2"/>
    <w:rsid w:val="00B1204D"/>
    <w:rsid w:val="00B12052"/>
    <w:rsid w:val="00B121E6"/>
    <w:rsid w:val="00B12306"/>
    <w:rsid w:val="00B1232A"/>
    <w:rsid w:val="00B123BC"/>
    <w:rsid w:val="00B12416"/>
    <w:rsid w:val="00B126B9"/>
    <w:rsid w:val="00B12728"/>
    <w:rsid w:val="00B128D0"/>
    <w:rsid w:val="00B128FC"/>
    <w:rsid w:val="00B129F6"/>
    <w:rsid w:val="00B12B5C"/>
    <w:rsid w:val="00B12CCA"/>
    <w:rsid w:val="00B12D6A"/>
    <w:rsid w:val="00B12EFB"/>
    <w:rsid w:val="00B12F04"/>
    <w:rsid w:val="00B1394B"/>
    <w:rsid w:val="00B13962"/>
    <w:rsid w:val="00B13C49"/>
    <w:rsid w:val="00B13E39"/>
    <w:rsid w:val="00B143E0"/>
    <w:rsid w:val="00B1441D"/>
    <w:rsid w:val="00B1449C"/>
    <w:rsid w:val="00B1455B"/>
    <w:rsid w:val="00B145EE"/>
    <w:rsid w:val="00B14779"/>
    <w:rsid w:val="00B1480C"/>
    <w:rsid w:val="00B14825"/>
    <w:rsid w:val="00B149D8"/>
    <w:rsid w:val="00B14B4A"/>
    <w:rsid w:val="00B14C6D"/>
    <w:rsid w:val="00B14D90"/>
    <w:rsid w:val="00B14DD6"/>
    <w:rsid w:val="00B14EB0"/>
    <w:rsid w:val="00B14F28"/>
    <w:rsid w:val="00B14F76"/>
    <w:rsid w:val="00B14FFC"/>
    <w:rsid w:val="00B15037"/>
    <w:rsid w:val="00B1506A"/>
    <w:rsid w:val="00B15084"/>
    <w:rsid w:val="00B15193"/>
    <w:rsid w:val="00B15437"/>
    <w:rsid w:val="00B15494"/>
    <w:rsid w:val="00B154B6"/>
    <w:rsid w:val="00B15780"/>
    <w:rsid w:val="00B1583C"/>
    <w:rsid w:val="00B15B55"/>
    <w:rsid w:val="00B15B6B"/>
    <w:rsid w:val="00B15C8E"/>
    <w:rsid w:val="00B15CA4"/>
    <w:rsid w:val="00B15E92"/>
    <w:rsid w:val="00B15F34"/>
    <w:rsid w:val="00B15F94"/>
    <w:rsid w:val="00B16160"/>
    <w:rsid w:val="00B162E5"/>
    <w:rsid w:val="00B1663F"/>
    <w:rsid w:val="00B16B0F"/>
    <w:rsid w:val="00B16B22"/>
    <w:rsid w:val="00B16E4B"/>
    <w:rsid w:val="00B16F35"/>
    <w:rsid w:val="00B170F2"/>
    <w:rsid w:val="00B171E6"/>
    <w:rsid w:val="00B1731F"/>
    <w:rsid w:val="00B173DE"/>
    <w:rsid w:val="00B17431"/>
    <w:rsid w:val="00B1757C"/>
    <w:rsid w:val="00B1783C"/>
    <w:rsid w:val="00B178BF"/>
    <w:rsid w:val="00B17B77"/>
    <w:rsid w:val="00B17BCE"/>
    <w:rsid w:val="00B17ECE"/>
    <w:rsid w:val="00B17F8D"/>
    <w:rsid w:val="00B17FAD"/>
    <w:rsid w:val="00B203A5"/>
    <w:rsid w:val="00B203E3"/>
    <w:rsid w:val="00B208B9"/>
    <w:rsid w:val="00B20B02"/>
    <w:rsid w:val="00B20B0C"/>
    <w:rsid w:val="00B20B4B"/>
    <w:rsid w:val="00B20C9E"/>
    <w:rsid w:val="00B20CF3"/>
    <w:rsid w:val="00B20D0F"/>
    <w:rsid w:val="00B20D21"/>
    <w:rsid w:val="00B210DD"/>
    <w:rsid w:val="00B21166"/>
    <w:rsid w:val="00B21232"/>
    <w:rsid w:val="00B2130B"/>
    <w:rsid w:val="00B2158A"/>
    <w:rsid w:val="00B2196E"/>
    <w:rsid w:val="00B219D9"/>
    <w:rsid w:val="00B21A76"/>
    <w:rsid w:val="00B21A95"/>
    <w:rsid w:val="00B21AEF"/>
    <w:rsid w:val="00B21C81"/>
    <w:rsid w:val="00B21D11"/>
    <w:rsid w:val="00B21E3D"/>
    <w:rsid w:val="00B21EF7"/>
    <w:rsid w:val="00B2206C"/>
    <w:rsid w:val="00B22200"/>
    <w:rsid w:val="00B22449"/>
    <w:rsid w:val="00B225D6"/>
    <w:rsid w:val="00B22692"/>
    <w:rsid w:val="00B226F4"/>
    <w:rsid w:val="00B229ED"/>
    <w:rsid w:val="00B22AE5"/>
    <w:rsid w:val="00B22CF0"/>
    <w:rsid w:val="00B22E6A"/>
    <w:rsid w:val="00B22E89"/>
    <w:rsid w:val="00B22EE3"/>
    <w:rsid w:val="00B22FA6"/>
    <w:rsid w:val="00B22FBD"/>
    <w:rsid w:val="00B230EC"/>
    <w:rsid w:val="00B2311E"/>
    <w:rsid w:val="00B231D5"/>
    <w:rsid w:val="00B235C1"/>
    <w:rsid w:val="00B236C0"/>
    <w:rsid w:val="00B23754"/>
    <w:rsid w:val="00B238B3"/>
    <w:rsid w:val="00B23904"/>
    <w:rsid w:val="00B2393D"/>
    <w:rsid w:val="00B23A2F"/>
    <w:rsid w:val="00B23AD5"/>
    <w:rsid w:val="00B23B4B"/>
    <w:rsid w:val="00B23B74"/>
    <w:rsid w:val="00B23C0E"/>
    <w:rsid w:val="00B23CAD"/>
    <w:rsid w:val="00B23FB4"/>
    <w:rsid w:val="00B240E6"/>
    <w:rsid w:val="00B2421E"/>
    <w:rsid w:val="00B248F9"/>
    <w:rsid w:val="00B249E7"/>
    <w:rsid w:val="00B24AB3"/>
    <w:rsid w:val="00B24C5A"/>
    <w:rsid w:val="00B24C98"/>
    <w:rsid w:val="00B24E8E"/>
    <w:rsid w:val="00B24F1C"/>
    <w:rsid w:val="00B2512C"/>
    <w:rsid w:val="00B25256"/>
    <w:rsid w:val="00B25270"/>
    <w:rsid w:val="00B25427"/>
    <w:rsid w:val="00B254BF"/>
    <w:rsid w:val="00B2553F"/>
    <w:rsid w:val="00B256CF"/>
    <w:rsid w:val="00B25750"/>
    <w:rsid w:val="00B25939"/>
    <w:rsid w:val="00B25959"/>
    <w:rsid w:val="00B25A58"/>
    <w:rsid w:val="00B25A9D"/>
    <w:rsid w:val="00B25B95"/>
    <w:rsid w:val="00B25CD4"/>
    <w:rsid w:val="00B25F1A"/>
    <w:rsid w:val="00B25F6C"/>
    <w:rsid w:val="00B25FB1"/>
    <w:rsid w:val="00B26102"/>
    <w:rsid w:val="00B26151"/>
    <w:rsid w:val="00B26194"/>
    <w:rsid w:val="00B26329"/>
    <w:rsid w:val="00B263CD"/>
    <w:rsid w:val="00B26457"/>
    <w:rsid w:val="00B2649A"/>
    <w:rsid w:val="00B26535"/>
    <w:rsid w:val="00B26591"/>
    <w:rsid w:val="00B26862"/>
    <w:rsid w:val="00B26970"/>
    <w:rsid w:val="00B26C03"/>
    <w:rsid w:val="00B26CE2"/>
    <w:rsid w:val="00B26DEE"/>
    <w:rsid w:val="00B26E9D"/>
    <w:rsid w:val="00B26EA3"/>
    <w:rsid w:val="00B275B1"/>
    <w:rsid w:val="00B275B3"/>
    <w:rsid w:val="00B2767B"/>
    <w:rsid w:val="00B2767D"/>
    <w:rsid w:val="00B276A2"/>
    <w:rsid w:val="00B2794A"/>
    <w:rsid w:val="00B279A8"/>
    <w:rsid w:val="00B27B3C"/>
    <w:rsid w:val="00B27BEF"/>
    <w:rsid w:val="00B27C75"/>
    <w:rsid w:val="00B27D13"/>
    <w:rsid w:val="00B30022"/>
    <w:rsid w:val="00B3003A"/>
    <w:rsid w:val="00B30337"/>
    <w:rsid w:val="00B304B0"/>
    <w:rsid w:val="00B304F9"/>
    <w:rsid w:val="00B305FD"/>
    <w:rsid w:val="00B3068C"/>
    <w:rsid w:val="00B3069D"/>
    <w:rsid w:val="00B3085C"/>
    <w:rsid w:val="00B308FD"/>
    <w:rsid w:val="00B30991"/>
    <w:rsid w:val="00B309B0"/>
    <w:rsid w:val="00B30CA6"/>
    <w:rsid w:val="00B30CD6"/>
    <w:rsid w:val="00B30E61"/>
    <w:rsid w:val="00B30E84"/>
    <w:rsid w:val="00B3115C"/>
    <w:rsid w:val="00B313B4"/>
    <w:rsid w:val="00B3140E"/>
    <w:rsid w:val="00B31576"/>
    <w:rsid w:val="00B315C6"/>
    <w:rsid w:val="00B3167A"/>
    <w:rsid w:val="00B31693"/>
    <w:rsid w:val="00B3174A"/>
    <w:rsid w:val="00B31760"/>
    <w:rsid w:val="00B31B71"/>
    <w:rsid w:val="00B31D56"/>
    <w:rsid w:val="00B31EAF"/>
    <w:rsid w:val="00B3204F"/>
    <w:rsid w:val="00B3219B"/>
    <w:rsid w:val="00B3236A"/>
    <w:rsid w:val="00B32471"/>
    <w:rsid w:val="00B3258B"/>
    <w:rsid w:val="00B325BE"/>
    <w:rsid w:val="00B32736"/>
    <w:rsid w:val="00B32745"/>
    <w:rsid w:val="00B3278C"/>
    <w:rsid w:val="00B3291A"/>
    <w:rsid w:val="00B32924"/>
    <w:rsid w:val="00B32C84"/>
    <w:rsid w:val="00B32CA0"/>
    <w:rsid w:val="00B32CF0"/>
    <w:rsid w:val="00B32CFA"/>
    <w:rsid w:val="00B32D03"/>
    <w:rsid w:val="00B32E00"/>
    <w:rsid w:val="00B32F73"/>
    <w:rsid w:val="00B32F7B"/>
    <w:rsid w:val="00B3348C"/>
    <w:rsid w:val="00B334B5"/>
    <w:rsid w:val="00B33646"/>
    <w:rsid w:val="00B336B7"/>
    <w:rsid w:val="00B336E8"/>
    <w:rsid w:val="00B338A3"/>
    <w:rsid w:val="00B33A40"/>
    <w:rsid w:val="00B33A92"/>
    <w:rsid w:val="00B33C56"/>
    <w:rsid w:val="00B33CCE"/>
    <w:rsid w:val="00B33F56"/>
    <w:rsid w:val="00B341A5"/>
    <w:rsid w:val="00B34264"/>
    <w:rsid w:val="00B34350"/>
    <w:rsid w:val="00B345D9"/>
    <w:rsid w:val="00B3470F"/>
    <w:rsid w:val="00B348D1"/>
    <w:rsid w:val="00B34AA2"/>
    <w:rsid w:val="00B34D10"/>
    <w:rsid w:val="00B34DF0"/>
    <w:rsid w:val="00B34E5C"/>
    <w:rsid w:val="00B34E71"/>
    <w:rsid w:val="00B34E7A"/>
    <w:rsid w:val="00B34ECF"/>
    <w:rsid w:val="00B34FFF"/>
    <w:rsid w:val="00B35246"/>
    <w:rsid w:val="00B3524E"/>
    <w:rsid w:val="00B35279"/>
    <w:rsid w:val="00B352D9"/>
    <w:rsid w:val="00B352E7"/>
    <w:rsid w:val="00B353F1"/>
    <w:rsid w:val="00B35429"/>
    <w:rsid w:val="00B3559E"/>
    <w:rsid w:val="00B355D9"/>
    <w:rsid w:val="00B35666"/>
    <w:rsid w:val="00B3577E"/>
    <w:rsid w:val="00B3590F"/>
    <w:rsid w:val="00B35A8D"/>
    <w:rsid w:val="00B35C6C"/>
    <w:rsid w:val="00B35F54"/>
    <w:rsid w:val="00B35FAD"/>
    <w:rsid w:val="00B3613E"/>
    <w:rsid w:val="00B3614C"/>
    <w:rsid w:val="00B361A1"/>
    <w:rsid w:val="00B36364"/>
    <w:rsid w:val="00B3659B"/>
    <w:rsid w:val="00B365AC"/>
    <w:rsid w:val="00B368DC"/>
    <w:rsid w:val="00B36928"/>
    <w:rsid w:val="00B369C2"/>
    <w:rsid w:val="00B36C69"/>
    <w:rsid w:val="00B36D36"/>
    <w:rsid w:val="00B36E0C"/>
    <w:rsid w:val="00B36F71"/>
    <w:rsid w:val="00B36FAD"/>
    <w:rsid w:val="00B370B4"/>
    <w:rsid w:val="00B3710E"/>
    <w:rsid w:val="00B37147"/>
    <w:rsid w:val="00B371DF"/>
    <w:rsid w:val="00B372EB"/>
    <w:rsid w:val="00B373DC"/>
    <w:rsid w:val="00B37599"/>
    <w:rsid w:val="00B376BE"/>
    <w:rsid w:val="00B377A2"/>
    <w:rsid w:val="00B3786E"/>
    <w:rsid w:val="00B37BDE"/>
    <w:rsid w:val="00B37C68"/>
    <w:rsid w:val="00B37C6B"/>
    <w:rsid w:val="00B37CA8"/>
    <w:rsid w:val="00B37E48"/>
    <w:rsid w:val="00B37E93"/>
    <w:rsid w:val="00B37F2F"/>
    <w:rsid w:val="00B40212"/>
    <w:rsid w:val="00B40259"/>
    <w:rsid w:val="00B40285"/>
    <w:rsid w:val="00B403A9"/>
    <w:rsid w:val="00B40671"/>
    <w:rsid w:val="00B4070F"/>
    <w:rsid w:val="00B4080D"/>
    <w:rsid w:val="00B40967"/>
    <w:rsid w:val="00B40992"/>
    <w:rsid w:val="00B409B2"/>
    <w:rsid w:val="00B40A06"/>
    <w:rsid w:val="00B40B4A"/>
    <w:rsid w:val="00B40B82"/>
    <w:rsid w:val="00B40C17"/>
    <w:rsid w:val="00B40D1C"/>
    <w:rsid w:val="00B40FDE"/>
    <w:rsid w:val="00B41033"/>
    <w:rsid w:val="00B410EA"/>
    <w:rsid w:val="00B4114F"/>
    <w:rsid w:val="00B4119A"/>
    <w:rsid w:val="00B4125B"/>
    <w:rsid w:val="00B41267"/>
    <w:rsid w:val="00B41307"/>
    <w:rsid w:val="00B413B7"/>
    <w:rsid w:val="00B4161A"/>
    <w:rsid w:val="00B4161F"/>
    <w:rsid w:val="00B41622"/>
    <w:rsid w:val="00B4163A"/>
    <w:rsid w:val="00B416B0"/>
    <w:rsid w:val="00B416E2"/>
    <w:rsid w:val="00B4186F"/>
    <w:rsid w:val="00B4188E"/>
    <w:rsid w:val="00B41922"/>
    <w:rsid w:val="00B41987"/>
    <w:rsid w:val="00B41994"/>
    <w:rsid w:val="00B41F12"/>
    <w:rsid w:val="00B420DB"/>
    <w:rsid w:val="00B420FA"/>
    <w:rsid w:val="00B42134"/>
    <w:rsid w:val="00B422E8"/>
    <w:rsid w:val="00B42309"/>
    <w:rsid w:val="00B4240F"/>
    <w:rsid w:val="00B42425"/>
    <w:rsid w:val="00B425A6"/>
    <w:rsid w:val="00B426F8"/>
    <w:rsid w:val="00B428FA"/>
    <w:rsid w:val="00B42B35"/>
    <w:rsid w:val="00B42B55"/>
    <w:rsid w:val="00B42C03"/>
    <w:rsid w:val="00B42D6A"/>
    <w:rsid w:val="00B42E55"/>
    <w:rsid w:val="00B42E79"/>
    <w:rsid w:val="00B42E7D"/>
    <w:rsid w:val="00B42F42"/>
    <w:rsid w:val="00B42F58"/>
    <w:rsid w:val="00B4304E"/>
    <w:rsid w:val="00B4305C"/>
    <w:rsid w:val="00B430E9"/>
    <w:rsid w:val="00B43368"/>
    <w:rsid w:val="00B43467"/>
    <w:rsid w:val="00B43504"/>
    <w:rsid w:val="00B435D0"/>
    <w:rsid w:val="00B4387F"/>
    <w:rsid w:val="00B438C8"/>
    <w:rsid w:val="00B43A12"/>
    <w:rsid w:val="00B43A30"/>
    <w:rsid w:val="00B43A86"/>
    <w:rsid w:val="00B43B1D"/>
    <w:rsid w:val="00B43B48"/>
    <w:rsid w:val="00B43C90"/>
    <w:rsid w:val="00B43F5C"/>
    <w:rsid w:val="00B44034"/>
    <w:rsid w:val="00B44065"/>
    <w:rsid w:val="00B44422"/>
    <w:rsid w:val="00B44466"/>
    <w:rsid w:val="00B446A0"/>
    <w:rsid w:val="00B446B1"/>
    <w:rsid w:val="00B448F5"/>
    <w:rsid w:val="00B44A16"/>
    <w:rsid w:val="00B44AD9"/>
    <w:rsid w:val="00B44BBC"/>
    <w:rsid w:val="00B44C44"/>
    <w:rsid w:val="00B44C5F"/>
    <w:rsid w:val="00B44E48"/>
    <w:rsid w:val="00B44F13"/>
    <w:rsid w:val="00B44FA7"/>
    <w:rsid w:val="00B45053"/>
    <w:rsid w:val="00B45073"/>
    <w:rsid w:val="00B45174"/>
    <w:rsid w:val="00B45299"/>
    <w:rsid w:val="00B453AA"/>
    <w:rsid w:val="00B4542C"/>
    <w:rsid w:val="00B45788"/>
    <w:rsid w:val="00B457DE"/>
    <w:rsid w:val="00B4587B"/>
    <w:rsid w:val="00B45B00"/>
    <w:rsid w:val="00B45F5E"/>
    <w:rsid w:val="00B4600A"/>
    <w:rsid w:val="00B46384"/>
    <w:rsid w:val="00B464E2"/>
    <w:rsid w:val="00B4662C"/>
    <w:rsid w:val="00B46849"/>
    <w:rsid w:val="00B46E71"/>
    <w:rsid w:val="00B46E7B"/>
    <w:rsid w:val="00B46E83"/>
    <w:rsid w:val="00B46F4A"/>
    <w:rsid w:val="00B46F5E"/>
    <w:rsid w:val="00B47017"/>
    <w:rsid w:val="00B471E6"/>
    <w:rsid w:val="00B47251"/>
    <w:rsid w:val="00B4729D"/>
    <w:rsid w:val="00B47356"/>
    <w:rsid w:val="00B47477"/>
    <w:rsid w:val="00B47505"/>
    <w:rsid w:val="00B4756F"/>
    <w:rsid w:val="00B475E0"/>
    <w:rsid w:val="00B4761F"/>
    <w:rsid w:val="00B47685"/>
    <w:rsid w:val="00B4773E"/>
    <w:rsid w:val="00B47905"/>
    <w:rsid w:val="00B47A3D"/>
    <w:rsid w:val="00B47AAD"/>
    <w:rsid w:val="00B47B32"/>
    <w:rsid w:val="00B47D7B"/>
    <w:rsid w:val="00B47E06"/>
    <w:rsid w:val="00B47FA6"/>
    <w:rsid w:val="00B502AC"/>
    <w:rsid w:val="00B504C4"/>
    <w:rsid w:val="00B50531"/>
    <w:rsid w:val="00B50672"/>
    <w:rsid w:val="00B508B4"/>
    <w:rsid w:val="00B50B98"/>
    <w:rsid w:val="00B50BA7"/>
    <w:rsid w:val="00B50BF2"/>
    <w:rsid w:val="00B50C11"/>
    <w:rsid w:val="00B50CF7"/>
    <w:rsid w:val="00B50E00"/>
    <w:rsid w:val="00B50EA4"/>
    <w:rsid w:val="00B50F18"/>
    <w:rsid w:val="00B511AD"/>
    <w:rsid w:val="00B51241"/>
    <w:rsid w:val="00B51288"/>
    <w:rsid w:val="00B51494"/>
    <w:rsid w:val="00B514EF"/>
    <w:rsid w:val="00B5157C"/>
    <w:rsid w:val="00B5190C"/>
    <w:rsid w:val="00B51945"/>
    <w:rsid w:val="00B51C1E"/>
    <w:rsid w:val="00B51C6F"/>
    <w:rsid w:val="00B51CB0"/>
    <w:rsid w:val="00B51EAB"/>
    <w:rsid w:val="00B51F37"/>
    <w:rsid w:val="00B52037"/>
    <w:rsid w:val="00B52076"/>
    <w:rsid w:val="00B52149"/>
    <w:rsid w:val="00B5230F"/>
    <w:rsid w:val="00B52415"/>
    <w:rsid w:val="00B52567"/>
    <w:rsid w:val="00B525C8"/>
    <w:rsid w:val="00B525E4"/>
    <w:rsid w:val="00B52617"/>
    <w:rsid w:val="00B528D0"/>
    <w:rsid w:val="00B5294A"/>
    <w:rsid w:val="00B52A44"/>
    <w:rsid w:val="00B53075"/>
    <w:rsid w:val="00B5311F"/>
    <w:rsid w:val="00B5312E"/>
    <w:rsid w:val="00B531E7"/>
    <w:rsid w:val="00B531F3"/>
    <w:rsid w:val="00B53293"/>
    <w:rsid w:val="00B533DC"/>
    <w:rsid w:val="00B534DB"/>
    <w:rsid w:val="00B535C9"/>
    <w:rsid w:val="00B536EE"/>
    <w:rsid w:val="00B537EF"/>
    <w:rsid w:val="00B5399B"/>
    <w:rsid w:val="00B53A43"/>
    <w:rsid w:val="00B53BC6"/>
    <w:rsid w:val="00B53C4E"/>
    <w:rsid w:val="00B53FDE"/>
    <w:rsid w:val="00B5406D"/>
    <w:rsid w:val="00B542C7"/>
    <w:rsid w:val="00B54430"/>
    <w:rsid w:val="00B54545"/>
    <w:rsid w:val="00B54890"/>
    <w:rsid w:val="00B54A02"/>
    <w:rsid w:val="00B54A73"/>
    <w:rsid w:val="00B54B66"/>
    <w:rsid w:val="00B54D11"/>
    <w:rsid w:val="00B54D76"/>
    <w:rsid w:val="00B54F37"/>
    <w:rsid w:val="00B55099"/>
    <w:rsid w:val="00B552B7"/>
    <w:rsid w:val="00B5541A"/>
    <w:rsid w:val="00B55447"/>
    <w:rsid w:val="00B55654"/>
    <w:rsid w:val="00B556D8"/>
    <w:rsid w:val="00B5598B"/>
    <w:rsid w:val="00B55AB5"/>
    <w:rsid w:val="00B55ACA"/>
    <w:rsid w:val="00B55BBD"/>
    <w:rsid w:val="00B55C20"/>
    <w:rsid w:val="00B55C7B"/>
    <w:rsid w:val="00B55CD1"/>
    <w:rsid w:val="00B55EAA"/>
    <w:rsid w:val="00B560BE"/>
    <w:rsid w:val="00B560CE"/>
    <w:rsid w:val="00B560D8"/>
    <w:rsid w:val="00B565FC"/>
    <w:rsid w:val="00B566A9"/>
    <w:rsid w:val="00B566CF"/>
    <w:rsid w:val="00B566D5"/>
    <w:rsid w:val="00B56710"/>
    <w:rsid w:val="00B56779"/>
    <w:rsid w:val="00B56A22"/>
    <w:rsid w:val="00B56C41"/>
    <w:rsid w:val="00B56ECD"/>
    <w:rsid w:val="00B5707F"/>
    <w:rsid w:val="00B572A6"/>
    <w:rsid w:val="00B572FC"/>
    <w:rsid w:val="00B57506"/>
    <w:rsid w:val="00B5754F"/>
    <w:rsid w:val="00B577E1"/>
    <w:rsid w:val="00B577EA"/>
    <w:rsid w:val="00B57814"/>
    <w:rsid w:val="00B57823"/>
    <w:rsid w:val="00B57869"/>
    <w:rsid w:val="00B5797B"/>
    <w:rsid w:val="00B57B04"/>
    <w:rsid w:val="00B57B57"/>
    <w:rsid w:val="00B57D57"/>
    <w:rsid w:val="00B57DAE"/>
    <w:rsid w:val="00B57E08"/>
    <w:rsid w:val="00B57EF3"/>
    <w:rsid w:val="00B60006"/>
    <w:rsid w:val="00B60144"/>
    <w:rsid w:val="00B6014C"/>
    <w:rsid w:val="00B60205"/>
    <w:rsid w:val="00B60237"/>
    <w:rsid w:val="00B606F8"/>
    <w:rsid w:val="00B607D7"/>
    <w:rsid w:val="00B6088A"/>
    <w:rsid w:val="00B60C02"/>
    <w:rsid w:val="00B60D3B"/>
    <w:rsid w:val="00B60DC0"/>
    <w:rsid w:val="00B6132F"/>
    <w:rsid w:val="00B6149E"/>
    <w:rsid w:val="00B6150B"/>
    <w:rsid w:val="00B61676"/>
    <w:rsid w:val="00B61727"/>
    <w:rsid w:val="00B617F5"/>
    <w:rsid w:val="00B619B0"/>
    <w:rsid w:val="00B61A53"/>
    <w:rsid w:val="00B61CB7"/>
    <w:rsid w:val="00B62006"/>
    <w:rsid w:val="00B62081"/>
    <w:rsid w:val="00B6220F"/>
    <w:rsid w:val="00B62210"/>
    <w:rsid w:val="00B6221B"/>
    <w:rsid w:val="00B6231B"/>
    <w:rsid w:val="00B623BA"/>
    <w:rsid w:val="00B626F0"/>
    <w:rsid w:val="00B62C12"/>
    <w:rsid w:val="00B62D3B"/>
    <w:rsid w:val="00B62D6D"/>
    <w:rsid w:val="00B62DBC"/>
    <w:rsid w:val="00B634C4"/>
    <w:rsid w:val="00B6370E"/>
    <w:rsid w:val="00B637E8"/>
    <w:rsid w:val="00B638A0"/>
    <w:rsid w:val="00B63909"/>
    <w:rsid w:val="00B63C92"/>
    <w:rsid w:val="00B63D7D"/>
    <w:rsid w:val="00B63DAA"/>
    <w:rsid w:val="00B63F77"/>
    <w:rsid w:val="00B6470C"/>
    <w:rsid w:val="00B647D7"/>
    <w:rsid w:val="00B64A19"/>
    <w:rsid w:val="00B64A6C"/>
    <w:rsid w:val="00B64AC5"/>
    <w:rsid w:val="00B64AD9"/>
    <w:rsid w:val="00B64ADF"/>
    <w:rsid w:val="00B64B27"/>
    <w:rsid w:val="00B64B49"/>
    <w:rsid w:val="00B64CE3"/>
    <w:rsid w:val="00B64D14"/>
    <w:rsid w:val="00B64DD1"/>
    <w:rsid w:val="00B64E36"/>
    <w:rsid w:val="00B64EFF"/>
    <w:rsid w:val="00B64FAE"/>
    <w:rsid w:val="00B6533E"/>
    <w:rsid w:val="00B654E9"/>
    <w:rsid w:val="00B655CD"/>
    <w:rsid w:val="00B65894"/>
    <w:rsid w:val="00B65A19"/>
    <w:rsid w:val="00B65C8D"/>
    <w:rsid w:val="00B65CA7"/>
    <w:rsid w:val="00B6602E"/>
    <w:rsid w:val="00B6618E"/>
    <w:rsid w:val="00B6620A"/>
    <w:rsid w:val="00B662FA"/>
    <w:rsid w:val="00B664F0"/>
    <w:rsid w:val="00B66586"/>
    <w:rsid w:val="00B66617"/>
    <w:rsid w:val="00B667E6"/>
    <w:rsid w:val="00B66813"/>
    <w:rsid w:val="00B6685D"/>
    <w:rsid w:val="00B66910"/>
    <w:rsid w:val="00B66A18"/>
    <w:rsid w:val="00B66B69"/>
    <w:rsid w:val="00B671C8"/>
    <w:rsid w:val="00B67389"/>
    <w:rsid w:val="00B6738F"/>
    <w:rsid w:val="00B673CB"/>
    <w:rsid w:val="00B67406"/>
    <w:rsid w:val="00B67643"/>
    <w:rsid w:val="00B676DA"/>
    <w:rsid w:val="00B6771C"/>
    <w:rsid w:val="00B6776A"/>
    <w:rsid w:val="00B6777A"/>
    <w:rsid w:val="00B678B9"/>
    <w:rsid w:val="00B679BA"/>
    <w:rsid w:val="00B679D4"/>
    <w:rsid w:val="00B67C0B"/>
    <w:rsid w:val="00B67CD2"/>
    <w:rsid w:val="00B67CDA"/>
    <w:rsid w:val="00B67DC4"/>
    <w:rsid w:val="00B70030"/>
    <w:rsid w:val="00B700D3"/>
    <w:rsid w:val="00B7014E"/>
    <w:rsid w:val="00B7014F"/>
    <w:rsid w:val="00B701C8"/>
    <w:rsid w:val="00B70243"/>
    <w:rsid w:val="00B702F3"/>
    <w:rsid w:val="00B70322"/>
    <w:rsid w:val="00B7038F"/>
    <w:rsid w:val="00B7039A"/>
    <w:rsid w:val="00B705AC"/>
    <w:rsid w:val="00B7064B"/>
    <w:rsid w:val="00B70682"/>
    <w:rsid w:val="00B7083B"/>
    <w:rsid w:val="00B70ABB"/>
    <w:rsid w:val="00B70AE6"/>
    <w:rsid w:val="00B70B04"/>
    <w:rsid w:val="00B70B1A"/>
    <w:rsid w:val="00B70B76"/>
    <w:rsid w:val="00B70D83"/>
    <w:rsid w:val="00B70DF4"/>
    <w:rsid w:val="00B70E0C"/>
    <w:rsid w:val="00B710B3"/>
    <w:rsid w:val="00B711A8"/>
    <w:rsid w:val="00B712CA"/>
    <w:rsid w:val="00B713E6"/>
    <w:rsid w:val="00B714E1"/>
    <w:rsid w:val="00B716C8"/>
    <w:rsid w:val="00B71788"/>
    <w:rsid w:val="00B71A6A"/>
    <w:rsid w:val="00B71A78"/>
    <w:rsid w:val="00B71CBE"/>
    <w:rsid w:val="00B71D8E"/>
    <w:rsid w:val="00B72332"/>
    <w:rsid w:val="00B723B7"/>
    <w:rsid w:val="00B72710"/>
    <w:rsid w:val="00B7272A"/>
    <w:rsid w:val="00B7289A"/>
    <w:rsid w:val="00B728B9"/>
    <w:rsid w:val="00B729A8"/>
    <w:rsid w:val="00B72B85"/>
    <w:rsid w:val="00B72E48"/>
    <w:rsid w:val="00B73192"/>
    <w:rsid w:val="00B731AC"/>
    <w:rsid w:val="00B731C2"/>
    <w:rsid w:val="00B73494"/>
    <w:rsid w:val="00B73685"/>
    <w:rsid w:val="00B73A9D"/>
    <w:rsid w:val="00B73C17"/>
    <w:rsid w:val="00B73DC9"/>
    <w:rsid w:val="00B73F10"/>
    <w:rsid w:val="00B73FCE"/>
    <w:rsid w:val="00B74052"/>
    <w:rsid w:val="00B74114"/>
    <w:rsid w:val="00B7443C"/>
    <w:rsid w:val="00B745B2"/>
    <w:rsid w:val="00B74610"/>
    <w:rsid w:val="00B747D4"/>
    <w:rsid w:val="00B74817"/>
    <w:rsid w:val="00B7485F"/>
    <w:rsid w:val="00B748F3"/>
    <w:rsid w:val="00B74938"/>
    <w:rsid w:val="00B74948"/>
    <w:rsid w:val="00B74A3D"/>
    <w:rsid w:val="00B74B87"/>
    <w:rsid w:val="00B74BF7"/>
    <w:rsid w:val="00B74BF9"/>
    <w:rsid w:val="00B74D72"/>
    <w:rsid w:val="00B74DAA"/>
    <w:rsid w:val="00B74DC4"/>
    <w:rsid w:val="00B74F84"/>
    <w:rsid w:val="00B74FA1"/>
    <w:rsid w:val="00B7508B"/>
    <w:rsid w:val="00B750D5"/>
    <w:rsid w:val="00B752A6"/>
    <w:rsid w:val="00B75352"/>
    <w:rsid w:val="00B754AF"/>
    <w:rsid w:val="00B757B5"/>
    <w:rsid w:val="00B757ED"/>
    <w:rsid w:val="00B757FD"/>
    <w:rsid w:val="00B75934"/>
    <w:rsid w:val="00B75B2E"/>
    <w:rsid w:val="00B75D71"/>
    <w:rsid w:val="00B75E83"/>
    <w:rsid w:val="00B75EC9"/>
    <w:rsid w:val="00B75EFA"/>
    <w:rsid w:val="00B75F22"/>
    <w:rsid w:val="00B75F26"/>
    <w:rsid w:val="00B75F64"/>
    <w:rsid w:val="00B76023"/>
    <w:rsid w:val="00B76518"/>
    <w:rsid w:val="00B765B7"/>
    <w:rsid w:val="00B7689A"/>
    <w:rsid w:val="00B768CD"/>
    <w:rsid w:val="00B769C1"/>
    <w:rsid w:val="00B76A54"/>
    <w:rsid w:val="00B76A92"/>
    <w:rsid w:val="00B76A9B"/>
    <w:rsid w:val="00B76BD8"/>
    <w:rsid w:val="00B76C23"/>
    <w:rsid w:val="00B76DD5"/>
    <w:rsid w:val="00B76E8C"/>
    <w:rsid w:val="00B76EB4"/>
    <w:rsid w:val="00B770D2"/>
    <w:rsid w:val="00B77367"/>
    <w:rsid w:val="00B773B1"/>
    <w:rsid w:val="00B77425"/>
    <w:rsid w:val="00B7748B"/>
    <w:rsid w:val="00B77635"/>
    <w:rsid w:val="00B7772F"/>
    <w:rsid w:val="00B778E8"/>
    <w:rsid w:val="00B77B8A"/>
    <w:rsid w:val="00B77D73"/>
    <w:rsid w:val="00B77EA0"/>
    <w:rsid w:val="00B77F92"/>
    <w:rsid w:val="00B80051"/>
    <w:rsid w:val="00B800AF"/>
    <w:rsid w:val="00B80270"/>
    <w:rsid w:val="00B804F7"/>
    <w:rsid w:val="00B80509"/>
    <w:rsid w:val="00B805EA"/>
    <w:rsid w:val="00B806AE"/>
    <w:rsid w:val="00B80858"/>
    <w:rsid w:val="00B80B34"/>
    <w:rsid w:val="00B80B56"/>
    <w:rsid w:val="00B80C2E"/>
    <w:rsid w:val="00B80D2E"/>
    <w:rsid w:val="00B80E6A"/>
    <w:rsid w:val="00B81076"/>
    <w:rsid w:val="00B811FF"/>
    <w:rsid w:val="00B8121D"/>
    <w:rsid w:val="00B812C2"/>
    <w:rsid w:val="00B815C6"/>
    <w:rsid w:val="00B816C0"/>
    <w:rsid w:val="00B81AC0"/>
    <w:rsid w:val="00B81B37"/>
    <w:rsid w:val="00B81BC5"/>
    <w:rsid w:val="00B81C21"/>
    <w:rsid w:val="00B81C2C"/>
    <w:rsid w:val="00B81DB0"/>
    <w:rsid w:val="00B81DF0"/>
    <w:rsid w:val="00B81F5D"/>
    <w:rsid w:val="00B8201B"/>
    <w:rsid w:val="00B822EC"/>
    <w:rsid w:val="00B826BD"/>
    <w:rsid w:val="00B827FA"/>
    <w:rsid w:val="00B82A4D"/>
    <w:rsid w:val="00B82C64"/>
    <w:rsid w:val="00B82F01"/>
    <w:rsid w:val="00B82FC4"/>
    <w:rsid w:val="00B8325D"/>
    <w:rsid w:val="00B8331C"/>
    <w:rsid w:val="00B835E8"/>
    <w:rsid w:val="00B836D0"/>
    <w:rsid w:val="00B83745"/>
    <w:rsid w:val="00B837C3"/>
    <w:rsid w:val="00B837CA"/>
    <w:rsid w:val="00B83826"/>
    <w:rsid w:val="00B838C5"/>
    <w:rsid w:val="00B838EB"/>
    <w:rsid w:val="00B83A07"/>
    <w:rsid w:val="00B83AF9"/>
    <w:rsid w:val="00B83B7C"/>
    <w:rsid w:val="00B83B81"/>
    <w:rsid w:val="00B83D39"/>
    <w:rsid w:val="00B83E45"/>
    <w:rsid w:val="00B83E8E"/>
    <w:rsid w:val="00B83E92"/>
    <w:rsid w:val="00B84033"/>
    <w:rsid w:val="00B840C0"/>
    <w:rsid w:val="00B842FF"/>
    <w:rsid w:val="00B843A8"/>
    <w:rsid w:val="00B84462"/>
    <w:rsid w:val="00B844CC"/>
    <w:rsid w:val="00B84775"/>
    <w:rsid w:val="00B84799"/>
    <w:rsid w:val="00B849D7"/>
    <w:rsid w:val="00B84A71"/>
    <w:rsid w:val="00B84AA5"/>
    <w:rsid w:val="00B84AC0"/>
    <w:rsid w:val="00B84EE3"/>
    <w:rsid w:val="00B84F51"/>
    <w:rsid w:val="00B85096"/>
    <w:rsid w:val="00B85181"/>
    <w:rsid w:val="00B851CB"/>
    <w:rsid w:val="00B85350"/>
    <w:rsid w:val="00B85430"/>
    <w:rsid w:val="00B85507"/>
    <w:rsid w:val="00B855A9"/>
    <w:rsid w:val="00B85699"/>
    <w:rsid w:val="00B85777"/>
    <w:rsid w:val="00B8592F"/>
    <w:rsid w:val="00B85AB6"/>
    <w:rsid w:val="00B85BDD"/>
    <w:rsid w:val="00B85D4D"/>
    <w:rsid w:val="00B85E58"/>
    <w:rsid w:val="00B85ED2"/>
    <w:rsid w:val="00B85EF3"/>
    <w:rsid w:val="00B85F7E"/>
    <w:rsid w:val="00B86137"/>
    <w:rsid w:val="00B86170"/>
    <w:rsid w:val="00B86448"/>
    <w:rsid w:val="00B865BB"/>
    <w:rsid w:val="00B8678F"/>
    <w:rsid w:val="00B867EC"/>
    <w:rsid w:val="00B8719A"/>
    <w:rsid w:val="00B87277"/>
    <w:rsid w:val="00B873C2"/>
    <w:rsid w:val="00B87467"/>
    <w:rsid w:val="00B8751D"/>
    <w:rsid w:val="00B876DC"/>
    <w:rsid w:val="00B87922"/>
    <w:rsid w:val="00B87944"/>
    <w:rsid w:val="00B8796E"/>
    <w:rsid w:val="00B87D1B"/>
    <w:rsid w:val="00B87D4A"/>
    <w:rsid w:val="00B87E07"/>
    <w:rsid w:val="00B87F71"/>
    <w:rsid w:val="00B87F7D"/>
    <w:rsid w:val="00B90094"/>
    <w:rsid w:val="00B90107"/>
    <w:rsid w:val="00B90158"/>
    <w:rsid w:val="00B901D2"/>
    <w:rsid w:val="00B90259"/>
    <w:rsid w:val="00B903C4"/>
    <w:rsid w:val="00B905A2"/>
    <w:rsid w:val="00B905B5"/>
    <w:rsid w:val="00B90A89"/>
    <w:rsid w:val="00B90B72"/>
    <w:rsid w:val="00B9122F"/>
    <w:rsid w:val="00B912E6"/>
    <w:rsid w:val="00B91371"/>
    <w:rsid w:val="00B91375"/>
    <w:rsid w:val="00B9138C"/>
    <w:rsid w:val="00B914C4"/>
    <w:rsid w:val="00B91888"/>
    <w:rsid w:val="00B91997"/>
    <w:rsid w:val="00B919D5"/>
    <w:rsid w:val="00B919FF"/>
    <w:rsid w:val="00B91A1D"/>
    <w:rsid w:val="00B91B4A"/>
    <w:rsid w:val="00B91CEC"/>
    <w:rsid w:val="00B91E34"/>
    <w:rsid w:val="00B91F96"/>
    <w:rsid w:val="00B920F9"/>
    <w:rsid w:val="00B9210D"/>
    <w:rsid w:val="00B92249"/>
    <w:rsid w:val="00B922C5"/>
    <w:rsid w:val="00B92376"/>
    <w:rsid w:val="00B9245D"/>
    <w:rsid w:val="00B92513"/>
    <w:rsid w:val="00B92542"/>
    <w:rsid w:val="00B925AB"/>
    <w:rsid w:val="00B929AD"/>
    <w:rsid w:val="00B929DE"/>
    <w:rsid w:val="00B92CAB"/>
    <w:rsid w:val="00B92E3B"/>
    <w:rsid w:val="00B92FB8"/>
    <w:rsid w:val="00B93045"/>
    <w:rsid w:val="00B93236"/>
    <w:rsid w:val="00B932A6"/>
    <w:rsid w:val="00B93322"/>
    <w:rsid w:val="00B934B4"/>
    <w:rsid w:val="00B934CA"/>
    <w:rsid w:val="00B935C0"/>
    <w:rsid w:val="00B935F5"/>
    <w:rsid w:val="00B93740"/>
    <w:rsid w:val="00B938B2"/>
    <w:rsid w:val="00B93908"/>
    <w:rsid w:val="00B939D9"/>
    <w:rsid w:val="00B93A16"/>
    <w:rsid w:val="00B93A32"/>
    <w:rsid w:val="00B93AC7"/>
    <w:rsid w:val="00B93B8A"/>
    <w:rsid w:val="00B93BFD"/>
    <w:rsid w:val="00B93CB9"/>
    <w:rsid w:val="00B93CE2"/>
    <w:rsid w:val="00B93D20"/>
    <w:rsid w:val="00B93E8C"/>
    <w:rsid w:val="00B93EA9"/>
    <w:rsid w:val="00B9405E"/>
    <w:rsid w:val="00B940F9"/>
    <w:rsid w:val="00B941F6"/>
    <w:rsid w:val="00B94245"/>
    <w:rsid w:val="00B94441"/>
    <w:rsid w:val="00B944A0"/>
    <w:rsid w:val="00B945D2"/>
    <w:rsid w:val="00B9462C"/>
    <w:rsid w:val="00B946C3"/>
    <w:rsid w:val="00B94770"/>
    <w:rsid w:val="00B94876"/>
    <w:rsid w:val="00B94AA0"/>
    <w:rsid w:val="00B94AF0"/>
    <w:rsid w:val="00B94BA6"/>
    <w:rsid w:val="00B94BB0"/>
    <w:rsid w:val="00B94CDF"/>
    <w:rsid w:val="00B94D10"/>
    <w:rsid w:val="00B94D92"/>
    <w:rsid w:val="00B94EBA"/>
    <w:rsid w:val="00B94FD8"/>
    <w:rsid w:val="00B95175"/>
    <w:rsid w:val="00B95187"/>
    <w:rsid w:val="00B951B3"/>
    <w:rsid w:val="00B9537E"/>
    <w:rsid w:val="00B953F9"/>
    <w:rsid w:val="00B95543"/>
    <w:rsid w:val="00B95558"/>
    <w:rsid w:val="00B956A8"/>
    <w:rsid w:val="00B95708"/>
    <w:rsid w:val="00B95A65"/>
    <w:rsid w:val="00B95CDB"/>
    <w:rsid w:val="00B95D06"/>
    <w:rsid w:val="00B95D5C"/>
    <w:rsid w:val="00B95D6F"/>
    <w:rsid w:val="00B95F74"/>
    <w:rsid w:val="00B96076"/>
    <w:rsid w:val="00B960D7"/>
    <w:rsid w:val="00B96237"/>
    <w:rsid w:val="00B962AE"/>
    <w:rsid w:val="00B9652E"/>
    <w:rsid w:val="00B968A2"/>
    <w:rsid w:val="00B96A06"/>
    <w:rsid w:val="00B96A7F"/>
    <w:rsid w:val="00B96B3B"/>
    <w:rsid w:val="00B96BC7"/>
    <w:rsid w:val="00B96D2F"/>
    <w:rsid w:val="00B96ED8"/>
    <w:rsid w:val="00B96EF1"/>
    <w:rsid w:val="00B9705E"/>
    <w:rsid w:val="00B972A8"/>
    <w:rsid w:val="00B97334"/>
    <w:rsid w:val="00B97381"/>
    <w:rsid w:val="00B974E6"/>
    <w:rsid w:val="00B9759F"/>
    <w:rsid w:val="00B97619"/>
    <w:rsid w:val="00B97815"/>
    <w:rsid w:val="00B978FA"/>
    <w:rsid w:val="00B97DBB"/>
    <w:rsid w:val="00BA00D2"/>
    <w:rsid w:val="00BA00EC"/>
    <w:rsid w:val="00BA02AB"/>
    <w:rsid w:val="00BA03B9"/>
    <w:rsid w:val="00BA0415"/>
    <w:rsid w:val="00BA0533"/>
    <w:rsid w:val="00BA0667"/>
    <w:rsid w:val="00BA06D1"/>
    <w:rsid w:val="00BA07D6"/>
    <w:rsid w:val="00BA0837"/>
    <w:rsid w:val="00BA0965"/>
    <w:rsid w:val="00BA09B6"/>
    <w:rsid w:val="00BA0D20"/>
    <w:rsid w:val="00BA0F1E"/>
    <w:rsid w:val="00BA0F9E"/>
    <w:rsid w:val="00BA1001"/>
    <w:rsid w:val="00BA11A0"/>
    <w:rsid w:val="00BA13A3"/>
    <w:rsid w:val="00BA1577"/>
    <w:rsid w:val="00BA1578"/>
    <w:rsid w:val="00BA1625"/>
    <w:rsid w:val="00BA179F"/>
    <w:rsid w:val="00BA183F"/>
    <w:rsid w:val="00BA190F"/>
    <w:rsid w:val="00BA1B16"/>
    <w:rsid w:val="00BA1B27"/>
    <w:rsid w:val="00BA1B6C"/>
    <w:rsid w:val="00BA1C00"/>
    <w:rsid w:val="00BA1EFA"/>
    <w:rsid w:val="00BA1F55"/>
    <w:rsid w:val="00BA2048"/>
    <w:rsid w:val="00BA205B"/>
    <w:rsid w:val="00BA225C"/>
    <w:rsid w:val="00BA23C3"/>
    <w:rsid w:val="00BA2500"/>
    <w:rsid w:val="00BA26F0"/>
    <w:rsid w:val="00BA2709"/>
    <w:rsid w:val="00BA271E"/>
    <w:rsid w:val="00BA2756"/>
    <w:rsid w:val="00BA27D2"/>
    <w:rsid w:val="00BA2940"/>
    <w:rsid w:val="00BA29BC"/>
    <w:rsid w:val="00BA2C80"/>
    <w:rsid w:val="00BA2D4B"/>
    <w:rsid w:val="00BA2F3C"/>
    <w:rsid w:val="00BA30D5"/>
    <w:rsid w:val="00BA3111"/>
    <w:rsid w:val="00BA32D2"/>
    <w:rsid w:val="00BA36B1"/>
    <w:rsid w:val="00BA37DC"/>
    <w:rsid w:val="00BA3811"/>
    <w:rsid w:val="00BA3C0B"/>
    <w:rsid w:val="00BA4347"/>
    <w:rsid w:val="00BA442D"/>
    <w:rsid w:val="00BA443D"/>
    <w:rsid w:val="00BA4497"/>
    <w:rsid w:val="00BA4A15"/>
    <w:rsid w:val="00BA4EEB"/>
    <w:rsid w:val="00BA51FD"/>
    <w:rsid w:val="00BA5281"/>
    <w:rsid w:val="00BA5383"/>
    <w:rsid w:val="00BA551C"/>
    <w:rsid w:val="00BA5557"/>
    <w:rsid w:val="00BA5591"/>
    <w:rsid w:val="00BA56D7"/>
    <w:rsid w:val="00BA592C"/>
    <w:rsid w:val="00BA5C3D"/>
    <w:rsid w:val="00BA5CBC"/>
    <w:rsid w:val="00BA5F54"/>
    <w:rsid w:val="00BA5FC5"/>
    <w:rsid w:val="00BA6057"/>
    <w:rsid w:val="00BA619B"/>
    <w:rsid w:val="00BA61D9"/>
    <w:rsid w:val="00BA61E2"/>
    <w:rsid w:val="00BA6306"/>
    <w:rsid w:val="00BA6390"/>
    <w:rsid w:val="00BA6476"/>
    <w:rsid w:val="00BA6513"/>
    <w:rsid w:val="00BA67FE"/>
    <w:rsid w:val="00BA693F"/>
    <w:rsid w:val="00BA6941"/>
    <w:rsid w:val="00BA6A22"/>
    <w:rsid w:val="00BA6A2B"/>
    <w:rsid w:val="00BA6A9D"/>
    <w:rsid w:val="00BA6C1E"/>
    <w:rsid w:val="00BA6C5B"/>
    <w:rsid w:val="00BA6E4F"/>
    <w:rsid w:val="00BA70D7"/>
    <w:rsid w:val="00BA71CC"/>
    <w:rsid w:val="00BA7338"/>
    <w:rsid w:val="00BA733B"/>
    <w:rsid w:val="00BA7352"/>
    <w:rsid w:val="00BA73DB"/>
    <w:rsid w:val="00BA75C4"/>
    <w:rsid w:val="00BA77A0"/>
    <w:rsid w:val="00BA7805"/>
    <w:rsid w:val="00BA7831"/>
    <w:rsid w:val="00BA7A57"/>
    <w:rsid w:val="00BA7AD9"/>
    <w:rsid w:val="00BA7C9D"/>
    <w:rsid w:val="00BA7CB5"/>
    <w:rsid w:val="00BA7D68"/>
    <w:rsid w:val="00BB040C"/>
    <w:rsid w:val="00BB0525"/>
    <w:rsid w:val="00BB052F"/>
    <w:rsid w:val="00BB0663"/>
    <w:rsid w:val="00BB06A1"/>
    <w:rsid w:val="00BB06BC"/>
    <w:rsid w:val="00BB09FE"/>
    <w:rsid w:val="00BB0AD5"/>
    <w:rsid w:val="00BB0AE8"/>
    <w:rsid w:val="00BB0D9D"/>
    <w:rsid w:val="00BB1017"/>
    <w:rsid w:val="00BB101E"/>
    <w:rsid w:val="00BB104D"/>
    <w:rsid w:val="00BB1397"/>
    <w:rsid w:val="00BB1431"/>
    <w:rsid w:val="00BB164E"/>
    <w:rsid w:val="00BB16F3"/>
    <w:rsid w:val="00BB18E6"/>
    <w:rsid w:val="00BB190C"/>
    <w:rsid w:val="00BB1AA7"/>
    <w:rsid w:val="00BB1B47"/>
    <w:rsid w:val="00BB1BA1"/>
    <w:rsid w:val="00BB1DDB"/>
    <w:rsid w:val="00BB1E5D"/>
    <w:rsid w:val="00BB1E95"/>
    <w:rsid w:val="00BB1F0E"/>
    <w:rsid w:val="00BB1FEA"/>
    <w:rsid w:val="00BB219B"/>
    <w:rsid w:val="00BB22A0"/>
    <w:rsid w:val="00BB245A"/>
    <w:rsid w:val="00BB247E"/>
    <w:rsid w:val="00BB266B"/>
    <w:rsid w:val="00BB2891"/>
    <w:rsid w:val="00BB28A4"/>
    <w:rsid w:val="00BB2EF8"/>
    <w:rsid w:val="00BB32C0"/>
    <w:rsid w:val="00BB33D7"/>
    <w:rsid w:val="00BB3509"/>
    <w:rsid w:val="00BB358E"/>
    <w:rsid w:val="00BB3968"/>
    <w:rsid w:val="00BB398A"/>
    <w:rsid w:val="00BB39C5"/>
    <w:rsid w:val="00BB3CB1"/>
    <w:rsid w:val="00BB3E1D"/>
    <w:rsid w:val="00BB3F9E"/>
    <w:rsid w:val="00BB4145"/>
    <w:rsid w:val="00BB4181"/>
    <w:rsid w:val="00BB41FA"/>
    <w:rsid w:val="00BB44ED"/>
    <w:rsid w:val="00BB4728"/>
    <w:rsid w:val="00BB49B5"/>
    <w:rsid w:val="00BB4A31"/>
    <w:rsid w:val="00BB4B2B"/>
    <w:rsid w:val="00BB4C88"/>
    <w:rsid w:val="00BB50ED"/>
    <w:rsid w:val="00BB510F"/>
    <w:rsid w:val="00BB5162"/>
    <w:rsid w:val="00BB51F6"/>
    <w:rsid w:val="00BB5273"/>
    <w:rsid w:val="00BB5433"/>
    <w:rsid w:val="00BB554D"/>
    <w:rsid w:val="00BB5608"/>
    <w:rsid w:val="00BB56B3"/>
    <w:rsid w:val="00BB5987"/>
    <w:rsid w:val="00BB5A9C"/>
    <w:rsid w:val="00BB5B8D"/>
    <w:rsid w:val="00BB5C38"/>
    <w:rsid w:val="00BB5C98"/>
    <w:rsid w:val="00BB5E45"/>
    <w:rsid w:val="00BB6020"/>
    <w:rsid w:val="00BB643E"/>
    <w:rsid w:val="00BB674A"/>
    <w:rsid w:val="00BB682E"/>
    <w:rsid w:val="00BB683F"/>
    <w:rsid w:val="00BB6918"/>
    <w:rsid w:val="00BB6A77"/>
    <w:rsid w:val="00BB6B22"/>
    <w:rsid w:val="00BB6DE2"/>
    <w:rsid w:val="00BB6E87"/>
    <w:rsid w:val="00BB717F"/>
    <w:rsid w:val="00BB721A"/>
    <w:rsid w:val="00BB74A1"/>
    <w:rsid w:val="00BB74F8"/>
    <w:rsid w:val="00BB76D5"/>
    <w:rsid w:val="00BB787F"/>
    <w:rsid w:val="00BB79F1"/>
    <w:rsid w:val="00BB7A5D"/>
    <w:rsid w:val="00BB7B1D"/>
    <w:rsid w:val="00BB7B47"/>
    <w:rsid w:val="00BB7C57"/>
    <w:rsid w:val="00BB7C94"/>
    <w:rsid w:val="00BB7DD5"/>
    <w:rsid w:val="00BB7F41"/>
    <w:rsid w:val="00BB7FF2"/>
    <w:rsid w:val="00BC015C"/>
    <w:rsid w:val="00BC036B"/>
    <w:rsid w:val="00BC0453"/>
    <w:rsid w:val="00BC051C"/>
    <w:rsid w:val="00BC068E"/>
    <w:rsid w:val="00BC0790"/>
    <w:rsid w:val="00BC07D7"/>
    <w:rsid w:val="00BC08D3"/>
    <w:rsid w:val="00BC0991"/>
    <w:rsid w:val="00BC09C3"/>
    <w:rsid w:val="00BC0C0C"/>
    <w:rsid w:val="00BC0D54"/>
    <w:rsid w:val="00BC0EDC"/>
    <w:rsid w:val="00BC1027"/>
    <w:rsid w:val="00BC113D"/>
    <w:rsid w:val="00BC11B1"/>
    <w:rsid w:val="00BC11DB"/>
    <w:rsid w:val="00BC127C"/>
    <w:rsid w:val="00BC16A3"/>
    <w:rsid w:val="00BC16FF"/>
    <w:rsid w:val="00BC194F"/>
    <w:rsid w:val="00BC1BA6"/>
    <w:rsid w:val="00BC1BEF"/>
    <w:rsid w:val="00BC1EBB"/>
    <w:rsid w:val="00BC1F93"/>
    <w:rsid w:val="00BC1F96"/>
    <w:rsid w:val="00BC224B"/>
    <w:rsid w:val="00BC22A5"/>
    <w:rsid w:val="00BC22B5"/>
    <w:rsid w:val="00BC22C3"/>
    <w:rsid w:val="00BC233F"/>
    <w:rsid w:val="00BC238C"/>
    <w:rsid w:val="00BC23FA"/>
    <w:rsid w:val="00BC2435"/>
    <w:rsid w:val="00BC2470"/>
    <w:rsid w:val="00BC24F2"/>
    <w:rsid w:val="00BC2762"/>
    <w:rsid w:val="00BC2866"/>
    <w:rsid w:val="00BC29A4"/>
    <w:rsid w:val="00BC2B23"/>
    <w:rsid w:val="00BC2BC8"/>
    <w:rsid w:val="00BC2BF7"/>
    <w:rsid w:val="00BC2F54"/>
    <w:rsid w:val="00BC2F57"/>
    <w:rsid w:val="00BC31AF"/>
    <w:rsid w:val="00BC33CD"/>
    <w:rsid w:val="00BC3447"/>
    <w:rsid w:val="00BC34AA"/>
    <w:rsid w:val="00BC34BF"/>
    <w:rsid w:val="00BC34E6"/>
    <w:rsid w:val="00BC353E"/>
    <w:rsid w:val="00BC3562"/>
    <w:rsid w:val="00BC3810"/>
    <w:rsid w:val="00BC3856"/>
    <w:rsid w:val="00BC391A"/>
    <w:rsid w:val="00BC3A42"/>
    <w:rsid w:val="00BC3AD1"/>
    <w:rsid w:val="00BC3C66"/>
    <w:rsid w:val="00BC3C9B"/>
    <w:rsid w:val="00BC3E10"/>
    <w:rsid w:val="00BC3E9A"/>
    <w:rsid w:val="00BC3F41"/>
    <w:rsid w:val="00BC4116"/>
    <w:rsid w:val="00BC4178"/>
    <w:rsid w:val="00BC446A"/>
    <w:rsid w:val="00BC4565"/>
    <w:rsid w:val="00BC4784"/>
    <w:rsid w:val="00BC4897"/>
    <w:rsid w:val="00BC4AEC"/>
    <w:rsid w:val="00BC4C8E"/>
    <w:rsid w:val="00BC4F85"/>
    <w:rsid w:val="00BC4FAB"/>
    <w:rsid w:val="00BC5009"/>
    <w:rsid w:val="00BC507E"/>
    <w:rsid w:val="00BC5418"/>
    <w:rsid w:val="00BC5673"/>
    <w:rsid w:val="00BC5745"/>
    <w:rsid w:val="00BC580F"/>
    <w:rsid w:val="00BC58EF"/>
    <w:rsid w:val="00BC5B0D"/>
    <w:rsid w:val="00BC5BCC"/>
    <w:rsid w:val="00BC5BE1"/>
    <w:rsid w:val="00BC5D3B"/>
    <w:rsid w:val="00BC5DBD"/>
    <w:rsid w:val="00BC610D"/>
    <w:rsid w:val="00BC6150"/>
    <w:rsid w:val="00BC61FD"/>
    <w:rsid w:val="00BC6375"/>
    <w:rsid w:val="00BC6394"/>
    <w:rsid w:val="00BC63FE"/>
    <w:rsid w:val="00BC6594"/>
    <w:rsid w:val="00BC659A"/>
    <w:rsid w:val="00BC65D9"/>
    <w:rsid w:val="00BC65E0"/>
    <w:rsid w:val="00BC6707"/>
    <w:rsid w:val="00BC678D"/>
    <w:rsid w:val="00BC67F0"/>
    <w:rsid w:val="00BC694F"/>
    <w:rsid w:val="00BC6E7E"/>
    <w:rsid w:val="00BC7011"/>
    <w:rsid w:val="00BC7477"/>
    <w:rsid w:val="00BC74BE"/>
    <w:rsid w:val="00BC7606"/>
    <w:rsid w:val="00BC76D4"/>
    <w:rsid w:val="00BC784E"/>
    <w:rsid w:val="00BC7858"/>
    <w:rsid w:val="00BC7ABA"/>
    <w:rsid w:val="00BC7C3C"/>
    <w:rsid w:val="00BC7D0E"/>
    <w:rsid w:val="00BC7D38"/>
    <w:rsid w:val="00BD00D5"/>
    <w:rsid w:val="00BD0162"/>
    <w:rsid w:val="00BD01E4"/>
    <w:rsid w:val="00BD0255"/>
    <w:rsid w:val="00BD0280"/>
    <w:rsid w:val="00BD02E6"/>
    <w:rsid w:val="00BD02FD"/>
    <w:rsid w:val="00BD032D"/>
    <w:rsid w:val="00BD03B5"/>
    <w:rsid w:val="00BD03C1"/>
    <w:rsid w:val="00BD0408"/>
    <w:rsid w:val="00BD0535"/>
    <w:rsid w:val="00BD05FE"/>
    <w:rsid w:val="00BD067A"/>
    <w:rsid w:val="00BD0708"/>
    <w:rsid w:val="00BD0735"/>
    <w:rsid w:val="00BD098A"/>
    <w:rsid w:val="00BD0AF9"/>
    <w:rsid w:val="00BD0B65"/>
    <w:rsid w:val="00BD0C6F"/>
    <w:rsid w:val="00BD0EA0"/>
    <w:rsid w:val="00BD0F20"/>
    <w:rsid w:val="00BD0F31"/>
    <w:rsid w:val="00BD11A8"/>
    <w:rsid w:val="00BD12D0"/>
    <w:rsid w:val="00BD12F1"/>
    <w:rsid w:val="00BD14D1"/>
    <w:rsid w:val="00BD1D15"/>
    <w:rsid w:val="00BD1D2A"/>
    <w:rsid w:val="00BD1EE7"/>
    <w:rsid w:val="00BD1F67"/>
    <w:rsid w:val="00BD1F76"/>
    <w:rsid w:val="00BD1FCB"/>
    <w:rsid w:val="00BD22C4"/>
    <w:rsid w:val="00BD2633"/>
    <w:rsid w:val="00BD269B"/>
    <w:rsid w:val="00BD27F9"/>
    <w:rsid w:val="00BD2B2D"/>
    <w:rsid w:val="00BD2C20"/>
    <w:rsid w:val="00BD2CCA"/>
    <w:rsid w:val="00BD3068"/>
    <w:rsid w:val="00BD30F3"/>
    <w:rsid w:val="00BD3118"/>
    <w:rsid w:val="00BD3156"/>
    <w:rsid w:val="00BD33F6"/>
    <w:rsid w:val="00BD345C"/>
    <w:rsid w:val="00BD3530"/>
    <w:rsid w:val="00BD353D"/>
    <w:rsid w:val="00BD3583"/>
    <w:rsid w:val="00BD366F"/>
    <w:rsid w:val="00BD381C"/>
    <w:rsid w:val="00BD39BF"/>
    <w:rsid w:val="00BD3CC8"/>
    <w:rsid w:val="00BD3D5B"/>
    <w:rsid w:val="00BD3DE0"/>
    <w:rsid w:val="00BD424A"/>
    <w:rsid w:val="00BD424D"/>
    <w:rsid w:val="00BD4291"/>
    <w:rsid w:val="00BD43B7"/>
    <w:rsid w:val="00BD4709"/>
    <w:rsid w:val="00BD481D"/>
    <w:rsid w:val="00BD487F"/>
    <w:rsid w:val="00BD4A0E"/>
    <w:rsid w:val="00BD4A62"/>
    <w:rsid w:val="00BD4B2A"/>
    <w:rsid w:val="00BD4BD0"/>
    <w:rsid w:val="00BD4BF8"/>
    <w:rsid w:val="00BD4EB9"/>
    <w:rsid w:val="00BD4F02"/>
    <w:rsid w:val="00BD514C"/>
    <w:rsid w:val="00BD53DC"/>
    <w:rsid w:val="00BD55F7"/>
    <w:rsid w:val="00BD5624"/>
    <w:rsid w:val="00BD56D7"/>
    <w:rsid w:val="00BD5945"/>
    <w:rsid w:val="00BD59B5"/>
    <w:rsid w:val="00BD5DBE"/>
    <w:rsid w:val="00BD6008"/>
    <w:rsid w:val="00BD6189"/>
    <w:rsid w:val="00BD6337"/>
    <w:rsid w:val="00BD64DF"/>
    <w:rsid w:val="00BD6517"/>
    <w:rsid w:val="00BD687E"/>
    <w:rsid w:val="00BD688B"/>
    <w:rsid w:val="00BD68EC"/>
    <w:rsid w:val="00BD69FE"/>
    <w:rsid w:val="00BD6B91"/>
    <w:rsid w:val="00BD6B92"/>
    <w:rsid w:val="00BD6F81"/>
    <w:rsid w:val="00BD6FF1"/>
    <w:rsid w:val="00BD72BB"/>
    <w:rsid w:val="00BD72FE"/>
    <w:rsid w:val="00BD7324"/>
    <w:rsid w:val="00BD7374"/>
    <w:rsid w:val="00BD759F"/>
    <w:rsid w:val="00BD75F1"/>
    <w:rsid w:val="00BD77BE"/>
    <w:rsid w:val="00BD7965"/>
    <w:rsid w:val="00BD7CA8"/>
    <w:rsid w:val="00BD7DD6"/>
    <w:rsid w:val="00BD7E7E"/>
    <w:rsid w:val="00BD7ED7"/>
    <w:rsid w:val="00BD7F15"/>
    <w:rsid w:val="00BD7F53"/>
    <w:rsid w:val="00BE00ED"/>
    <w:rsid w:val="00BE02DB"/>
    <w:rsid w:val="00BE04CA"/>
    <w:rsid w:val="00BE0536"/>
    <w:rsid w:val="00BE0598"/>
    <w:rsid w:val="00BE0667"/>
    <w:rsid w:val="00BE088E"/>
    <w:rsid w:val="00BE0945"/>
    <w:rsid w:val="00BE0962"/>
    <w:rsid w:val="00BE0995"/>
    <w:rsid w:val="00BE0A85"/>
    <w:rsid w:val="00BE0ACB"/>
    <w:rsid w:val="00BE0C37"/>
    <w:rsid w:val="00BE0D65"/>
    <w:rsid w:val="00BE1053"/>
    <w:rsid w:val="00BE10D4"/>
    <w:rsid w:val="00BE10E1"/>
    <w:rsid w:val="00BE13CF"/>
    <w:rsid w:val="00BE1482"/>
    <w:rsid w:val="00BE1483"/>
    <w:rsid w:val="00BE1548"/>
    <w:rsid w:val="00BE15A1"/>
    <w:rsid w:val="00BE1606"/>
    <w:rsid w:val="00BE1778"/>
    <w:rsid w:val="00BE1968"/>
    <w:rsid w:val="00BE19B3"/>
    <w:rsid w:val="00BE1A70"/>
    <w:rsid w:val="00BE1D1A"/>
    <w:rsid w:val="00BE1DB8"/>
    <w:rsid w:val="00BE1E3D"/>
    <w:rsid w:val="00BE1E89"/>
    <w:rsid w:val="00BE1EC5"/>
    <w:rsid w:val="00BE1ED7"/>
    <w:rsid w:val="00BE1F84"/>
    <w:rsid w:val="00BE2149"/>
    <w:rsid w:val="00BE2207"/>
    <w:rsid w:val="00BE2221"/>
    <w:rsid w:val="00BE230B"/>
    <w:rsid w:val="00BE2445"/>
    <w:rsid w:val="00BE2619"/>
    <w:rsid w:val="00BE262D"/>
    <w:rsid w:val="00BE26B1"/>
    <w:rsid w:val="00BE2859"/>
    <w:rsid w:val="00BE28CA"/>
    <w:rsid w:val="00BE28F0"/>
    <w:rsid w:val="00BE2A0A"/>
    <w:rsid w:val="00BE2AD5"/>
    <w:rsid w:val="00BE2B26"/>
    <w:rsid w:val="00BE2D9A"/>
    <w:rsid w:val="00BE2DC7"/>
    <w:rsid w:val="00BE314E"/>
    <w:rsid w:val="00BE323C"/>
    <w:rsid w:val="00BE32DF"/>
    <w:rsid w:val="00BE3378"/>
    <w:rsid w:val="00BE36C0"/>
    <w:rsid w:val="00BE3778"/>
    <w:rsid w:val="00BE3911"/>
    <w:rsid w:val="00BE3AF3"/>
    <w:rsid w:val="00BE3C08"/>
    <w:rsid w:val="00BE3EFB"/>
    <w:rsid w:val="00BE3F01"/>
    <w:rsid w:val="00BE3F3F"/>
    <w:rsid w:val="00BE4144"/>
    <w:rsid w:val="00BE4223"/>
    <w:rsid w:val="00BE4296"/>
    <w:rsid w:val="00BE45A0"/>
    <w:rsid w:val="00BE45AD"/>
    <w:rsid w:val="00BE4A73"/>
    <w:rsid w:val="00BE4A90"/>
    <w:rsid w:val="00BE4B71"/>
    <w:rsid w:val="00BE4D1F"/>
    <w:rsid w:val="00BE4E10"/>
    <w:rsid w:val="00BE5102"/>
    <w:rsid w:val="00BE519E"/>
    <w:rsid w:val="00BE52C8"/>
    <w:rsid w:val="00BE5331"/>
    <w:rsid w:val="00BE546C"/>
    <w:rsid w:val="00BE5626"/>
    <w:rsid w:val="00BE5640"/>
    <w:rsid w:val="00BE5729"/>
    <w:rsid w:val="00BE5745"/>
    <w:rsid w:val="00BE591F"/>
    <w:rsid w:val="00BE5A8B"/>
    <w:rsid w:val="00BE5B23"/>
    <w:rsid w:val="00BE5B27"/>
    <w:rsid w:val="00BE5C19"/>
    <w:rsid w:val="00BE5D4C"/>
    <w:rsid w:val="00BE5D7F"/>
    <w:rsid w:val="00BE5ED4"/>
    <w:rsid w:val="00BE5EDA"/>
    <w:rsid w:val="00BE5F2E"/>
    <w:rsid w:val="00BE61A9"/>
    <w:rsid w:val="00BE61D1"/>
    <w:rsid w:val="00BE6334"/>
    <w:rsid w:val="00BE6404"/>
    <w:rsid w:val="00BE6429"/>
    <w:rsid w:val="00BE64EB"/>
    <w:rsid w:val="00BE6519"/>
    <w:rsid w:val="00BE6535"/>
    <w:rsid w:val="00BE66D9"/>
    <w:rsid w:val="00BE690F"/>
    <w:rsid w:val="00BE6BAF"/>
    <w:rsid w:val="00BE6BF4"/>
    <w:rsid w:val="00BE6CAF"/>
    <w:rsid w:val="00BE6CE7"/>
    <w:rsid w:val="00BE6F42"/>
    <w:rsid w:val="00BE6FB4"/>
    <w:rsid w:val="00BE71A3"/>
    <w:rsid w:val="00BE7211"/>
    <w:rsid w:val="00BE73CC"/>
    <w:rsid w:val="00BE73D6"/>
    <w:rsid w:val="00BE7521"/>
    <w:rsid w:val="00BE7593"/>
    <w:rsid w:val="00BE77C3"/>
    <w:rsid w:val="00BE7857"/>
    <w:rsid w:val="00BE7A70"/>
    <w:rsid w:val="00BE7BD6"/>
    <w:rsid w:val="00BE7D8E"/>
    <w:rsid w:val="00BE7E32"/>
    <w:rsid w:val="00BF02F5"/>
    <w:rsid w:val="00BF0546"/>
    <w:rsid w:val="00BF076D"/>
    <w:rsid w:val="00BF0951"/>
    <w:rsid w:val="00BF0B38"/>
    <w:rsid w:val="00BF0B69"/>
    <w:rsid w:val="00BF0B7F"/>
    <w:rsid w:val="00BF0CE9"/>
    <w:rsid w:val="00BF0FAE"/>
    <w:rsid w:val="00BF1017"/>
    <w:rsid w:val="00BF1242"/>
    <w:rsid w:val="00BF1283"/>
    <w:rsid w:val="00BF1520"/>
    <w:rsid w:val="00BF1618"/>
    <w:rsid w:val="00BF194B"/>
    <w:rsid w:val="00BF1988"/>
    <w:rsid w:val="00BF19A8"/>
    <w:rsid w:val="00BF1B73"/>
    <w:rsid w:val="00BF1C4C"/>
    <w:rsid w:val="00BF1F0C"/>
    <w:rsid w:val="00BF20E6"/>
    <w:rsid w:val="00BF2178"/>
    <w:rsid w:val="00BF2211"/>
    <w:rsid w:val="00BF239C"/>
    <w:rsid w:val="00BF2429"/>
    <w:rsid w:val="00BF24ED"/>
    <w:rsid w:val="00BF2590"/>
    <w:rsid w:val="00BF25DD"/>
    <w:rsid w:val="00BF25EC"/>
    <w:rsid w:val="00BF2688"/>
    <w:rsid w:val="00BF2ABE"/>
    <w:rsid w:val="00BF2C2F"/>
    <w:rsid w:val="00BF2D77"/>
    <w:rsid w:val="00BF300B"/>
    <w:rsid w:val="00BF301E"/>
    <w:rsid w:val="00BF3032"/>
    <w:rsid w:val="00BF3155"/>
    <w:rsid w:val="00BF32E7"/>
    <w:rsid w:val="00BF331E"/>
    <w:rsid w:val="00BF332B"/>
    <w:rsid w:val="00BF341A"/>
    <w:rsid w:val="00BF3505"/>
    <w:rsid w:val="00BF3625"/>
    <w:rsid w:val="00BF36C5"/>
    <w:rsid w:val="00BF37A2"/>
    <w:rsid w:val="00BF37F0"/>
    <w:rsid w:val="00BF3895"/>
    <w:rsid w:val="00BF3896"/>
    <w:rsid w:val="00BF38B8"/>
    <w:rsid w:val="00BF39E6"/>
    <w:rsid w:val="00BF3BE9"/>
    <w:rsid w:val="00BF3EF7"/>
    <w:rsid w:val="00BF3F21"/>
    <w:rsid w:val="00BF3F91"/>
    <w:rsid w:val="00BF41DD"/>
    <w:rsid w:val="00BF4283"/>
    <w:rsid w:val="00BF42DC"/>
    <w:rsid w:val="00BF4645"/>
    <w:rsid w:val="00BF4666"/>
    <w:rsid w:val="00BF46BB"/>
    <w:rsid w:val="00BF46D5"/>
    <w:rsid w:val="00BF4940"/>
    <w:rsid w:val="00BF4AEB"/>
    <w:rsid w:val="00BF4BD8"/>
    <w:rsid w:val="00BF4BDB"/>
    <w:rsid w:val="00BF4EDA"/>
    <w:rsid w:val="00BF4F01"/>
    <w:rsid w:val="00BF5290"/>
    <w:rsid w:val="00BF5733"/>
    <w:rsid w:val="00BF573F"/>
    <w:rsid w:val="00BF5761"/>
    <w:rsid w:val="00BF586C"/>
    <w:rsid w:val="00BF59F7"/>
    <w:rsid w:val="00BF5A48"/>
    <w:rsid w:val="00BF5AC0"/>
    <w:rsid w:val="00BF5E1C"/>
    <w:rsid w:val="00BF5E4B"/>
    <w:rsid w:val="00BF606B"/>
    <w:rsid w:val="00BF615E"/>
    <w:rsid w:val="00BF618A"/>
    <w:rsid w:val="00BF6200"/>
    <w:rsid w:val="00BF6348"/>
    <w:rsid w:val="00BF63BB"/>
    <w:rsid w:val="00BF6438"/>
    <w:rsid w:val="00BF6601"/>
    <w:rsid w:val="00BF6619"/>
    <w:rsid w:val="00BF667D"/>
    <w:rsid w:val="00BF6804"/>
    <w:rsid w:val="00BF692B"/>
    <w:rsid w:val="00BF6977"/>
    <w:rsid w:val="00BF6CFE"/>
    <w:rsid w:val="00BF6E63"/>
    <w:rsid w:val="00BF6ED2"/>
    <w:rsid w:val="00BF6F19"/>
    <w:rsid w:val="00BF6FB0"/>
    <w:rsid w:val="00BF71F0"/>
    <w:rsid w:val="00BF75C8"/>
    <w:rsid w:val="00BF7603"/>
    <w:rsid w:val="00BF7977"/>
    <w:rsid w:val="00BF7A36"/>
    <w:rsid w:val="00BF7BFE"/>
    <w:rsid w:val="00BF7DE9"/>
    <w:rsid w:val="00BF7E4D"/>
    <w:rsid w:val="00BF7F83"/>
    <w:rsid w:val="00C0007D"/>
    <w:rsid w:val="00C002FE"/>
    <w:rsid w:val="00C003C4"/>
    <w:rsid w:val="00C004F7"/>
    <w:rsid w:val="00C005B4"/>
    <w:rsid w:val="00C005FA"/>
    <w:rsid w:val="00C008F3"/>
    <w:rsid w:val="00C00A4D"/>
    <w:rsid w:val="00C00DB3"/>
    <w:rsid w:val="00C00E58"/>
    <w:rsid w:val="00C012EF"/>
    <w:rsid w:val="00C01303"/>
    <w:rsid w:val="00C01359"/>
    <w:rsid w:val="00C01385"/>
    <w:rsid w:val="00C017BB"/>
    <w:rsid w:val="00C01880"/>
    <w:rsid w:val="00C01947"/>
    <w:rsid w:val="00C01AC3"/>
    <w:rsid w:val="00C01BC4"/>
    <w:rsid w:val="00C01CEE"/>
    <w:rsid w:val="00C01CF2"/>
    <w:rsid w:val="00C01E41"/>
    <w:rsid w:val="00C01E4E"/>
    <w:rsid w:val="00C01E70"/>
    <w:rsid w:val="00C02098"/>
    <w:rsid w:val="00C02286"/>
    <w:rsid w:val="00C022B0"/>
    <w:rsid w:val="00C024A6"/>
    <w:rsid w:val="00C02613"/>
    <w:rsid w:val="00C02660"/>
    <w:rsid w:val="00C026FD"/>
    <w:rsid w:val="00C027FE"/>
    <w:rsid w:val="00C02A57"/>
    <w:rsid w:val="00C02AC9"/>
    <w:rsid w:val="00C02AD4"/>
    <w:rsid w:val="00C02B1B"/>
    <w:rsid w:val="00C02B59"/>
    <w:rsid w:val="00C02B9F"/>
    <w:rsid w:val="00C02BDE"/>
    <w:rsid w:val="00C02C62"/>
    <w:rsid w:val="00C02E2A"/>
    <w:rsid w:val="00C02E39"/>
    <w:rsid w:val="00C0301A"/>
    <w:rsid w:val="00C03051"/>
    <w:rsid w:val="00C03076"/>
    <w:rsid w:val="00C031BF"/>
    <w:rsid w:val="00C0325E"/>
    <w:rsid w:val="00C0327B"/>
    <w:rsid w:val="00C037C2"/>
    <w:rsid w:val="00C0397F"/>
    <w:rsid w:val="00C03A80"/>
    <w:rsid w:val="00C03DAB"/>
    <w:rsid w:val="00C03ED2"/>
    <w:rsid w:val="00C03FC0"/>
    <w:rsid w:val="00C04101"/>
    <w:rsid w:val="00C0449C"/>
    <w:rsid w:val="00C046C0"/>
    <w:rsid w:val="00C04715"/>
    <w:rsid w:val="00C048A7"/>
    <w:rsid w:val="00C04966"/>
    <w:rsid w:val="00C04B3F"/>
    <w:rsid w:val="00C04B80"/>
    <w:rsid w:val="00C04BA8"/>
    <w:rsid w:val="00C04CA4"/>
    <w:rsid w:val="00C04D82"/>
    <w:rsid w:val="00C04F53"/>
    <w:rsid w:val="00C04F70"/>
    <w:rsid w:val="00C04FA6"/>
    <w:rsid w:val="00C052B2"/>
    <w:rsid w:val="00C05439"/>
    <w:rsid w:val="00C0543D"/>
    <w:rsid w:val="00C054F4"/>
    <w:rsid w:val="00C0551D"/>
    <w:rsid w:val="00C0554D"/>
    <w:rsid w:val="00C055A5"/>
    <w:rsid w:val="00C0563A"/>
    <w:rsid w:val="00C05A7F"/>
    <w:rsid w:val="00C05B3B"/>
    <w:rsid w:val="00C05B84"/>
    <w:rsid w:val="00C05BD9"/>
    <w:rsid w:val="00C05EB1"/>
    <w:rsid w:val="00C060DC"/>
    <w:rsid w:val="00C061F7"/>
    <w:rsid w:val="00C06389"/>
    <w:rsid w:val="00C065AC"/>
    <w:rsid w:val="00C06735"/>
    <w:rsid w:val="00C06798"/>
    <w:rsid w:val="00C06C50"/>
    <w:rsid w:val="00C06C54"/>
    <w:rsid w:val="00C06D50"/>
    <w:rsid w:val="00C06EC4"/>
    <w:rsid w:val="00C06F60"/>
    <w:rsid w:val="00C07263"/>
    <w:rsid w:val="00C07270"/>
    <w:rsid w:val="00C07321"/>
    <w:rsid w:val="00C073E2"/>
    <w:rsid w:val="00C074C7"/>
    <w:rsid w:val="00C07669"/>
    <w:rsid w:val="00C0766C"/>
    <w:rsid w:val="00C07802"/>
    <w:rsid w:val="00C0794D"/>
    <w:rsid w:val="00C07B97"/>
    <w:rsid w:val="00C07B98"/>
    <w:rsid w:val="00C07BE6"/>
    <w:rsid w:val="00C07C48"/>
    <w:rsid w:val="00C07DE9"/>
    <w:rsid w:val="00C07E10"/>
    <w:rsid w:val="00C07ED4"/>
    <w:rsid w:val="00C1009B"/>
    <w:rsid w:val="00C10164"/>
    <w:rsid w:val="00C104D5"/>
    <w:rsid w:val="00C106B2"/>
    <w:rsid w:val="00C107B3"/>
    <w:rsid w:val="00C10870"/>
    <w:rsid w:val="00C10CB1"/>
    <w:rsid w:val="00C10D97"/>
    <w:rsid w:val="00C10FA4"/>
    <w:rsid w:val="00C11109"/>
    <w:rsid w:val="00C11186"/>
    <w:rsid w:val="00C112FD"/>
    <w:rsid w:val="00C11453"/>
    <w:rsid w:val="00C1145B"/>
    <w:rsid w:val="00C114A8"/>
    <w:rsid w:val="00C1168B"/>
    <w:rsid w:val="00C1168D"/>
    <w:rsid w:val="00C116E1"/>
    <w:rsid w:val="00C11745"/>
    <w:rsid w:val="00C1182C"/>
    <w:rsid w:val="00C118BB"/>
    <w:rsid w:val="00C11BC2"/>
    <w:rsid w:val="00C11C46"/>
    <w:rsid w:val="00C11D07"/>
    <w:rsid w:val="00C11ECF"/>
    <w:rsid w:val="00C12407"/>
    <w:rsid w:val="00C125DD"/>
    <w:rsid w:val="00C126BB"/>
    <w:rsid w:val="00C127EA"/>
    <w:rsid w:val="00C12B95"/>
    <w:rsid w:val="00C12CA4"/>
    <w:rsid w:val="00C12DAE"/>
    <w:rsid w:val="00C12DBE"/>
    <w:rsid w:val="00C12FBC"/>
    <w:rsid w:val="00C1331C"/>
    <w:rsid w:val="00C133A5"/>
    <w:rsid w:val="00C134D4"/>
    <w:rsid w:val="00C13585"/>
    <w:rsid w:val="00C135E0"/>
    <w:rsid w:val="00C13701"/>
    <w:rsid w:val="00C139D3"/>
    <w:rsid w:val="00C13A54"/>
    <w:rsid w:val="00C13B0E"/>
    <w:rsid w:val="00C13F42"/>
    <w:rsid w:val="00C141FC"/>
    <w:rsid w:val="00C14297"/>
    <w:rsid w:val="00C14356"/>
    <w:rsid w:val="00C14461"/>
    <w:rsid w:val="00C14521"/>
    <w:rsid w:val="00C14799"/>
    <w:rsid w:val="00C148D8"/>
    <w:rsid w:val="00C1497B"/>
    <w:rsid w:val="00C14985"/>
    <w:rsid w:val="00C149E1"/>
    <w:rsid w:val="00C149E3"/>
    <w:rsid w:val="00C14ACB"/>
    <w:rsid w:val="00C14C07"/>
    <w:rsid w:val="00C14C0B"/>
    <w:rsid w:val="00C14C7F"/>
    <w:rsid w:val="00C14CB8"/>
    <w:rsid w:val="00C14CF5"/>
    <w:rsid w:val="00C14D06"/>
    <w:rsid w:val="00C14D15"/>
    <w:rsid w:val="00C14EC7"/>
    <w:rsid w:val="00C1516E"/>
    <w:rsid w:val="00C151F2"/>
    <w:rsid w:val="00C15273"/>
    <w:rsid w:val="00C152B1"/>
    <w:rsid w:val="00C15465"/>
    <w:rsid w:val="00C154C9"/>
    <w:rsid w:val="00C1558B"/>
    <w:rsid w:val="00C155F0"/>
    <w:rsid w:val="00C156C0"/>
    <w:rsid w:val="00C15820"/>
    <w:rsid w:val="00C1597B"/>
    <w:rsid w:val="00C15C00"/>
    <w:rsid w:val="00C15C9B"/>
    <w:rsid w:val="00C15CBB"/>
    <w:rsid w:val="00C15D5C"/>
    <w:rsid w:val="00C15E22"/>
    <w:rsid w:val="00C15EB6"/>
    <w:rsid w:val="00C164D6"/>
    <w:rsid w:val="00C16558"/>
    <w:rsid w:val="00C16732"/>
    <w:rsid w:val="00C169E4"/>
    <w:rsid w:val="00C16ECE"/>
    <w:rsid w:val="00C17470"/>
    <w:rsid w:val="00C17573"/>
    <w:rsid w:val="00C175A1"/>
    <w:rsid w:val="00C1769E"/>
    <w:rsid w:val="00C179C6"/>
    <w:rsid w:val="00C17A20"/>
    <w:rsid w:val="00C17C65"/>
    <w:rsid w:val="00C17CED"/>
    <w:rsid w:val="00C17D65"/>
    <w:rsid w:val="00C17E0B"/>
    <w:rsid w:val="00C17E49"/>
    <w:rsid w:val="00C20012"/>
    <w:rsid w:val="00C200BD"/>
    <w:rsid w:val="00C2018F"/>
    <w:rsid w:val="00C2022F"/>
    <w:rsid w:val="00C20299"/>
    <w:rsid w:val="00C203CF"/>
    <w:rsid w:val="00C203D4"/>
    <w:rsid w:val="00C20432"/>
    <w:rsid w:val="00C2062E"/>
    <w:rsid w:val="00C207CF"/>
    <w:rsid w:val="00C2091A"/>
    <w:rsid w:val="00C20BCD"/>
    <w:rsid w:val="00C20D68"/>
    <w:rsid w:val="00C21055"/>
    <w:rsid w:val="00C210EB"/>
    <w:rsid w:val="00C21296"/>
    <w:rsid w:val="00C2131E"/>
    <w:rsid w:val="00C21330"/>
    <w:rsid w:val="00C213F2"/>
    <w:rsid w:val="00C217C2"/>
    <w:rsid w:val="00C217E3"/>
    <w:rsid w:val="00C2185E"/>
    <w:rsid w:val="00C218FA"/>
    <w:rsid w:val="00C219F7"/>
    <w:rsid w:val="00C21C0C"/>
    <w:rsid w:val="00C21D1F"/>
    <w:rsid w:val="00C21D4E"/>
    <w:rsid w:val="00C21DAF"/>
    <w:rsid w:val="00C21E50"/>
    <w:rsid w:val="00C21E56"/>
    <w:rsid w:val="00C21F53"/>
    <w:rsid w:val="00C22073"/>
    <w:rsid w:val="00C220EE"/>
    <w:rsid w:val="00C22225"/>
    <w:rsid w:val="00C222B0"/>
    <w:rsid w:val="00C22417"/>
    <w:rsid w:val="00C2260B"/>
    <w:rsid w:val="00C228AA"/>
    <w:rsid w:val="00C22900"/>
    <w:rsid w:val="00C22B4B"/>
    <w:rsid w:val="00C22D13"/>
    <w:rsid w:val="00C22D87"/>
    <w:rsid w:val="00C22D99"/>
    <w:rsid w:val="00C22EA3"/>
    <w:rsid w:val="00C22F2E"/>
    <w:rsid w:val="00C22F3A"/>
    <w:rsid w:val="00C23157"/>
    <w:rsid w:val="00C2334E"/>
    <w:rsid w:val="00C233F0"/>
    <w:rsid w:val="00C234FF"/>
    <w:rsid w:val="00C236F7"/>
    <w:rsid w:val="00C23A32"/>
    <w:rsid w:val="00C23AF4"/>
    <w:rsid w:val="00C23B43"/>
    <w:rsid w:val="00C23D18"/>
    <w:rsid w:val="00C23E94"/>
    <w:rsid w:val="00C24274"/>
    <w:rsid w:val="00C242A0"/>
    <w:rsid w:val="00C242ED"/>
    <w:rsid w:val="00C24344"/>
    <w:rsid w:val="00C24370"/>
    <w:rsid w:val="00C24423"/>
    <w:rsid w:val="00C24508"/>
    <w:rsid w:val="00C2457A"/>
    <w:rsid w:val="00C2463E"/>
    <w:rsid w:val="00C24747"/>
    <w:rsid w:val="00C247C2"/>
    <w:rsid w:val="00C24948"/>
    <w:rsid w:val="00C24A49"/>
    <w:rsid w:val="00C24B04"/>
    <w:rsid w:val="00C2531F"/>
    <w:rsid w:val="00C253DF"/>
    <w:rsid w:val="00C25548"/>
    <w:rsid w:val="00C2554E"/>
    <w:rsid w:val="00C256EE"/>
    <w:rsid w:val="00C25723"/>
    <w:rsid w:val="00C25765"/>
    <w:rsid w:val="00C259CF"/>
    <w:rsid w:val="00C25C20"/>
    <w:rsid w:val="00C25CFB"/>
    <w:rsid w:val="00C25F45"/>
    <w:rsid w:val="00C26015"/>
    <w:rsid w:val="00C2605F"/>
    <w:rsid w:val="00C26149"/>
    <w:rsid w:val="00C261E4"/>
    <w:rsid w:val="00C26402"/>
    <w:rsid w:val="00C26588"/>
    <w:rsid w:val="00C265BC"/>
    <w:rsid w:val="00C266A4"/>
    <w:rsid w:val="00C266D6"/>
    <w:rsid w:val="00C26709"/>
    <w:rsid w:val="00C268B9"/>
    <w:rsid w:val="00C268ED"/>
    <w:rsid w:val="00C268F4"/>
    <w:rsid w:val="00C26C31"/>
    <w:rsid w:val="00C26C85"/>
    <w:rsid w:val="00C26D6E"/>
    <w:rsid w:val="00C26FEE"/>
    <w:rsid w:val="00C2703B"/>
    <w:rsid w:val="00C271FB"/>
    <w:rsid w:val="00C2720F"/>
    <w:rsid w:val="00C2777F"/>
    <w:rsid w:val="00C277FC"/>
    <w:rsid w:val="00C27888"/>
    <w:rsid w:val="00C278F5"/>
    <w:rsid w:val="00C2791A"/>
    <w:rsid w:val="00C27A9A"/>
    <w:rsid w:val="00C27AC9"/>
    <w:rsid w:val="00C27B01"/>
    <w:rsid w:val="00C27CA6"/>
    <w:rsid w:val="00C27D34"/>
    <w:rsid w:val="00C27EFD"/>
    <w:rsid w:val="00C30072"/>
    <w:rsid w:val="00C30241"/>
    <w:rsid w:val="00C30539"/>
    <w:rsid w:val="00C3071F"/>
    <w:rsid w:val="00C3084B"/>
    <w:rsid w:val="00C3093F"/>
    <w:rsid w:val="00C30969"/>
    <w:rsid w:val="00C30DFA"/>
    <w:rsid w:val="00C30E3F"/>
    <w:rsid w:val="00C31662"/>
    <w:rsid w:val="00C3181A"/>
    <w:rsid w:val="00C31863"/>
    <w:rsid w:val="00C31968"/>
    <w:rsid w:val="00C31A07"/>
    <w:rsid w:val="00C31A4E"/>
    <w:rsid w:val="00C31C73"/>
    <w:rsid w:val="00C31E8D"/>
    <w:rsid w:val="00C3205F"/>
    <w:rsid w:val="00C321D8"/>
    <w:rsid w:val="00C321F4"/>
    <w:rsid w:val="00C3239D"/>
    <w:rsid w:val="00C323A1"/>
    <w:rsid w:val="00C32413"/>
    <w:rsid w:val="00C3254F"/>
    <w:rsid w:val="00C32606"/>
    <w:rsid w:val="00C3285E"/>
    <w:rsid w:val="00C32DC8"/>
    <w:rsid w:val="00C32DE7"/>
    <w:rsid w:val="00C32E6A"/>
    <w:rsid w:val="00C32EFE"/>
    <w:rsid w:val="00C330ED"/>
    <w:rsid w:val="00C33376"/>
    <w:rsid w:val="00C333CE"/>
    <w:rsid w:val="00C333D3"/>
    <w:rsid w:val="00C334CF"/>
    <w:rsid w:val="00C33516"/>
    <w:rsid w:val="00C3352E"/>
    <w:rsid w:val="00C3364F"/>
    <w:rsid w:val="00C338BC"/>
    <w:rsid w:val="00C3390B"/>
    <w:rsid w:val="00C33B5A"/>
    <w:rsid w:val="00C33B8E"/>
    <w:rsid w:val="00C33C19"/>
    <w:rsid w:val="00C33C2D"/>
    <w:rsid w:val="00C33E09"/>
    <w:rsid w:val="00C34130"/>
    <w:rsid w:val="00C34151"/>
    <w:rsid w:val="00C34231"/>
    <w:rsid w:val="00C34569"/>
    <w:rsid w:val="00C34601"/>
    <w:rsid w:val="00C34631"/>
    <w:rsid w:val="00C34638"/>
    <w:rsid w:val="00C34723"/>
    <w:rsid w:val="00C34A07"/>
    <w:rsid w:val="00C34A39"/>
    <w:rsid w:val="00C34B9F"/>
    <w:rsid w:val="00C34CD2"/>
    <w:rsid w:val="00C34D46"/>
    <w:rsid w:val="00C35093"/>
    <w:rsid w:val="00C35146"/>
    <w:rsid w:val="00C3516C"/>
    <w:rsid w:val="00C352E9"/>
    <w:rsid w:val="00C3544B"/>
    <w:rsid w:val="00C35583"/>
    <w:rsid w:val="00C355B3"/>
    <w:rsid w:val="00C355DB"/>
    <w:rsid w:val="00C35759"/>
    <w:rsid w:val="00C358DD"/>
    <w:rsid w:val="00C35A7F"/>
    <w:rsid w:val="00C35C9A"/>
    <w:rsid w:val="00C35D6C"/>
    <w:rsid w:val="00C35E0C"/>
    <w:rsid w:val="00C35E35"/>
    <w:rsid w:val="00C35EEF"/>
    <w:rsid w:val="00C361C8"/>
    <w:rsid w:val="00C362E4"/>
    <w:rsid w:val="00C3630F"/>
    <w:rsid w:val="00C363B6"/>
    <w:rsid w:val="00C363D4"/>
    <w:rsid w:val="00C363F9"/>
    <w:rsid w:val="00C365FA"/>
    <w:rsid w:val="00C36689"/>
    <w:rsid w:val="00C36823"/>
    <w:rsid w:val="00C36C74"/>
    <w:rsid w:val="00C36DAE"/>
    <w:rsid w:val="00C36DD2"/>
    <w:rsid w:val="00C36DE5"/>
    <w:rsid w:val="00C36E8D"/>
    <w:rsid w:val="00C370A2"/>
    <w:rsid w:val="00C3749C"/>
    <w:rsid w:val="00C37523"/>
    <w:rsid w:val="00C3761F"/>
    <w:rsid w:val="00C37884"/>
    <w:rsid w:val="00C378C4"/>
    <w:rsid w:val="00C37963"/>
    <w:rsid w:val="00C37A86"/>
    <w:rsid w:val="00C37BDC"/>
    <w:rsid w:val="00C37C51"/>
    <w:rsid w:val="00C37E87"/>
    <w:rsid w:val="00C37F91"/>
    <w:rsid w:val="00C40084"/>
    <w:rsid w:val="00C4043E"/>
    <w:rsid w:val="00C40460"/>
    <w:rsid w:val="00C404BA"/>
    <w:rsid w:val="00C404CF"/>
    <w:rsid w:val="00C406F6"/>
    <w:rsid w:val="00C40732"/>
    <w:rsid w:val="00C407A1"/>
    <w:rsid w:val="00C40A53"/>
    <w:rsid w:val="00C40C87"/>
    <w:rsid w:val="00C40EBA"/>
    <w:rsid w:val="00C40F69"/>
    <w:rsid w:val="00C4142E"/>
    <w:rsid w:val="00C416B9"/>
    <w:rsid w:val="00C4196E"/>
    <w:rsid w:val="00C419CB"/>
    <w:rsid w:val="00C41A55"/>
    <w:rsid w:val="00C41AA7"/>
    <w:rsid w:val="00C41AB9"/>
    <w:rsid w:val="00C41D80"/>
    <w:rsid w:val="00C41DA8"/>
    <w:rsid w:val="00C41F3E"/>
    <w:rsid w:val="00C41F59"/>
    <w:rsid w:val="00C4200E"/>
    <w:rsid w:val="00C4202B"/>
    <w:rsid w:val="00C4202F"/>
    <w:rsid w:val="00C42044"/>
    <w:rsid w:val="00C422FC"/>
    <w:rsid w:val="00C424EA"/>
    <w:rsid w:val="00C42515"/>
    <w:rsid w:val="00C4257A"/>
    <w:rsid w:val="00C42694"/>
    <w:rsid w:val="00C426A4"/>
    <w:rsid w:val="00C4278B"/>
    <w:rsid w:val="00C42AD4"/>
    <w:rsid w:val="00C42B0D"/>
    <w:rsid w:val="00C42BAA"/>
    <w:rsid w:val="00C42C2C"/>
    <w:rsid w:val="00C42C58"/>
    <w:rsid w:val="00C42D6D"/>
    <w:rsid w:val="00C42E75"/>
    <w:rsid w:val="00C43137"/>
    <w:rsid w:val="00C432A7"/>
    <w:rsid w:val="00C432DD"/>
    <w:rsid w:val="00C43417"/>
    <w:rsid w:val="00C435CD"/>
    <w:rsid w:val="00C43780"/>
    <w:rsid w:val="00C43818"/>
    <w:rsid w:val="00C438E4"/>
    <w:rsid w:val="00C4398A"/>
    <w:rsid w:val="00C439B0"/>
    <w:rsid w:val="00C43A47"/>
    <w:rsid w:val="00C43C99"/>
    <w:rsid w:val="00C43CF6"/>
    <w:rsid w:val="00C43D21"/>
    <w:rsid w:val="00C43F4C"/>
    <w:rsid w:val="00C441B9"/>
    <w:rsid w:val="00C44314"/>
    <w:rsid w:val="00C44422"/>
    <w:rsid w:val="00C445A8"/>
    <w:rsid w:val="00C445F4"/>
    <w:rsid w:val="00C4464A"/>
    <w:rsid w:val="00C446DB"/>
    <w:rsid w:val="00C4489B"/>
    <w:rsid w:val="00C44955"/>
    <w:rsid w:val="00C4495F"/>
    <w:rsid w:val="00C4498C"/>
    <w:rsid w:val="00C44A30"/>
    <w:rsid w:val="00C44AE3"/>
    <w:rsid w:val="00C44B33"/>
    <w:rsid w:val="00C44B8E"/>
    <w:rsid w:val="00C44BDB"/>
    <w:rsid w:val="00C44BE8"/>
    <w:rsid w:val="00C44C60"/>
    <w:rsid w:val="00C44CB6"/>
    <w:rsid w:val="00C44CEE"/>
    <w:rsid w:val="00C44DC5"/>
    <w:rsid w:val="00C44E3F"/>
    <w:rsid w:val="00C44EEA"/>
    <w:rsid w:val="00C454D0"/>
    <w:rsid w:val="00C4562E"/>
    <w:rsid w:val="00C457CE"/>
    <w:rsid w:val="00C457EB"/>
    <w:rsid w:val="00C45A37"/>
    <w:rsid w:val="00C45D1E"/>
    <w:rsid w:val="00C45D2B"/>
    <w:rsid w:val="00C45D30"/>
    <w:rsid w:val="00C45E3F"/>
    <w:rsid w:val="00C4613D"/>
    <w:rsid w:val="00C46259"/>
    <w:rsid w:val="00C462C8"/>
    <w:rsid w:val="00C46563"/>
    <w:rsid w:val="00C465CF"/>
    <w:rsid w:val="00C46799"/>
    <w:rsid w:val="00C468A3"/>
    <w:rsid w:val="00C46972"/>
    <w:rsid w:val="00C469B4"/>
    <w:rsid w:val="00C46AA6"/>
    <w:rsid w:val="00C46EDD"/>
    <w:rsid w:val="00C46F7C"/>
    <w:rsid w:val="00C47129"/>
    <w:rsid w:val="00C47153"/>
    <w:rsid w:val="00C473C4"/>
    <w:rsid w:val="00C4756C"/>
    <w:rsid w:val="00C478D3"/>
    <w:rsid w:val="00C47A35"/>
    <w:rsid w:val="00C47ED8"/>
    <w:rsid w:val="00C47F15"/>
    <w:rsid w:val="00C50011"/>
    <w:rsid w:val="00C50040"/>
    <w:rsid w:val="00C50118"/>
    <w:rsid w:val="00C50414"/>
    <w:rsid w:val="00C50446"/>
    <w:rsid w:val="00C5048A"/>
    <w:rsid w:val="00C50547"/>
    <w:rsid w:val="00C50548"/>
    <w:rsid w:val="00C50834"/>
    <w:rsid w:val="00C5083A"/>
    <w:rsid w:val="00C50A10"/>
    <w:rsid w:val="00C50A71"/>
    <w:rsid w:val="00C50BC6"/>
    <w:rsid w:val="00C50CC0"/>
    <w:rsid w:val="00C50F25"/>
    <w:rsid w:val="00C5109C"/>
    <w:rsid w:val="00C51286"/>
    <w:rsid w:val="00C5130A"/>
    <w:rsid w:val="00C51469"/>
    <w:rsid w:val="00C5148E"/>
    <w:rsid w:val="00C51512"/>
    <w:rsid w:val="00C51589"/>
    <w:rsid w:val="00C515DB"/>
    <w:rsid w:val="00C51640"/>
    <w:rsid w:val="00C51675"/>
    <w:rsid w:val="00C5180A"/>
    <w:rsid w:val="00C51A7F"/>
    <w:rsid w:val="00C51CB0"/>
    <w:rsid w:val="00C51D76"/>
    <w:rsid w:val="00C51D95"/>
    <w:rsid w:val="00C51E31"/>
    <w:rsid w:val="00C52098"/>
    <w:rsid w:val="00C5230C"/>
    <w:rsid w:val="00C5244F"/>
    <w:rsid w:val="00C524C7"/>
    <w:rsid w:val="00C5262B"/>
    <w:rsid w:val="00C52723"/>
    <w:rsid w:val="00C52A5C"/>
    <w:rsid w:val="00C52B44"/>
    <w:rsid w:val="00C52BC9"/>
    <w:rsid w:val="00C52BD9"/>
    <w:rsid w:val="00C52BE4"/>
    <w:rsid w:val="00C52CA7"/>
    <w:rsid w:val="00C52CB6"/>
    <w:rsid w:val="00C52D19"/>
    <w:rsid w:val="00C52E3E"/>
    <w:rsid w:val="00C52FC0"/>
    <w:rsid w:val="00C53079"/>
    <w:rsid w:val="00C531C3"/>
    <w:rsid w:val="00C533AA"/>
    <w:rsid w:val="00C53713"/>
    <w:rsid w:val="00C53A4A"/>
    <w:rsid w:val="00C53DB6"/>
    <w:rsid w:val="00C53E7D"/>
    <w:rsid w:val="00C53F17"/>
    <w:rsid w:val="00C54092"/>
    <w:rsid w:val="00C541A8"/>
    <w:rsid w:val="00C5434B"/>
    <w:rsid w:val="00C5436A"/>
    <w:rsid w:val="00C545AF"/>
    <w:rsid w:val="00C547BB"/>
    <w:rsid w:val="00C54903"/>
    <w:rsid w:val="00C54934"/>
    <w:rsid w:val="00C54C12"/>
    <w:rsid w:val="00C54DFA"/>
    <w:rsid w:val="00C54ED6"/>
    <w:rsid w:val="00C54F88"/>
    <w:rsid w:val="00C550AA"/>
    <w:rsid w:val="00C55230"/>
    <w:rsid w:val="00C555C4"/>
    <w:rsid w:val="00C557A7"/>
    <w:rsid w:val="00C557BB"/>
    <w:rsid w:val="00C55836"/>
    <w:rsid w:val="00C55A0D"/>
    <w:rsid w:val="00C55A1A"/>
    <w:rsid w:val="00C55B44"/>
    <w:rsid w:val="00C55B72"/>
    <w:rsid w:val="00C55C98"/>
    <w:rsid w:val="00C55CF2"/>
    <w:rsid w:val="00C55DD4"/>
    <w:rsid w:val="00C55E52"/>
    <w:rsid w:val="00C55F20"/>
    <w:rsid w:val="00C55FB5"/>
    <w:rsid w:val="00C55FC9"/>
    <w:rsid w:val="00C56016"/>
    <w:rsid w:val="00C5623A"/>
    <w:rsid w:val="00C563B2"/>
    <w:rsid w:val="00C5662D"/>
    <w:rsid w:val="00C5677F"/>
    <w:rsid w:val="00C56794"/>
    <w:rsid w:val="00C56848"/>
    <w:rsid w:val="00C56920"/>
    <w:rsid w:val="00C569F5"/>
    <w:rsid w:val="00C56A4D"/>
    <w:rsid w:val="00C56B0C"/>
    <w:rsid w:val="00C56D74"/>
    <w:rsid w:val="00C56EBC"/>
    <w:rsid w:val="00C56EDA"/>
    <w:rsid w:val="00C57310"/>
    <w:rsid w:val="00C573A8"/>
    <w:rsid w:val="00C573DE"/>
    <w:rsid w:val="00C5744F"/>
    <w:rsid w:val="00C57597"/>
    <w:rsid w:val="00C575E6"/>
    <w:rsid w:val="00C5780C"/>
    <w:rsid w:val="00C578E7"/>
    <w:rsid w:val="00C578EB"/>
    <w:rsid w:val="00C57E82"/>
    <w:rsid w:val="00C60039"/>
    <w:rsid w:val="00C601D4"/>
    <w:rsid w:val="00C60298"/>
    <w:rsid w:val="00C603D0"/>
    <w:rsid w:val="00C603D6"/>
    <w:rsid w:val="00C60589"/>
    <w:rsid w:val="00C605B8"/>
    <w:rsid w:val="00C60720"/>
    <w:rsid w:val="00C607A4"/>
    <w:rsid w:val="00C60813"/>
    <w:rsid w:val="00C6095A"/>
    <w:rsid w:val="00C60A6C"/>
    <w:rsid w:val="00C60B00"/>
    <w:rsid w:val="00C60C13"/>
    <w:rsid w:val="00C60CDC"/>
    <w:rsid w:val="00C60E5C"/>
    <w:rsid w:val="00C60F14"/>
    <w:rsid w:val="00C60F3F"/>
    <w:rsid w:val="00C6106F"/>
    <w:rsid w:val="00C61271"/>
    <w:rsid w:val="00C61308"/>
    <w:rsid w:val="00C61511"/>
    <w:rsid w:val="00C618F8"/>
    <w:rsid w:val="00C61957"/>
    <w:rsid w:val="00C61A6F"/>
    <w:rsid w:val="00C61BDA"/>
    <w:rsid w:val="00C61C19"/>
    <w:rsid w:val="00C61C9A"/>
    <w:rsid w:val="00C61EDA"/>
    <w:rsid w:val="00C62049"/>
    <w:rsid w:val="00C6222E"/>
    <w:rsid w:val="00C62294"/>
    <w:rsid w:val="00C62375"/>
    <w:rsid w:val="00C6258B"/>
    <w:rsid w:val="00C62811"/>
    <w:rsid w:val="00C628E2"/>
    <w:rsid w:val="00C62C42"/>
    <w:rsid w:val="00C62CFE"/>
    <w:rsid w:val="00C62F9C"/>
    <w:rsid w:val="00C62FB1"/>
    <w:rsid w:val="00C6301B"/>
    <w:rsid w:val="00C63048"/>
    <w:rsid w:val="00C63084"/>
    <w:rsid w:val="00C632AA"/>
    <w:rsid w:val="00C6331A"/>
    <w:rsid w:val="00C634EF"/>
    <w:rsid w:val="00C635C2"/>
    <w:rsid w:val="00C63619"/>
    <w:rsid w:val="00C638F3"/>
    <w:rsid w:val="00C63939"/>
    <w:rsid w:val="00C63A7D"/>
    <w:rsid w:val="00C63B7B"/>
    <w:rsid w:val="00C63C0C"/>
    <w:rsid w:val="00C63D85"/>
    <w:rsid w:val="00C63ED2"/>
    <w:rsid w:val="00C64032"/>
    <w:rsid w:val="00C640E8"/>
    <w:rsid w:val="00C64178"/>
    <w:rsid w:val="00C64189"/>
    <w:rsid w:val="00C641AF"/>
    <w:rsid w:val="00C64497"/>
    <w:rsid w:val="00C6449E"/>
    <w:rsid w:val="00C6458A"/>
    <w:rsid w:val="00C6471B"/>
    <w:rsid w:val="00C647CF"/>
    <w:rsid w:val="00C64884"/>
    <w:rsid w:val="00C648A0"/>
    <w:rsid w:val="00C64BA0"/>
    <w:rsid w:val="00C64BEE"/>
    <w:rsid w:val="00C64BF4"/>
    <w:rsid w:val="00C64D16"/>
    <w:rsid w:val="00C64D42"/>
    <w:rsid w:val="00C64E18"/>
    <w:rsid w:val="00C64E1F"/>
    <w:rsid w:val="00C64FAD"/>
    <w:rsid w:val="00C6524A"/>
    <w:rsid w:val="00C65527"/>
    <w:rsid w:val="00C6558F"/>
    <w:rsid w:val="00C656BC"/>
    <w:rsid w:val="00C65ABD"/>
    <w:rsid w:val="00C65C06"/>
    <w:rsid w:val="00C65DA2"/>
    <w:rsid w:val="00C65E16"/>
    <w:rsid w:val="00C65EC9"/>
    <w:rsid w:val="00C65EE8"/>
    <w:rsid w:val="00C65F6D"/>
    <w:rsid w:val="00C65FEE"/>
    <w:rsid w:val="00C660DC"/>
    <w:rsid w:val="00C66690"/>
    <w:rsid w:val="00C66911"/>
    <w:rsid w:val="00C669F2"/>
    <w:rsid w:val="00C66AC3"/>
    <w:rsid w:val="00C66B5E"/>
    <w:rsid w:val="00C66DFF"/>
    <w:rsid w:val="00C670BF"/>
    <w:rsid w:val="00C67175"/>
    <w:rsid w:val="00C67307"/>
    <w:rsid w:val="00C67377"/>
    <w:rsid w:val="00C6749C"/>
    <w:rsid w:val="00C676B5"/>
    <w:rsid w:val="00C676E7"/>
    <w:rsid w:val="00C67927"/>
    <w:rsid w:val="00C6799F"/>
    <w:rsid w:val="00C67A62"/>
    <w:rsid w:val="00C67A73"/>
    <w:rsid w:val="00C67BD1"/>
    <w:rsid w:val="00C67BE4"/>
    <w:rsid w:val="00C67DA3"/>
    <w:rsid w:val="00C67FD3"/>
    <w:rsid w:val="00C700C1"/>
    <w:rsid w:val="00C701E6"/>
    <w:rsid w:val="00C703FC"/>
    <w:rsid w:val="00C7076D"/>
    <w:rsid w:val="00C70864"/>
    <w:rsid w:val="00C7087D"/>
    <w:rsid w:val="00C70904"/>
    <w:rsid w:val="00C70924"/>
    <w:rsid w:val="00C70A36"/>
    <w:rsid w:val="00C70DBA"/>
    <w:rsid w:val="00C710E6"/>
    <w:rsid w:val="00C71148"/>
    <w:rsid w:val="00C71276"/>
    <w:rsid w:val="00C7129E"/>
    <w:rsid w:val="00C71480"/>
    <w:rsid w:val="00C7165C"/>
    <w:rsid w:val="00C71BE6"/>
    <w:rsid w:val="00C71C41"/>
    <w:rsid w:val="00C71E34"/>
    <w:rsid w:val="00C72068"/>
    <w:rsid w:val="00C7206F"/>
    <w:rsid w:val="00C72072"/>
    <w:rsid w:val="00C72132"/>
    <w:rsid w:val="00C7222C"/>
    <w:rsid w:val="00C7224B"/>
    <w:rsid w:val="00C72280"/>
    <w:rsid w:val="00C7241D"/>
    <w:rsid w:val="00C72500"/>
    <w:rsid w:val="00C726F8"/>
    <w:rsid w:val="00C727A1"/>
    <w:rsid w:val="00C72805"/>
    <w:rsid w:val="00C72839"/>
    <w:rsid w:val="00C72925"/>
    <w:rsid w:val="00C7299F"/>
    <w:rsid w:val="00C729B1"/>
    <w:rsid w:val="00C72A00"/>
    <w:rsid w:val="00C72B3F"/>
    <w:rsid w:val="00C72E3B"/>
    <w:rsid w:val="00C72EE3"/>
    <w:rsid w:val="00C72F15"/>
    <w:rsid w:val="00C732F0"/>
    <w:rsid w:val="00C733ED"/>
    <w:rsid w:val="00C73633"/>
    <w:rsid w:val="00C73649"/>
    <w:rsid w:val="00C736DC"/>
    <w:rsid w:val="00C737EC"/>
    <w:rsid w:val="00C738EC"/>
    <w:rsid w:val="00C738F6"/>
    <w:rsid w:val="00C73900"/>
    <w:rsid w:val="00C739BE"/>
    <w:rsid w:val="00C73A8C"/>
    <w:rsid w:val="00C73B9C"/>
    <w:rsid w:val="00C73D12"/>
    <w:rsid w:val="00C73D91"/>
    <w:rsid w:val="00C73DD9"/>
    <w:rsid w:val="00C73E0E"/>
    <w:rsid w:val="00C73EF2"/>
    <w:rsid w:val="00C73F14"/>
    <w:rsid w:val="00C73F5E"/>
    <w:rsid w:val="00C740AD"/>
    <w:rsid w:val="00C74246"/>
    <w:rsid w:val="00C74373"/>
    <w:rsid w:val="00C743C8"/>
    <w:rsid w:val="00C744FE"/>
    <w:rsid w:val="00C747A7"/>
    <w:rsid w:val="00C74ABC"/>
    <w:rsid w:val="00C74B81"/>
    <w:rsid w:val="00C74C02"/>
    <w:rsid w:val="00C74C7A"/>
    <w:rsid w:val="00C74CD2"/>
    <w:rsid w:val="00C74D0A"/>
    <w:rsid w:val="00C74DFB"/>
    <w:rsid w:val="00C74EB7"/>
    <w:rsid w:val="00C74F8C"/>
    <w:rsid w:val="00C75349"/>
    <w:rsid w:val="00C753B3"/>
    <w:rsid w:val="00C7550A"/>
    <w:rsid w:val="00C7557C"/>
    <w:rsid w:val="00C755F1"/>
    <w:rsid w:val="00C7565A"/>
    <w:rsid w:val="00C756BE"/>
    <w:rsid w:val="00C758EE"/>
    <w:rsid w:val="00C75C35"/>
    <w:rsid w:val="00C75C73"/>
    <w:rsid w:val="00C75E26"/>
    <w:rsid w:val="00C75F1E"/>
    <w:rsid w:val="00C760BA"/>
    <w:rsid w:val="00C76256"/>
    <w:rsid w:val="00C7634C"/>
    <w:rsid w:val="00C764B2"/>
    <w:rsid w:val="00C7653C"/>
    <w:rsid w:val="00C7654A"/>
    <w:rsid w:val="00C76626"/>
    <w:rsid w:val="00C7662E"/>
    <w:rsid w:val="00C76AFE"/>
    <w:rsid w:val="00C76C12"/>
    <w:rsid w:val="00C76CAA"/>
    <w:rsid w:val="00C76DA9"/>
    <w:rsid w:val="00C76DE4"/>
    <w:rsid w:val="00C76F0B"/>
    <w:rsid w:val="00C76FFF"/>
    <w:rsid w:val="00C772C3"/>
    <w:rsid w:val="00C7749A"/>
    <w:rsid w:val="00C774BA"/>
    <w:rsid w:val="00C775FF"/>
    <w:rsid w:val="00C7768A"/>
    <w:rsid w:val="00C77690"/>
    <w:rsid w:val="00C77715"/>
    <w:rsid w:val="00C77980"/>
    <w:rsid w:val="00C77A20"/>
    <w:rsid w:val="00C77A8F"/>
    <w:rsid w:val="00C77A97"/>
    <w:rsid w:val="00C77C81"/>
    <w:rsid w:val="00C77DC8"/>
    <w:rsid w:val="00C80145"/>
    <w:rsid w:val="00C80641"/>
    <w:rsid w:val="00C807E7"/>
    <w:rsid w:val="00C80811"/>
    <w:rsid w:val="00C80F13"/>
    <w:rsid w:val="00C8104E"/>
    <w:rsid w:val="00C812FC"/>
    <w:rsid w:val="00C8156E"/>
    <w:rsid w:val="00C815E0"/>
    <w:rsid w:val="00C816A9"/>
    <w:rsid w:val="00C817E9"/>
    <w:rsid w:val="00C81871"/>
    <w:rsid w:val="00C818F0"/>
    <w:rsid w:val="00C81952"/>
    <w:rsid w:val="00C81A2D"/>
    <w:rsid w:val="00C81C83"/>
    <w:rsid w:val="00C81E0D"/>
    <w:rsid w:val="00C81EE5"/>
    <w:rsid w:val="00C821B5"/>
    <w:rsid w:val="00C8231A"/>
    <w:rsid w:val="00C825E7"/>
    <w:rsid w:val="00C826E4"/>
    <w:rsid w:val="00C82700"/>
    <w:rsid w:val="00C8271E"/>
    <w:rsid w:val="00C82799"/>
    <w:rsid w:val="00C82B84"/>
    <w:rsid w:val="00C82C9D"/>
    <w:rsid w:val="00C83031"/>
    <w:rsid w:val="00C8313D"/>
    <w:rsid w:val="00C83183"/>
    <w:rsid w:val="00C831BE"/>
    <w:rsid w:val="00C8343D"/>
    <w:rsid w:val="00C83487"/>
    <w:rsid w:val="00C835A9"/>
    <w:rsid w:val="00C83685"/>
    <w:rsid w:val="00C839B5"/>
    <w:rsid w:val="00C83C5B"/>
    <w:rsid w:val="00C840AD"/>
    <w:rsid w:val="00C84131"/>
    <w:rsid w:val="00C841E6"/>
    <w:rsid w:val="00C843C3"/>
    <w:rsid w:val="00C8446F"/>
    <w:rsid w:val="00C8451A"/>
    <w:rsid w:val="00C84557"/>
    <w:rsid w:val="00C84916"/>
    <w:rsid w:val="00C849AC"/>
    <w:rsid w:val="00C84B96"/>
    <w:rsid w:val="00C84D53"/>
    <w:rsid w:val="00C84E95"/>
    <w:rsid w:val="00C84EBC"/>
    <w:rsid w:val="00C84F31"/>
    <w:rsid w:val="00C851B7"/>
    <w:rsid w:val="00C85577"/>
    <w:rsid w:val="00C855B2"/>
    <w:rsid w:val="00C8561A"/>
    <w:rsid w:val="00C85829"/>
    <w:rsid w:val="00C8598D"/>
    <w:rsid w:val="00C859B7"/>
    <w:rsid w:val="00C85A55"/>
    <w:rsid w:val="00C85AE8"/>
    <w:rsid w:val="00C85B76"/>
    <w:rsid w:val="00C85BA8"/>
    <w:rsid w:val="00C85C64"/>
    <w:rsid w:val="00C85C65"/>
    <w:rsid w:val="00C85CC9"/>
    <w:rsid w:val="00C85CD6"/>
    <w:rsid w:val="00C85E31"/>
    <w:rsid w:val="00C85E4E"/>
    <w:rsid w:val="00C85EB5"/>
    <w:rsid w:val="00C86061"/>
    <w:rsid w:val="00C86221"/>
    <w:rsid w:val="00C8623A"/>
    <w:rsid w:val="00C86373"/>
    <w:rsid w:val="00C86458"/>
    <w:rsid w:val="00C864CF"/>
    <w:rsid w:val="00C864DE"/>
    <w:rsid w:val="00C86752"/>
    <w:rsid w:val="00C86841"/>
    <w:rsid w:val="00C86842"/>
    <w:rsid w:val="00C86B0D"/>
    <w:rsid w:val="00C86B15"/>
    <w:rsid w:val="00C86C0C"/>
    <w:rsid w:val="00C86D14"/>
    <w:rsid w:val="00C86D34"/>
    <w:rsid w:val="00C86E9B"/>
    <w:rsid w:val="00C870A3"/>
    <w:rsid w:val="00C871F0"/>
    <w:rsid w:val="00C8754C"/>
    <w:rsid w:val="00C875A3"/>
    <w:rsid w:val="00C87674"/>
    <w:rsid w:val="00C876DC"/>
    <w:rsid w:val="00C87792"/>
    <w:rsid w:val="00C87957"/>
    <w:rsid w:val="00C8795A"/>
    <w:rsid w:val="00C879BB"/>
    <w:rsid w:val="00C87BE3"/>
    <w:rsid w:val="00C87C42"/>
    <w:rsid w:val="00C87D6B"/>
    <w:rsid w:val="00C87D82"/>
    <w:rsid w:val="00C87DC5"/>
    <w:rsid w:val="00C87F84"/>
    <w:rsid w:val="00C900D2"/>
    <w:rsid w:val="00C90132"/>
    <w:rsid w:val="00C901A3"/>
    <w:rsid w:val="00C902AA"/>
    <w:rsid w:val="00C902D0"/>
    <w:rsid w:val="00C903C5"/>
    <w:rsid w:val="00C904C3"/>
    <w:rsid w:val="00C90515"/>
    <w:rsid w:val="00C90588"/>
    <w:rsid w:val="00C90712"/>
    <w:rsid w:val="00C90754"/>
    <w:rsid w:val="00C9086D"/>
    <w:rsid w:val="00C90935"/>
    <w:rsid w:val="00C909F4"/>
    <w:rsid w:val="00C90A5B"/>
    <w:rsid w:val="00C90AF5"/>
    <w:rsid w:val="00C90B0A"/>
    <w:rsid w:val="00C90B8E"/>
    <w:rsid w:val="00C90D10"/>
    <w:rsid w:val="00C90D91"/>
    <w:rsid w:val="00C90EC7"/>
    <w:rsid w:val="00C90F7A"/>
    <w:rsid w:val="00C91015"/>
    <w:rsid w:val="00C9117A"/>
    <w:rsid w:val="00C91199"/>
    <w:rsid w:val="00C911B4"/>
    <w:rsid w:val="00C911F3"/>
    <w:rsid w:val="00C9121D"/>
    <w:rsid w:val="00C91466"/>
    <w:rsid w:val="00C914F0"/>
    <w:rsid w:val="00C91708"/>
    <w:rsid w:val="00C9179C"/>
    <w:rsid w:val="00C91996"/>
    <w:rsid w:val="00C91A30"/>
    <w:rsid w:val="00C91AA0"/>
    <w:rsid w:val="00C91BCA"/>
    <w:rsid w:val="00C91CEE"/>
    <w:rsid w:val="00C91F13"/>
    <w:rsid w:val="00C9243F"/>
    <w:rsid w:val="00C925F9"/>
    <w:rsid w:val="00C926C0"/>
    <w:rsid w:val="00C92807"/>
    <w:rsid w:val="00C92866"/>
    <w:rsid w:val="00C92A32"/>
    <w:rsid w:val="00C92B09"/>
    <w:rsid w:val="00C92B74"/>
    <w:rsid w:val="00C92D03"/>
    <w:rsid w:val="00C92E4C"/>
    <w:rsid w:val="00C92EAA"/>
    <w:rsid w:val="00C92F5F"/>
    <w:rsid w:val="00C930D6"/>
    <w:rsid w:val="00C93157"/>
    <w:rsid w:val="00C933F7"/>
    <w:rsid w:val="00C934A6"/>
    <w:rsid w:val="00C9352A"/>
    <w:rsid w:val="00C936A8"/>
    <w:rsid w:val="00C937B8"/>
    <w:rsid w:val="00C93A64"/>
    <w:rsid w:val="00C93BAD"/>
    <w:rsid w:val="00C93C11"/>
    <w:rsid w:val="00C93CD6"/>
    <w:rsid w:val="00C93DA5"/>
    <w:rsid w:val="00C93E9A"/>
    <w:rsid w:val="00C93EB8"/>
    <w:rsid w:val="00C94126"/>
    <w:rsid w:val="00C94132"/>
    <w:rsid w:val="00C9416B"/>
    <w:rsid w:val="00C9441E"/>
    <w:rsid w:val="00C945E4"/>
    <w:rsid w:val="00C948EE"/>
    <w:rsid w:val="00C949C7"/>
    <w:rsid w:val="00C949E8"/>
    <w:rsid w:val="00C94B01"/>
    <w:rsid w:val="00C94CB4"/>
    <w:rsid w:val="00C95040"/>
    <w:rsid w:val="00C951D2"/>
    <w:rsid w:val="00C95239"/>
    <w:rsid w:val="00C952CF"/>
    <w:rsid w:val="00C952D6"/>
    <w:rsid w:val="00C952EF"/>
    <w:rsid w:val="00C9554A"/>
    <w:rsid w:val="00C95614"/>
    <w:rsid w:val="00C95762"/>
    <w:rsid w:val="00C95895"/>
    <w:rsid w:val="00C959A4"/>
    <w:rsid w:val="00C95CB0"/>
    <w:rsid w:val="00C95E68"/>
    <w:rsid w:val="00C95F44"/>
    <w:rsid w:val="00C95F9C"/>
    <w:rsid w:val="00C96099"/>
    <w:rsid w:val="00C96282"/>
    <w:rsid w:val="00C9645E"/>
    <w:rsid w:val="00C9651D"/>
    <w:rsid w:val="00C96562"/>
    <w:rsid w:val="00C96592"/>
    <w:rsid w:val="00C96780"/>
    <w:rsid w:val="00C96829"/>
    <w:rsid w:val="00C96931"/>
    <w:rsid w:val="00C96B3A"/>
    <w:rsid w:val="00C96B8C"/>
    <w:rsid w:val="00C96BDD"/>
    <w:rsid w:val="00C96C87"/>
    <w:rsid w:val="00C96CAB"/>
    <w:rsid w:val="00C96E9C"/>
    <w:rsid w:val="00C96F22"/>
    <w:rsid w:val="00C96FBF"/>
    <w:rsid w:val="00C971C6"/>
    <w:rsid w:val="00C971DD"/>
    <w:rsid w:val="00C9729D"/>
    <w:rsid w:val="00C972DB"/>
    <w:rsid w:val="00C9736C"/>
    <w:rsid w:val="00C9753C"/>
    <w:rsid w:val="00C97710"/>
    <w:rsid w:val="00C97723"/>
    <w:rsid w:val="00C9777E"/>
    <w:rsid w:val="00C9782D"/>
    <w:rsid w:val="00C978FF"/>
    <w:rsid w:val="00C97960"/>
    <w:rsid w:val="00C97C09"/>
    <w:rsid w:val="00C97C89"/>
    <w:rsid w:val="00C97DBC"/>
    <w:rsid w:val="00C97DD4"/>
    <w:rsid w:val="00C97DE0"/>
    <w:rsid w:val="00CA02CA"/>
    <w:rsid w:val="00CA02CF"/>
    <w:rsid w:val="00CA03CF"/>
    <w:rsid w:val="00CA04BB"/>
    <w:rsid w:val="00CA05B2"/>
    <w:rsid w:val="00CA064E"/>
    <w:rsid w:val="00CA0844"/>
    <w:rsid w:val="00CA08D2"/>
    <w:rsid w:val="00CA09FE"/>
    <w:rsid w:val="00CA0CF0"/>
    <w:rsid w:val="00CA0E0E"/>
    <w:rsid w:val="00CA0F03"/>
    <w:rsid w:val="00CA1091"/>
    <w:rsid w:val="00CA1160"/>
    <w:rsid w:val="00CA11B7"/>
    <w:rsid w:val="00CA11EA"/>
    <w:rsid w:val="00CA12A6"/>
    <w:rsid w:val="00CA13A3"/>
    <w:rsid w:val="00CA1419"/>
    <w:rsid w:val="00CA14F7"/>
    <w:rsid w:val="00CA1567"/>
    <w:rsid w:val="00CA1644"/>
    <w:rsid w:val="00CA1775"/>
    <w:rsid w:val="00CA1894"/>
    <w:rsid w:val="00CA19C1"/>
    <w:rsid w:val="00CA19DC"/>
    <w:rsid w:val="00CA1AD8"/>
    <w:rsid w:val="00CA1BCE"/>
    <w:rsid w:val="00CA1F90"/>
    <w:rsid w:val="00CA2132"/>
    <w:rsid w:val="00CA220E"/>
    <w:rsid w:val="00CA227A"/>
    <w:rsid w:val="00CA2332"/>
    <w:rsid w:val="00CA2416"/>
    <w:rsid w:val="00CA26E0"/>
    <w:rsid w:val="00CA287D"/>
    <w:rsid w:val="00CA2A8D"/>
    <w:rsid w:val="00CA2B00"/>
    <w:rsid w:val="00CA2C70"/>
    <w:rsid w:val="00CA2D16"/>
    <w:rsid w:val="00CA2D5F"/>
    <w:rsid w:val="00CA2E9B"/>
    <w:rsid w:val="00CA2F78"/>
    <w:rsid w:val="00CA308E"/>
    <w:rsid w:val="00CA3311"/>
    <w:rsid w:val="00CA3344"/>
    <w:rsid w:val="00CA33D5"/>
    <w:rsid w:val="00CA350F"/>
    <w:rsid w:val="00CA35A4"/>
    <w:rsid w:val="00CA37BF"/>
    <w:rsid w:val="00CA37F3"/>
    <w:rsid w:val="00CA39D8"/>
    <w:rsid w:val="00CA3A86"/>
    <w:rsid w:val="00CA3B0E"/>
    <w:rsid w:val="00CA3D7E"/>
    <w:rsid w:val="00CA3E2F"/>
    <w:rsid w:val="00CA3FEE"/>
    <w:rsid w:val="00CA4101"/>
    <w:rsid w:val="00CA434A"/>
    <w:rsid w:val="00CA4440"/>
    <w:rsid w:val="00CA458C"/>
    <w:rsid w:val="00CA45C0"/>
    <w:rsid w:val="00CA4622"/>
    <w:rsid w:val="00CA4677"/>
    <w:rsid w:val="00CA47C7"/>
    <w:rsid w:val="00CA4801"/>
    <w:rsid w:val="00CA4868"/>
    <w:rsid w:val="00CA4AF0"/>
    <w:rsid w:val="00CA4B8A"/>
    <w:rsid w:val="00CA4FA1"/>
    <w:rsid w:val="00CA50F3"/>
    <w:rsid w:val="00CA5129"/>
    <w:rsid w:val="00CA51A7"/>
    <w:rsid w:val="00CA5220"/>
    <w:rsid w:val="00CA54E3"/>
    <w:rsid w:val="00CA58AC"/>
    <w:rsid w:val="00CA5974"/>
    <w:rsid w:val="00CA5A5F"/>
    <w:rsid w:val="00CA5AD1"/>
    <w:rsid w:val="00CA5B09"/>
    <w:rsid w:val="00CA5D1F"/>
    <w:rsid w:val="00CA5F01"/>
    <w:rsid w:val="00CA6400"/>
    <w:rsid w:val="00CA6500"/>
    <w:rsid w:val="00CA650E"/>
    <w:rsid w:val="00CA6514"/>
    <w:rsid w:val="00CA6662"/>
    <w:rsid w:val="00CA680A"/>
    <w:rsid w:val="00CA6ADA"/>
    <w:rsid w:val="00CA6C58"/>
    <w:rsid w:val="00CA6CD0"/>
    <w:rsid w:val="00CA6CD9"/>
    <w:rsid w:val="00CA6D80"/>
    <w:rsid w:val="00CA6E3F"/>
    <w:rsid w:val="00CA6EA4"/>
    <w:rsid w:val="00CA6F31"/>
    <w:rsid w:val="00CA7136"/>
    <w:rsid w:val="00CA7148"/>
    <w:rsid w:val="00CA717F"/>
    <w:rsid w:val="00CA7262"/>
    <w:rsid w:val="00CA728D"/>
    <w:rsid w:val="00CA742D"/>
    <w:rsid w:val="00CA74F1"/>
    <w:rsid w:val="00CA7569"/>
    <w:rsid w:val="00CA770B"/>
    <w:rsid w:val="00CA772A"/>
    <w:rsid w:val="00CA789B"/>
    <w:rsid w:val="00CA7916"/>
    <w:rsid w:val="00CA7994"/>
    <w:rsid w:val="00CA7C1C"/>
    <w:rsid w:val="00CA7CA0"/>
    <w:rsid w:val="00CA7CC9"/>
    <w:rsid w:val="00CA7EA0"/>
    <w:rsid w:val="00CA7FB7"/>
    <w:rsid w:val="00CA7FBB"/>
    <w:rsid w:val="00CB02E9"/>
    <w:rsid w:val="00CB0682"/>
    <w:rsid w:val="00CB077F"/>
    <w:rsid w:val="00CB0788"/>
    <w:rsid w:val="00CB0C55"/>
    <w:rsid w:val="00CB0EA0"/>
    <w:rsid w:val="00CB0EA5"/>
    <w:rsid w:val="00CB0FD1"/>
    <w:rsid w:val="00CB103D"/>
    <w:rsid w:val="00CB1122"/>
    <w:rsid w:val="00CB1133"/>
    <w:rsid w:val="00CB12C5"/>
    <w:rsid w:val="00CB12E6"/>
    <w:rsid w:val="00CB1337"/>
    <w:rsid w:val="00CB13A2"/>
    <w:rsid w:val="00CB140C"/>
    <w:rsid w:val="00CB14BF"/>
    <w:rsid w:val="00CB14DF"/>
    <w:rsid w:val="00CB14F2"/>
    <w:rsid w:val="00CB1647"/>
    <w:rsid w:val="00CB165B"/>
    <w:rsid w:val="00CB1687"/>
    <w:rsid w:val="00CB17D8"/>
    <w:rsid w:val="00CB18C3"/>
    <w:rsid w:val="00CB1951"/>
    <w:rsid w:val="00CB1B41"/>
    <w:rsid w:val="00CB1C3C"/>
    <w:rsid w:val="00CB1CD9"/>
    <w:rsid w:val="00CB1D2C"/>
    <w:rsid w:val="00CB1DD0"/>
    <w:rsid w:val="00CB1E6C"/>
    <w:rsid w:val="00CB2052"/>
    <w:rsid w:val="00CB206E"/>
    <w:rsid w:val="00CB2212"/>
    <w:rsid w:val="00CB221E"/>
    <w:rsid w:val="00CB22C7"/>
    <w:rsid w:val="00CB24D7"/>
    <w:rsid w:val="00CB2572"/>
    <w:rsid w:val="00CB26A1"/>
    <w:rsid w:val="00CB272D"/>
    <w:rsid w:val="00CB281B"/>
    <w:rsid w:val="00CB28C9"/>
    <w:rsid w:val="00CB2989"/>
    <w:rsid w:val="00CB29C6"/>
    <w:rsid w:val="00CB2A57"/>
    <w:rsid w:val="00CB2AC3"/>
    <w:rsid w:val="00CB2BA7"/>
    <w:rsid w:val="00CB2C72"/>
    <w:rsid w:val="00CB2E24"/>
    <w:rsid w:val="00CB2E53"/>
    <w:rsid w:val="00CB2EF0"/>
    <w:rsid w:val="00CB3098"/>
    <w:rsid w:val="00CB31F6"/>
    <w:rsid w:val="00CB3203"/>
    <w:rsid w:val="00CB3413"/>
    <w:rsid w:val="00CB34C8"/>
    <w:rsid w:val="00CB35D8"/>
    <w:rsid w:val="00CB36C9"/>
    <w:rsid w:val="00CB383E"/>
    <w:rsid w:val="00CB3B9E"/>
    <w:rsid w:val="00CB3BAC"/>
    <w:rsid w:val="00CB3BC4"/>
    <w:rsid w:val="00CB3BE7"/>
    <w:rsid w:val="00CB3D44"/>
    <w:rsid w:val="00CB3D63"/>
    <w:rsid w:val="00CB3DA1"/>
    <w:rsid w:val="00CB402B"/>
    <w:rsid w:val="00CB4163"/>
    <w:rsid w:val="00CB42A2"/>
    <w:rsid w:val="00CB4575"/>
    <w:rsid w:val="00CB4974"/>
    <w:rsid w:val="00CB4B65"/>
    <w:rsid w:val="00CB4B6B"/>
    <w:rsid w:val="00CB4C21"/>
    <w:rsid w:val="00CB4C31"/>
    <w:rsid w:val="00CB4C3A"/>
    <w:rsid w:val="00CB4F78"/>
    <w:rsid w:val="00CB4F9C"/>
    <w:rsid w:val="00CB50D3"/>
    <w:rsid w:val="00CB513E"/>
    <w:rsid w:val="00CB523E"/>
    <w:rsid w:val="00CB5347"/>
    <w:rsid w:val="00CB5406"/>
    <w:rsid w:val="00CB556C"/>
    <w:rsid w:val="00CB5B68"/>
    <w:rsid w:val="00CB5D67"/>
    <w:rsid w:val="00CB5D71"/>
    <w:rsid w:val="00CB5DF5"/>
    <w:rsid w:val="00CB601C"/>
    <w:rsid w:val="00CB60D0"/>
    <w:rsid w:val="00CB615D"/>
    <w:rsid w:val="00CB61A2"/>
    <w:rsid w:val="00CB648E"/>
    <w:rsid w:val="00CB667D"/>
    <w:rsid w:val="00CB66D6"/>
    <w:rsid w:val="00CB68B0"/>
    <w:rsid w:val="00CB68FF"/>
    <w:rsid w:val="00CB6AE0"/>
    <w:rsid w:val="00CB6C67"/>
    <w:rsid w:val="00CB6D80"/>
    <w:rsid w:val="00CB6D9B"/>
    <w:rsid w:val="00CB6E6C"/>
    <w:rsid w:val="00CB7054"/>
    <w:rsid w:val="00CB718E"/>
    <w:rsid w:val="00CB73FB"/>
    <w:rsid w:val="00CB7554"/>
    <w:rsid w:val="00CB77A5"/>
    <w:rsid w:val="00CB77A7"/>
    <w:rsid w:val="00CB77C3"/>
    <w:rsid w:val="00CB79B4"/>
    <w:rsid w:val="00CB79FD"/>
    <w:rsid w:val="00CB7AED"/>
    <w:rsid w:val="00CB7AF3"/>
    <w:rsid w:val="00CB7B26"/>
    <w:rsid w:val="00CB7B80"/>
    <w:rsid w:val="00CB7C2A"/>
    <w:rsid w:val="00CB7C49"/>
    <w:rsid w:val="00CB7DE5"/>
    <w:rsid w:val="00CB7EF3"/>
    <w:rsid w:val="00CC014D"/>
    <w:rsid w:val="00CC01DA"/>
    <w:rsid w:val="00CC029D"/>
    <w:rsid w:val="00CC0462"/>
    <w:rsid w:val="00CC0521"/>
    <w:rsid w:val="00CC054D"/>
    <w:rsid w:val="00CC06A7"/>
    <w:rsid w:val="00CC0734"/>
    <w:rsid w:val="00CC073B"/>
    <w:rsid w:val="00CC090B"/>
    <w:rsid w:val="00CC0D26"/>
    <w:rsid w:val="00CC0D31"/>
    <w:rsid w:val="00CC0E85"/>
    <w:rsid w:val="00CC114B"/>
    <w:rsid w:val="00CC119A"/>
    <w:rsid w:val="00CC119E"/>
    <w:rsid w:val="00CC1260"/>
    <w:rsid w:val="00CC1390"/>
    <w:rsid w:val="00CC13D6"/>
    <w:rsid w:val="00CC1400"/>
    <w:rsid w:val="00CC142B"/>
    <w:rsid w:val="00CC1449"/>
    <w:rsid w:val="00CC148C"/>
    <w:rsid w:val="00CC14A4"/>
    <w:rsid w:val="00CC152E"/>
    <w:rsid w:val="00CC1640"/>
    <w:rsid w:val="00CC181A"/>
    <w:rsid w:val="00CC18B0"/>
    <w:rsid w:val="00CC19F7"/>
    <w:rsid w:val="00CC1AE3"/>
    <w:rsid w:val="00CC1C4B"/>
    <w:rsid w:val="00CC1C87"/>
    <w:rsid w:val="00CC1D66"/>
    <w:rsid w:val="00CC1EA5"/>
    <w:rsid w:val="00CC1F92"/>
    <w:rsid w:val="00CC202F"/>
    <w:rsid w:val="00CC2217"/>
    <w:rsid w:val="00CC248A"/>
    <w:rsid w:val="00CC268F"/>
    <w:rsid w:val="00CC270F"/>
    <w:rsid w:val="00CC27EC"/>
    <w:rsid w:val="00CC29B8"/>
    <w:rsid w:val="00CC2A1A"/>
    <w:rsid w:val="00CC2C17"/>
    <w:rsid w:val="00CC2CA7"/>
    <w:rsid w:val="00CC2D85"/>
    <w:rsid w:val="00CC2E1E"/>
    <w:rsid w:val="00CC2E40"/>
    <w:rsid w:val="00CC2F63"/>
    <w:rsid w:val="00CC2FD8"/>
    <w:rsid w:val="00CC30A2"/>
    <w:rsid w:val="00CC3105"/>
    <w:rsid w:val="00CC31FA"/>
    <w:rsid w:val="00CC329E"/>
    <w:rsid w:val="00CC33EA"/>
    <w:rsid w:val="00CC36A2"/>
    <w:rsid w:val="00CC377F"/>
    <w:rsid w:val="00CC3794"/>
    <w:rsid w:val="00CC3831"/>
    <w:rsid w:val="00CC3853"/>
    <w:rsid w:val="00CC3A4B"/>
    <w:rsid w:val="00CC3AB2"/>
    <w:rsid w:val="00CC3BD5"/>
    <w:rsid w:val="00CC3F10"/>
    <w:rsid w:val="00CC400C"/>
    <w:rsid w:val="00CC4178"/>
    <w:rsid w:val="00CC453F"/>
    <w:rsid w:val="00CC46D3"/>
    <w:rsid w:val="00CC47DA"/>
    <w:rsid w:val="00CC4985"/>
    <w:rsid w:val="00CC498E"/>
    <w:rsid w:val="00CC4BA3"/>
    <w:rsid w:val="00CC4CFD"/>
    <w:rsid w:val="00CC4E45"/>
    <w:rsid w:val="00CC4E57"/>
    <w:rsid w:val="00CC4F77"/>
    <w:rsid w:val="00CC528F"/>
    <w:rsid w:val="00CC5326"/>
    <w:rsid w:val="00CC54DE"/>
    <w:rsid w:val="00CC5700"/>
    <w:rsid w:val="00CC5793"/>
    <w:rsid w:val="00CC5822"/>
    <w:rsid w:val="00CC5ADC"/>
    <w:rsid w:val="00CC5B2C"/>
    <w:rsid w:val="00CC5BEC"/>
    <w:rsid w:val="00CC5C9D"/>
    <w:rsid w:val="00CC5C9E"/>
    <w:rsid w:val="00CC5CC0"/>
    <w:rsid w:val="00CC5CC2"/>
    <w:rsid w:val="00CC5D0E"/>
    <w:rsid w:val="00CC5E07"/>
    <w:rsid w:val="00CC5EBF"/>
    <w:rsid w:val="00CC604C"/>
    <w:rsid w:val="00CC606C"/>
    <w:rsid w:val="00CC60E7"/>
    <w:rsid w:val="00CC6111"/>
    <w:rsid w:val="00CC64A3"/>
    <w:rsid w:val="00CC6686"/>
    <w:rsid w:val="00CC66E1"/>
    <w:rsid w:val="00CC675F"/>
    <w:rsid w:val="00CC68B3"/>
    <w:rsid w:val="00CC6922"/>
    <w:rsid w:val="00CC6A96"/>
    <w:rsid w:val="00CC6B10"/>
    <w:rsid w:val="00CC7060"/>
    <w:rsid w:val="00CC7072"/>
    <w:rsid w:val="00CC70B3"/>
    <w:rsid w:val="00CC71D9"/>
    <w:rsid w:val="00CC72D8"/>
    <w:rsid w:val="00CC753B"/>
    <w:rsid w:val="00CC7614"/>
    <w:rsid w:val="00CC7732"/>
    <w:rsid w:val="00CC780B"/>
    <w:rsid w:val="00CC78EC"/>
    <w:rsid w:val="00CC794D"/>
    <w:rsid w:val="00CC7A73"/>
    <w:rsid w:val="00CC7A9C"/>
    <w:rsid w:val="00CC7AD5"/>
    <w:rsid w:val="00CC7C76"/>
    <w:rsid w:val="00CC7C82"/>
    <w:rsid w:val="00CC7CE9"/>
    <w:rsid w:val="00CC7D5E"/>
    <w:rsid w:val="00CC7E32"/>
    <w:rsid w:val="00CC7E45"/>
    <w:rsid w:val="00CC7F56"/>
    <w:rsid w:val="00CC7FED"/>
    <w:rsid w:val="00CD028C"/>
    <w:rsid w:val="00CD059D"/>
    <w:rsid w:val="00CD071C"/>
    <w:rsid w:val="00CD075C"/>
    <w:rsid w:val="00CD0CAA"/>
    <w:rsid w:val="00CD0CBB"/>
    <w:rsid w:val="00CD0EDB"/>
    <w:rsid w:val="00CD1054"/>
    <w:rsid w:val="00CD1156"/>
    <w:rsid w:val="00CD122E"/>
    <w:rsid w:val="00CD123D"/>
    <w:rsid w:val="00CD13D4"/>
    <w:rsid w:val="00CD15D5"/>
    <w:rsid w:val="00CD166C"/>
    <w:rsid w:val="00CD17F6"/>
    <w:rsid w:val="00CD1B0C"/>
    <w:rsid w:val="00CD1BC5"/>
    <w:rsid w:val="00CD1DA7"/>
    <w:rsid w:val="00CD1EB8"/>
    <w:rsid w:val="00CD1FB3"/>
    <w:rsid w:val="00CD1FEF"/>
    <w:rsid w:val="00CD2114"/>
    <w:rsid w:val="00CD2494"/>
    <w:rsid w:val="00CD249D"/>
    <w:rsid w:val="00CD2503"/>
    <w:rsid w:val="00CD2691"/>
    <w:rsid w:val="00CD28B8"/>
    <w:rsid w:val="00CD2A11"/>
    <w:rsid w:val="00CD2D03"/>
    <w:rsid w:val="00CD2DC0"/>
    <w:rsid w:val="00CD2EA9"/>
    <w:rsid w:val="00CD2FDE"/>
    <w:rsid w:val="00CD30C0"/>
    <w:rsid w:val="00CD3163"/>
    <w:rsid w:val="00CD31B0"/>
    <w:rsid w:val="00CD31B8"/>
    <w:rsid w:val="00CD3418"/>
    <w:rsid w:val="00CD34C8"/>
    <w:rsid w:val="00CD3582"/>
    <w:rsid w:val="00CD3737"/>
    <w:rsid w:val="00CD37B0"/>
    <w:rsid w:val="00CD388F"/>
    <w:rsid w:val="00CD38AF"/>
    <w:rsid w:val="00CD3F44"/>
    <w:rsid w:val="00CD3F59"/>
    <w:rsid w:val="00CD4186"/>
    <w:rsid w:val="00CD419C"/>
    <w:rsid w:val="00CD4427"/>
    <w:rsid w:val="00CD452F"/>
    <w:rsid w:val="00CD45D2"/>
    <w:rsid w:val="00CD4629"/>
    <w:rsid w:val="00CD47D3"/>
    <w:rsid w:val="00CD49C2"/>
    <w:rsid w:val="00CD4B25"/>
    <w:rsid w:val="00CD4CE7"/>
    <w:rsid w:val="00CD501A"/>
    <w:rsid w:val="00CD5090"/>
    <w:rsid w:val="00CD50F7"/>
    <w:rsid w:val="00CD510B"/>
    <w:rsid w:val="00CD5118"/>
    <w:rsid w:val="00CD54D2"/>
    <w:rsid w:val="00CD55E9"/>
    <w:rsid w:val="00CD59FF"/>
    <w:rsid w:val="00CD5DF5"/>
    <w:rsid w:val="00CD628E"/>
    <w:rsid w:val="00CD63C4"/>
    <w:rsid w:val="00CD643B"/>
    <w:rsid w:val="00CD65CB"/>
    <w:rsid w:val="00CD65F9"/>
    <w:rsid w:val="00CD6729"/>
    <w:rsid w:val="00CD6782"/>
    <w:rsid w:val="00CD6A80"/>
    <w:rsid w:val="00CD6AA8"/>
    <w:rsid w:val="00CD6BA7"/>
    <w:rsid w:val="00CD6BAC"/>
    <w:rsid w:val="00CD6F64"/>
    <w:rsid w:val="00CD6FA2"/>
    <w:rsid w:val="00CD6FF4"/>
    <w:rsid w:val="00CD7267"/>
    <w:rsid w:val="00CD726E"/>
    <w:rsid w:val="00CD742B"/>
    <w:rsid w:val="00CD749A"/>
    <w:rsid w:val="00CD7695"/>
    <w:rsid w:val="00CD77F4"/>
    <w:rsid w:val="00CD780C"/>
    <w:rsid w:val="00CD7C04"/>
    <w:rsid w:val="00CD7D4F"/>
    <w:rsid w:val="00CD7ECE"/>
    <w:rsid w:val="00CD7FB7"/>
    <w:rsid w:val="00CE015B"/>
    <w:rsid w:val="00CE0239"/>
    <w:rsid w:val="00CE035C"/>
    <w:rsid w:val="00CE0449"/>
    <w:rsid w:val="00CE0462"/>
    <w:rsid w:val="00CE0610"/>
    <w:rsid w:val="00CE0989"/>
    <w:rsid w:val="00CE09AA"/>
    <w:rsid w:val="00CE0A8C"/>
    <w:rsid w:val="00CE0AB9"/>
    <w:rsid w:val="00CE0B6A"/>
    <w:rsid w:val="00CE0C48"/>
    <w:rsid w:val="00CE0CEE"/>
    <w:rsid w:val="00CE0CF9"/>
    <w:rsid w:val="00CE1033"/>
    <w:rsid w:val="00CE118D"/>
    <w:rsid w:val="00CE1207"/>
    <w:rsid w:val="00CE1272"/>
    <w:rsid w:val="00CE14C2"/>
    <w:rsid w:val="00CE1512"/>
    <w:rsid w:val="00CE1522"/>
    <w:rsid w:val="00CE182A"/>
    <w:rsid w:val="00CE18C5"/>
    <w:rsid w:val="00CE1998"/>
    <w:rsid w:val="00CE1A1E"/>
    <w:rsid w:val="00CE1A22"/>
    <w:rsid w:val="00CE1AE5"/>
    <w:rsid w:val="00CE1B1C"/>
    <w:rsid w:val="00CE1B23"/>
    <w:rsid w:val="00CE1B75"/>
    <w:rsid w:val="00CE1DB1"/>
    <w:rsid w:val="00CE1E76"/>
    <w:rsid w:val="00CE1E86"/>
    <w:rsid w:val="00CE1EC7"/>
    <w:rsid w:val="00CE1F19"/>
    <w:rsid w:val="00CE1F41"/>
    <w:rsid w:val="00CE22DC"/>
    <w:rsid w:val="00CE2417"/>
    <w:rsid w:val="00CE2810"/>
    <w:rsid w:val="00CE2811"/>
    <w:rsid w:val="00CE2B5B"/>
    <w:rsid w:val="00CE2B8F"/>
    <w:rsid w:val="00CE2CF0"/>
    <w:rsid w:val="00CE2F30"/>
    <w:rsid w:val="00CE2FFA"/>
    <w:rsid w:val="00CE3118"/>
    <w:rsid w:val="00CE311A"/>
    <w:rsid w:val="00CE32B5"/>
    <w:rsid w:val="00CE3346"/>
    <w:rsid w:val="00CE3359"/>
    <w:rsid w:val="00CE3365"/>
    <w:rsid w:val="00CE33B2"/>
    <w:rsid w:val="00CE3565"/>
    <w:rsid w:val="00CE36EA"/>
    <w:rsid w:val="00CE390A"/>
    <w:rsid w:val="00CE3951"/>
    <w:rsid w:val="00CE3BA6"/>
    <w:rsid w:val="00CE3BAA"/>
    <w:rsid w:val="00CE3CE8"/>
    <w:rsid w:val="00CE3DED"/>
    <w:rsid w:val="00CE3FE0"/>
    <w:rsid w:val="00CE4188"/>
    <w:rsid w:val="00CE43B4"/>
    <w:rsid w:val="00CE4558"/>
    <w:rsid w:val="00CE4618"/>
    <w:rsid w:val="00CE4798"/>
    <w:rsid w:val="00CE4814"/>
    <w:rsid w:val="00CE4821"/>
    <w:rsid w:val="00CE486F"/>
    <w:rsid w:val="00CE4BD7"/>
    <w:rsid w:val="00CE4C6C"/>
    <w:rsid w:val="00CE4CBE"/>
    <w:rsid w:val="00CE52B8"/>
    <w:rsid w:val="00CE545B"/>
    <w:rsid w:val="00CE5586"/>
    <w:rsid w:val="00CE591B"/>
    <w:rsid w:val="00CE5D51"/>
    <w:rsid w:val="00CE5DAF"/>
    <w:rsid w:val="00CE5E94"/>
    <w:rsid w:val="00CE5ECF"/>
    <w:rsid w:val="00CE602B"/>
    <w:rsid w:val="00CE6071"/>
    <w:rsid w:val="00CE62E7"/>
    <w:rsid w:val="00CE63C4"/>
    <w:rsid w:val="00CE642A"/>
    <w:rsid w:val="00CE655F"/>
    <w:rsid w:val="00CE65B0"/>
    <w:rsid w:val="00CE6824"/>
    <w:rsid w:val="00CE685B"/>
    <w:rsid w:val="00CE6A7D"/>
    <w:rsid w:val="00CE6CA2"/>
    <w:rsid w:val="00CE711A"/>
    <w:rsid w:val="00CE7220"/>
    <w:rsid w:val="00CE72FC"/>
    <w:rsid w:val="00CE7409"/>
    <w:rsid w:val="00CE7554"/>
    <w:rsid w:val="00CE775A"/>
    <w:rsid w:val="00CE781C"/>
    <w:rsid w:val="00CE7A58"/>
    <w:rsid w:val="00CE7BD7"/>
    <w:rsid w:val="00CE7EE2"/>
    <w:rsid w:val="00CE7EFF"/>
    <w:rsid w:val="00CE7F23"/>
    <w:rsid w:val="00CE7F84"/>
    <w:rsid w:val="00CF0070"/>
    <w:rsid w:val="00CF0124"/>
    <w:rsid w:val="00CF020B"/>
    <w:rsid w:val="00CF02EE"/>
    <w:rsid w:val="00CF0384"/>
    <w:rsid w:val="00CF046E"/>
    <w:rsid w:val="00CF04B5"/>
    <w:rsid w:val="00CF04B8"/>
    <w:rsid w:val="00CF04EC"/>
    <w:rsid w:val="00CF04FD"/>
    <w:rsid w:val="00CF05BD"/>
    <w:rsid w:val="00CF0837"/>
    <w:rsid w:val="00CF08FC"/>
    <w:rsid w:val="00CF0B13"/>
    <w:rsid w:val="00CF0D42"/>
    <w:rsid w:val="00CF0E66"/>
    <w:rsid w:val="00CF102A"/>
    <w:rsid w:val="00CF105E"/>
    <w:rsid w:val="00CF109E"/>
    <w:rsid w:val="00CF10CD"/>
    <w:rsid w:val="00CF10D6"/>
    <w:rsid w:val="00CF127C"/>
    <w:rsid w:val="00CF147D"/>
    <w:rsid w:val="00CF15BF"/>
    <w:rsid w:val="00CF1841"/>
    <w:rsid w:val="00CF187F"/>
    <w:rsid w:val="00CF1964"/>
    <w:rsid w:val="00CF1A87"/>
    <w:rsid w:val="00CF1AEE"/>
    <w:rsid w:val="00CF1E77"/>
    <w:rsid w:val="00CF1FFA"/>
    <w:rsid w:val="00CF2284"/>
    <w:rsid w:val="00CF23EF"/>
    <w:rsid w:val="00CF2412"/>
    <w:rsid w:val="00CF29D6"/>
    <w:rsid w:val="00CF2AD7"/>
    <w:rsid w:val="00CF2B36"/>
    <w:rsid w:val="00CF3009"/>
    <w:rsid w:val="00CF30DD"/>
    <w:rsid w:val="00CF312A"/>
    <w:rsid w:val="00CF3195"/>
    <w:rsid w:val="00CF31CA"/>
    <w:rsid w:val="00CF3265"/>
    <w:rsid w:val="00CF32DF"/>
    <w:rsid w:val="00CF3403"/>
    <w:rsid w:val="00CF350B"/>
    <w:rsid w:val="00CF3582"/>
    <w:rsid w:val="00CF3662"/>
    <w:rsid w:val="00CF36D0"/>
    <w:rsid w:val="00CF36F7"/>
    <w:rsid w:val="00CF37D4"/>
    <w:rsid w:val="00CF390D"/>
    <w:rsid w:val="00CF3977"/>
    <w:rsid w:val="00CF3A61"/>
    <w:rsid w:val="00CF3B83"/>
    <w:rsid w:val="00CF3D0B"/>
    <w:rsid w:val="00CF3F05"/>
    <w:rsid w:val="00CF3F08"/>
    <w:rsid w:val="00CF3FF4"/>
    <w:rsid w:val="00CF40FB"/>
    <w:rsid w:val="00CF429F"/>
    <w:rsid w:val="00CF42CA"/>
    <w:rsid w:val="00CF430B"/>
    <w:rsid w:val="00CF4348"/>
    <w:rsid w:val="00CF43D9"/>
    <w:rsid w:val="00CF4564"/>
    <w:rsid w:val="00CF4600"/>
    <w:rsid w:val="00CF460B"/>
    <w:rsid w:val="00CF483F"/>
    <w:rsid w:val="00CF49B4"/>
    <w:rsid w:val="00CF4A0D"/>
    <w:rsid w:val="00CF4A6F"/>
    <w:rsid w:val="00CF4AEB"/>
    <w:rsid w:val="00CF4B9D"/>
    <w:rsid w:val="00CF4DD6"/>
    <w:rsid w:val="00CF4DDA"/>
    <w:rsid w:val="00CF4E9D"/>
    <w:rsid w:val="00CF4EC3"/>
    <w:rsid w:val="00CF51EF"/>
    <w:rsid w:val="00CF5219"/>
    <w:rsid w:val="00CF524E"/>
    <w:rsid w:val="00CF5301"/>
    <w:rsid w:val="00CF538C"/>
    <w:rsid w:val="00CF544A"/>
    <w:rsid w:val="00CF5513"/>
    <w:rsid w:val="00CF55CB"/>
    <w:rsid w:val="00CF564A"/>
    <w:rsid w:val="00CF565D"/>
    <w:rsid w:val="00CF5796"/>
    <w:rsid w:val="00CF5915"/>
    <w:rsid w:val="00CF5951"/>
    <w:rsid w:val="00CF59FF"/>
    <w:rsid w:val="00CF5E0F"/>
    <w:rsid w:val="00CF5E69"/>
    <w:rsid w:val="00CF5EA0"/>
    <w:rsid w:val="00CF5F40"/>
    <w:rsid w:val="00CF5F63"/>
    <w:rsid w:val="00CF5F9A"/>
    <w:rsid w:val="00CF6107"/>
    <w:rsid w:val="00CF632A"/>
    <w:rsid w:val="00CF66FD"/>
    <w:rsid w:val="00CF6936"/>
    <w:rsid w:val="00CF6A23"/>
    <w:rsid w:val="00CF6B37"/>
    <w:rsid w:val="00CF6B50"/>
    <w:rsid w:val="00CF6C85"/>
    <w:rsid w:val="00CF6EB7"/>
    <w:rsid w:val="00CF7103"/>
    <w:rsid w:val="00CF715F"/>
    <w:rsid w:val="00CF72A2"/>
    <w:rsid w:val="00CF73CA"/>
    <w:rsid w:val="00CF7431"/>
    <w:rsid w:val="00CF7527"/>
    <w:rsid w:val="00CF761B"/>
    <w:rsid w:val="00CF76F3"/>
    <w:rsid w:val="00CF77EE"/>
    <w:rsid w:val="00CF7801"/>
    <w:rsid w:val="00CF7877"/>
    <w:rsid w:val="00CF78FA"/>
    <w:rsid w:val="00CF7A04"/>
    <w:rsid w:val="00CF7CC1"/>
    <w:rsid w:val="00CF7D4D"/>
    <w:rsid w:val="00CF7F1D"/>
    <w:rsid w:val="00CF7FDC"/>
    <w:rsid w:val="00D00036"/>
    <w:rsid w:val="00D00152"/>
    <w:rsid w:val="00D002D2"/>
    <w:rsid w:val="00D00301"/>
    <w:rsid w:val="00D00406"/>
    <w:rsid w:val="00D00579"/>
    <w:rsid w:val="00D00587"/>
    <w:rsid w:val="00D005BD"/>
    <w:rsid w:val="00D00705"/>
    <w:rsid w:val="00D00763"/>
    <w:rsid w:val="00D00AB3"/>
    <w:rsid w:val="00D00BB6"/>
    <w:rsid w:val="00D00C1C"/>
    <w:rsid w:val="00D00CA1"/>
    <w:rsid w:val="00D00E5C"/>
    <w:rsid w:val="00D00F63"/>
    <w:rsid w:val="00D00FD1"/>
    <w:rsid w:val="00D011B5"/>
    <w:rsid w:val="00D013A5"/>
    <w:rsid w:val="00D01464"/>
    <w:rsid w:val="00D01689"/>
    <w:rsid w:val="00D01880"/>
    <w:rsid w:val="00D01A24"/>
    <w:rsid w:val="00D01B29"/>
    <w:rsid w:val="00D01B54"/>
    <w:rsid w:val="00D01BD3"/>
    <w:rsid w:val="00D01C16"/>
    <w:rsid w:val="00D01D4E"/>
    <w:rsid w:val="00D01ED1"/>
    <w:rsid w:val="00D020B1"/>
    <w:rsid w:val="00D02265"/>
    <w:rsid w:val="00D024E6"/>
    <w:rsid w:val="00D02691"/>
    <w:rsid w:val="00D026BF"/>
    <w:rsid w:val="00D02976"/>
    <w:rsid w:val="00D02A0D"/>
    <w:rsid w:val="00D02ACB"/>
    <w:rsid w:val="00D02B2F"/>
    <w:rsid w:val="00D02BD3"/>
    <w:rsid w:val="00D02DF1"/>
    <w:rsid w:val="00D02E27"/>
    <w:rsid w:val="00D03067"/>
    <w:rsid w:val="00D03206"/>
    <w:rsid w:val="00D03330"/>
    <w:rsid w:val="00D03463"/>
    <w:rsid w:val="00D03B7D"/>
    <w:rsid w:val="00D03C1E"/>
    <w:rsid w:val="00D03D68"/>
    <w:rsid w:val="00D03F91"/>
    <w:rsid w:val="00D04046"/>
    <w:rsid w:val="00D04095"/>
    <w:rsid w:val="00D041F0"/>
    <w:rsid w:val="00D04949"/>
    <w:rsid w:val="00D049A0"/>
    <w:rsid w:val="00D04BB3"/>
    <w:rsid w:val="00D04BBC"/>
    <w:rsid w:val="00D04D9B"/>
    <w:rsid w:val="00D04EA6"/>
    <w:rsid w:val="00D04F7E"/>
    <w:rsid w:val="00D04FA3"/>
    <w:rsid w:val="00D050BA"/>
    <w:rsid w:val="00D052BC"/>
    <w:rsid w:val="00D053A3"/>
    <w:rsid w:val="00D053BF"/>
    <w:rsid w:val="00D0580B"/>
    <w:rsid w:val="00D058C2"/>
    <w:rsid w:val="00D058EE"/>
    <w:rsid w:val="00D05980"/>
    <w:rsid w:val="00D05A69"/>
    <w:rsid w:val="00D05B76"/>
    <w:rsid w:val="00D05C06"/>
    <w:rsid w:val="00D05C13"/>
    <w:rsid w:val="00D05C89"/>
    <w:rsid w:val="00D05CE6"/>
    <w:rsid w:val="00D06012"/>
    <w:rsid w:val="00D06043"/>
    <w:rsid w:val="00D0618E"/>
    <w:rsid w:val="00D0619D"/>
    <w:rsid w:val="00D061C6"/>
    <w:rsid w:val="00D0623B"/>
    <w:rsid w:val="00D062E2"/>
    <w:rsid w:val="00D063F0"/>
    <w:rsid w:val="00D06427"/>
    <w:rsid w:val="00D06531"/>
    <w:rsid w:val="00D06595"/>
    <w:rsid w:val="00D06637"/>
    <w:rsid w:val="00D066B4"/>
    <w:rsid w:val="00D06792"/>
    <w:rsid w:val="00D0681B"/>
    <w:rsid w:val="00D0684F"/>
    <w:rsid w:val="00D06991"/>
    <w:rsid w:val="00D069D1"/>
    <w:rsid w:val="00D06A6E"/>
    <w:rsid w:val="00D06B03"/>
    <w:rsid w:val="00D06B6E"/>
    <w:rsid w:val="00D06C8B"/>
    <w:rsid w:val="00D07656"/>
    <w:rsid w:val="00D0771F"/>
    <w:rsid w:val="00D07859"/>
    <w:rsid w:val="00D078BA"/>
    <w:rsid w:val="00D078FE"/>
    <w:rsid w:val="00D07921"/>
    <w:rsid w:val="00D079AA"/>
    <w:rsid w:val="00D079F0"/>
    <w:rsid w:val="00D07A35"/>
    <w:rsid w:val="00D07ADB"/>
    <w:rsid w:val="00D07B5D"/>
    <w:rsid w:val="00D07D28"/>
    <w:rsid w:val="00D07E96"/>
    <w:rsid w:val="00D07F79"/>
    <w:rsid w:val="00D07F90"/>
    <w:rsid w:val="00D1012B"/>
    <w:rsid w:val="00D1025D"/>
    <w:rsid w:val="00D10338"/>
    <w:rsid w:val="00D105BB"/>
    <w:rsid w:val="00D106B1"/>
    <w:rsid w:val="00D1077F"/>
    <w:rsid w:val="00D1085B"/>
    <w:rsid w:val="00D10A86"/>
    <w:rsid w:val="00D10DC3"/>
    <w:rsid w:val="00D11075"/>
    <w:rsid w:val="00D11128"/>
    <w:rsid w:val="00D1118D"/>
    <w:rsid w:val="00D11261"/>
    <w:rsid w:val="00D1131B"/>
    <w:rsid w:val="00D11985"/>
    <w:rsid w:val="00D11A2C"/>
    <w:rsid w:val="00D11C5B"/>
    <w:rsid w:val="00D11DF3"/>
    <w:rsid w:val="00D11E2F"/>
    <w:rsid w:val="00D11E4B"/>
    <w:rsid w:val="00D11EF2"/>
    <w:rsid w:val="00D120C4"/>
    <w:rsid w:val="00D12655"/>
    <w:rsid w:val="00D127D2"/>
    <w:rsid w:val="00D12802"/>
    <w:rsid w:val="00D1299F"/>
    <w:rsid w:val="00D12BF4"/>
    <w:rsid w:val="00D12C07"/>
    <w:rsid w:val="00D12E58"/>
    <w:rsid w:val="00D12EFC"/>
    <w:rsid w:val="00D12F4D"/>
    <w:rsid w:val="00D12FEB"/>
    <w:rsid w:val="00D130F1"/>
    <w:rsid w:val="00D1320E"/>
    <w:rsid w:val="00D13745"/>
    <w:rsid w:val="00D1377A"/>
    <w:rsid w:val="00D1380B"/>
    <w:rsid w:val="00D13968"/>
    <w:rsid w:val="00D13A26"/>
    <w:rsid w:val="00D13A4B"/>
    <w:rsid w:val="00D13A5B"/>
    <w:rsid w:val="00D13A5D"/>
    <w:rsid w:val="00D13AA4"/>
    <w:rsid w:val="00D13B4E"/>
    <w:rsid w:val="00D13BA3"/>
    <w:rsid w:val="00D13D29"/>
    <w:rsid w:val="00D13EB3"/>
    <w:rsid w:val="00D13FFA"/>
    <w:rsid w:val="00D141A2"/>
    <w:rsid w:val="00D141F3"/>
    <w:rsid w:val="00D1444E"/>
    <w:rsid w:val="00D146DA"/>
    <w:rsid w:val="00D1488B"/>
    <w:rsid w:val="00D149A8"/>
    <w:rsid w:val="00D149FE"/>
    <w:rsid w:val="00D14A17"/>
    <w:rsid w:val="00D14B18"/>
    <w:rsid w:val="00D14C6F"/>
    <w:rsid w:val="00D14C7D"/>
    <w:rsid w:val="00D14E47"/>
    <w:rsid w:val="00D14F50"/>
    <w:rsid w:val="00D14F63"/>
    <w:rsid w:val="00D14FE2"/>
    <w:rsid w:val="00D1502F"/>
    <w:rsid w:val="00D15081"/>
    <w:rsid w:val="00D151F2"/>
    <w:rsid w:val="00D15223"/>
    <w:rsid w:val="00D15257"/>
    <w:rsid w:val="00D1526A"/>
    <w:rsid w:val="00D153F9"/>
    <w:rsid w:val="00D1545B"/>
    <w:rsid w:val="00D15483"/>
    <w:rsid w:val="00D1552E"/>
    <w:rsid w:val="00D15715"/>
    <w:rsid w:val="00D15726"/>
    <w:rsid w:val="00D159F2"/>
    <w:rsid w:val="00D15A74"/>
    <w:rsid w:val="00D15B71"/>
    <w:rsid w:val="00D15B80"/>
    <w:rsid w:val="00D15B92"/>
    <w:rsid w:val="00D15C7E"/>
    <w:rsid w:val="00D15DEB"/>
    <w:rsid w:val="00D15E91"/>
    <w:rsid w:val="00D1605B"/>
    <w:rsid w:val="00D16280"/>
    <w:rsid w:val="00D1638E"/>
    <w:rsid w:val="00D164CA"/>
    <w:rsid w:val="00D1662E"/>
    <w:rsid w:val="00D167EB"/>
    <w:rsid w:val="00D1680E"/>
    <w:rsid w:val="00D16AF1"/>
    <w:rsid w:val="00D16BFC"/>
    <w:rsid w:val="00D16BFD"/>
    <w:rsid w:val="00D16DA4"/>
    <w:rsid w:val="00D16DD0"/>
    <w:rsid w:val="00D16E65"/>
    <w:rsid w:val="00D171C3"/>
    <w:rsid w:val="00D17341"/>
    <w:rsid w:val="00D17444"/>
    <w:rsid w:val="00D176F3"/>
    <w:rsid w:val="00D1770A"/>
    <w:rsid w:val="00D1778D"/>
    <w:rsid w:val="00D1790B"/>
    <w:rsid w:val="00D17984"/>
    <w:rsid w:val="00D17CE4"/>
    <w:rsid w:val="00D17D8F"/>
    <w:rsid w:val="00D200BC"/>
    <w:rsid w:val="00D20276"/>
    <w:rsid w:val="00D2028A"/>
    <w:rsid w:val="00D2033C"/>
    <w:rsid w:val="00D206EA"/>
    <w:rsid w:val="00D2070D"/>
    <w:rsid w:val="00D20722"/>
    <w:rsid w:val="00D20753"/>
    <w:rsid w:val="00D2078F"/>
    <w:rsid w:val="00D2092A"/>
    <w:rsid w:val="00D20A58"/>
    <w:rsid w:val="00D20BDB"/>
    <w:rsid w:val="00D20BF2"/>
    <w:rsid w:val="00D20C26"/>
    <w:rsid w:val="00D21246"/>
    <w:rsid w:val="00D212D9"/>
    <w:rsid w:val="00D212F4"/>
    <w:rsid w:val="00D216F8"/>
    <w:rsid w:val="00D21774"/>
    <w:rsid w:val="00D2178D"/>
    <w:rsid w:val="00D217DB"/>
    <w:rsid w:val="00D217F2"/>
    <w:rsid w:val="00D21C7C"/>
    <w:rsid w:val="00D21E53"/>
    <w:rsid w:val="00D21E76"/>
    <w:rsid w:val="00D22238"/>
    <w:rsid w:val="00D22253"/>
    <w:rsid w:val="00D2257F"/>
    <w:rsid w:val="00D225FC"/>
    <w:rsid w:val="00D227FB"/>
    <w:rsid w:val="00D228B1"/>
    <w:rsid w:val="00D22965"/>
    <w:rsid w:val="00D22B23"/>
    <w:rsid w:val="00D22BE4"/>
    <w:rsid w:val="00D22C0A"/>
    <w:rsid w:val="00D22CD5"/>
    <w:rsid w:val="00D22D14"/>
    <w:rsid w:val="00D22D5C"/>
    <w:rsid w:val="00D22E43"/>
    <w:rsid w:val="00D22ECC"/>
    <w:rsid w:val="00D22EE5"/>
    <w:rsid w:val="00D22F8A"/>
    <w:rsid w:val="00D23403"/>
    <w:rsid w:val="00D234AA"/>
    <w:rsid w:val="00D23733"/>
    <w:rsid w:val="00D238B3"/>
    <w:rsid w:val="00D23B77"/>
    <w:rsid w:val="00D23C14"/>
    <w:rsid w:val="00D23C32"/>
    <w:rsid w:val="00D23D6E"/>
    <w:rsid w:val="00D240BE"/>
    <w:rsid w:val="00D240C5"/>
    <w:rsid w:val="00D24230"/>
    <w:rsid w:val="00D24231"/>
    <w:rsid w:val="00D243BF"/>
    <w:rsid w:val="00D243E6"/>
    <w:rsid w:val="00D2458D"/>
    <w:rsid w:val="00D245A7"/>
    <w:rsid w:val="00D24A02"/>
    <w:rsid w:val="00D24A31"/>
    <w:rsid w:val="00D24B55"/>
    <w:rsid w:val="00D24C03"/>
    <w:rsid w:val="00D24C97"/>
    <w:rsid w:val="00D24CA6"/>
    <w:rsid w:val="00D24CDE"/>
    <w:rsid w:val="00D25045"/>
    <w:rsid w:val="00D253A1"/>
    <w:rsid w:val="00D25402"/>
    <w:rsid w:val="00D2560F"/>
    <w:rsid w:val="00D25677"/>
    <w:rsid w:val="00D256A6"/>
    <w:rsid w:val="00D257C3"/>
    <w:rsid w:val="00D258D3"/>
    <w:rsid w:val="00D258F9"/>
    <w:rsid w:val="00D25B30"/>
    <w:rsid w:val="00D25B99"/>
    <w:rsid w:val="00D25BDD"/>
    <w:rsid w:val="00D25DA4"/>
    <w:rsid w:val="00D26219"/>
    <w:rsid w:val="00D26229"/>
    <w:rsid w:val="00D26241"/>
    <w:rsid w:val="00D2634E"/>
    <w:rsid w:val="00D26683"/>
    <w:rsid w:val="00D267D8"/>
    <w:rsid w:val="00D268A7"/>
    <w:rsid w:val="00D269AE"/>
    <w:rsid w:val="00D26C33"/>
    <w:rsid w:val="00D26C38"/>
    <w:rsid w:val="00D26C74"/>
    <w:rsid w:val="00D26ED0"/>
    <w:rsid w:val="00D26F3B"/>
    <w:rsid w:val="00D2717C"/>
    <w:rsid w:val="00D2734D"/>
    <w:rsid w:val="00D27351"/>
    <w:rsid w:val="00D2737E"/>
    <w:rsid w:val="00D2740C"/>
    <w:rsid w:val="00D2747A"/>
    <w:rsid w:val="00D276AD"/>
    <w:rsid w:val="00D27707"/>
    <w:rsid w:val="00D277DF"/>
    <w:rsid w:val="00D27BA0"/>
    <w:rsid w:val="00D27CF4"/>
    <w:rsid w:val="00D27EA4"/>
    <w:rsid w:val="00D27EE0"/>
    <w:rsid w:val="00D27F65"/>
    <w:rsid w:val="00D27FA2"/>
    <w:rsid w:val="00D27FE5"/>
    <w:rsid w:val="00D30211"/>
    <w:rsid w:val="00D30494"/>
    <w:rsid w:val="00D3055D"/>
    <w:rsid w:val="00D30692"/>
    <w:rsid w:val="00D30730"/>
    <w:rsid w:val="00D307FC"/>
    <w:rsid w:val="00D30970"/>
    <w:rsid w:val="00D309BB"/>
    <w:rsid w:val="00D30A87"/>
    <w:rsid w:val="00D30B22"/>
    <w:rsid w:val="00D30B75"/>
    <w:rsid w:val="00D30C67"/>
    <w:rsid w:val="00D30C99"/>
    <w:rsid w:val="00D30D09"/>
    <w:rsid w:val="00D30D6F"/>
    <w:rsid w:val="00D30ED9"/>
    <w:rsid w:val="00D3102E"/>
    <w:rsid w:val="00D310C3"/>
    <w:rsid w:val="00D3148D"/>
    <w:rsid w:val="00D315E4"/>
    <w:rsid w:val="00D3176A"/>
    <w:rsid w:val="00D3178A"/>
    <w:rsid w:val="00D31936"/>
    <w:rsid w:val="00D3197B"/>
    <w:rsid w:val="00D31A00"/>
    <w:rsid w:val="00D31A16"/>
    <w:rsid w:val="00D31A20"/>
    <w:rsid w:val="00D31A21"/>
    <w:rsid w:val="00D31C03"/>
    <w:rsid w:val="00D31D7E"/>
    <w:rsid w:val="00D31E2C"/>
    <w:rsid w:val="00D31EF9"/>
    <w:rsid w:val="00D3206A"/>
    <w:rsid w:val="00D32207"/>
    <w:rsid w:val="00D3238C"/>
    <w:rsid w:val="00D3248A"/>
    <w:rsid w:val="00D324AF"/>
    <w:rsid w:val="00D3260E"/>
    <w:rsid w:val="00D3263D"/>
    <w:rsid w:val="00D32793"/>
    <w:rsid w:val="00D32A72"/>
    <w:rsid w:val="00D32AB3"/>
    <w:rsid w:val="00D32C04"/>
    <w:rsid w:val="00D32CB4"/>
    <w:rsid w:val="00D32D40"/>
    <w:rsid w:val="00D32DE8"/>
    <w:rsid w:val="00D32E1E"/>
    <w:rsid w:val="00D32E6A"/>
    <w:rsid w:val="00D3301C"/>
    <w:rsid w:val="00D3304D"/>
    <w:rsid w:val="00D3311C"/>
    <w:rsid w:val="00D33237"/>
    <w:rsid w:val="00D3347E"/>
    <w:rsid w:val="00D33487"/>
    <w:rsid w:val="00D3351F"/>
    <w:rsid w:val="00D3377E"/>
    <w:rsid w:val="00D3379D"/>
    <w:rsid w:val="00D3383C"/>
    <w:rsid w:val="00D33A3F"/>
    <w:rsid w:val="00D33A98"/>
    <w:rsid w:val="00D33BFB"/>
    <w:rsid w:val="00D33E3A"/>
    <w:rsid w:val="00D33E95"/>
    <w:rsid w:val="00D33EA4"/>
    <w:rsid w:val="00D33EA9"/>
    <w:rsid w:val="00D33F7E"/>
    <w:rsid w:val="00D34027"/>
    <w:rsid w:val="00D340C8"/>
    <w:rsid w:val="00D3412B"/>
    <w:rsid w:val="00D3418C"/>
    <w:rsid w:val="00D341D2"/>
    <w:rsid w:val="00D342C5"/>
    <w:rsid w:val="00D34685"/>
    <w:rsid w:val="00D346B8"/>
    <w:rsid w:val="00D34948"/>
    <w:rsid w:val="00D34A17"/>
    <w:rsid w:val="00D34C39"/>
    <w:rsid w:val="00D34CBF"/>
    <w:rsid w:val="00D34D83"/>
    <w:rsid w:val="00D35117"/>
    <w:rsid w:val="00D353CF"/>
    <w:rsid w:val="00D35423"/>
    <w:rsid w:val="00D3553E"/>
    <w:rsid w:val="00D357E6"/>
    <w:rsid w:val="00D35A08"/>
    <w:rsid w:val="00D35BB4"/>
    <w:rsid w:val="00D35C9C"/>
    <w:rsid w:val="00D35D40"/>
    <w:rsid w:val="00D35E6B"/>
    <w:rsid w:val="00D35FCA"/>
    <w:rsid w:val="00D35FFA"/>
    <w:rsid w:val="00D36113"/>
    <w:rsid w:val="00D36174"/>
    <w:rsid w:val="00D361B3"/>
    <w:rsid w:val="00D365AD"/>
    <w:rsid w:val="00D3666C"/>
    <w:rsid w:val="00D366E0"/>
    <w:rsid w:val="00D3691B"/>
    <w:rsid w:val="00D369A4"/>
    <w:rsid w:val="00D369D6"/>
    <w:rsid w:val="00D36B35"/>
    <w:rsid w:val="00D36B7D"/>
    <w:rsid w:val="00D36C9E"/>
    <w:rsid w:val="00D36F2F"/>
    <w:rsid w:val="00D36F48"/>
    <w:rsid w:val="00D36FBD"/>
    <w:rsid w:val="00D37099"/>
    <w:rsid w:val="00D37255"/>
    <w:rsid w:val="00D372A8"/>
    <w:rsid w:val="00D372FB"/>
    <w:rsid w:val="00D37417"/>
    <w:rsid w:val="00D374A9"/>
    <w:rsid w:val="00D374D4"/>
    <w:rsid w:val="00D376D1"/>
    <w:rsid w:val="00D377A5"/>
    <w:rsid w:val="00D377A6"/>
    <w:rsid w:val="00D37982"/>
    <w:rsid w:val="00D379BB"/>
    <w:rsid w:val="00D37ABF"/>
    <w:rsid w:val="00D37B1E"/>
    <w:rsid w:val="00D37B73"/>
    <w:rsid w:val="00D37BF6"/>
    <w:rsid w:val="00D37C1D"/>
    <w:rsid w:val="00D37C3C"/>
    <w:rsid w:val="00D37E95"/>
    <w:rsid w:val="00D402AA"/>
    <w:rsid w:val="00D40692"/>
    <w:rsid w:val="00D40768"/>
    <w:rsid w:val="00D40782"/>
    <w:rsid w:val="00D407B0"/>
    <w:rsid w:val="00D408D8"/>
    <w:rsid w:val="00D40AF6"/>
    <w:rsid w:val="00D40B6D"/>
    <w:rsid w:val="00D40B6E"/>
    <w:rsid w:val="00D40CA0"/>
    <w:rsid w:val="00D40CF4"/>
    <w:rsid w:val="00D40E3C"/>
    <w:rsid w:val="00D40ED8"/>
    <w:rsid w:val="00D40FA2"/>
    <w:rsid w:val="00D410F8"/>
    <w:rsid w:val="00D411F3"/>
    <w:rsid w:val="00D41358"/>
    <w:rsid w:val="00D4156F"/>
    <w:rsid w:val="00D41629"/>
    <w:rsid w:val="00D41695"/>
    <w:rsid w:val="00D41710"/>
    <w:rsid w:val="00D41783"/>
    <w:rsid w:val="00D41948"/>
    <w:rsid w:val="00D41993"/>
    <w:rsid w:val="00D41A8A"/>
    <w:rsid w:val="00D41F90"/>
    <w:rsid w:val="00D42051"/>
    <w:rsid w:val="00D4230D"/>
    <w:rsid w:val="00D4234A"/>
    <w:rsid w:val="00D4266E"/>
    <w:rsid w:val="00D427A4"/>
    <w:rsid w:val="00D42803"/>
    <w:rsid w:val="00D42A4F"/>
    <w:rsid w:val="00D42CE2"/>
    <w:rsid w:val="00D42EB8"/>
    <w:rsid w:val="00D42F0B"/>
    <w:rsid w:val="00D4325D"/>
    <w:rsid w:val="00D43277"/>
    <w:rsid w:val="00D434D3"/>
    <w:rsid w:val="00D4373C"/>
    <w:rsid w:val="00D43ABB"/>
    <w:rsid w:val="00D43BF2"/>
    <w:rsid w:val="00D43E40"/>
    <w:rsid w:val="00D43EB1"/>
    <w:rsid w:val="00D43FFE"/>
    <w:rsid w:val="00D44093"/>
    <w:rsid w:val="00D4428B"/>
    <w:rsid w:val="00D443F2"/>
    <w:rsid w:val="00D4455F"/>
    <w:rsid w:val="00D44575"/>
    <w:rsid w:val="00D44592"/>
    <w:rsid w:val="00D4473A"/>
    <w:rsid w:val="00D44741"/>
    <w:rsid w:val="00D448AD"/>
    <w:rsid w:val="00D4495E"/>
    <w:rsid w:val="00D449ED"/>
    <w:rsid w:val="00D44A2D"/>
    <w:rsid w:val="00D44A83"/>
    <w:rsid w:val="00D44B17"/>
    <w:rsid w:val="00D44C18"/>
    <w:rsid w:val="00D44D43"/>
    <w:rsid w:val="00D44E77"/>
    <w:rsid w:val="00D44E84"/>
    <w:rsid w:val="00D45367"/>
    <w:rsid w:val="00D4544B"/>
    <w:rsid w:val="00D454D4"/>
    <w:rsid w:val="00D454E6"/>
    <w:rsid w:val="00D454F0"/>
    <w:rsid w:val="00D455BD"/>
    <w:rsid w:val="00D456AA"/>
    <w:rsid w:val="00D459F0"/>
    <w:rsid w:val="00D45A17"/>
    <w:rsid w:val="00D45B4B"/>
    <w:rsid w:val="00D45B6E"/>
    <w:rsid w:val="00D45E15"/>
    <w:rsid w:val="00D45EBC"/>
    <w:rsid w:val="00D45F94"/>
    <w:rsid w:val="00D46231"/>
    <w:rsid w:val="00D465F9"/>
    <w:rsid w:val="00D466D4"/>
    <w:rsid w:val="00D467D7"/>
    <w:rsid w:val="00D46881"/>
    <w:rsid w:val="00D46997"/>
    <w:rsid w:val="00D469FB"/>
    <w:rsid w:val="00D46B45"/>
    <w:rsid w:val="00D46CB0"/>
    <w:rsid w:val="00D46DF7"/>
    <w:rsid w:val="00D47192"/>
    <w:rsid w:val="00D47222"/>
    <w:rsid w:val="00D47328"/>
    <w:rsid w:val="00D4736E"/>
    <w:rsid w:val="00D475C2"/>
    <w:rsid w:val="00D47807"/>
    <w:rsid w:val="00D47830"/>
    <w:rsid w:val="00D478B4"/>
    <w:rsid w:val="00D478DC"/>
    <w:rsid w:val="00D478EB"/>
    <w:rsid w:val="00D479C9"/>
    <w:rsid w:val="00D47B79"/>
    <w:rsid w:val="00D47D00"/>
    <w:rsid w:val="00D47F66"/>
    <w:rsid w:val="00D47FBB"/>
    <w:rsid w:val="00D50281"/>
    <w:rsid w:val="00D503C0"/>
    <w:rsid w:val="00D503FF"/>
    <w:rsid w:val="00D50410"/>
    <w:rsid w:val="00D506D6"/>
    <w:rsid w:val="00D5089C"/>
    <w:rsid w:val="00D50A34"/>
    <w:rsid w:val="00D50AC9"/>
    <w:rsid w:val="00D50D18"/>
    <w:rsid w:val="00D51379"/>
    <w:rsid w:val="00D5154A"/>
    <w:rsid w:val="00D5175E"/>
    <w:rsid w:val="00D5179C"/>
    <w:rsid w:val="00D51825"/>
    <w:rsid w:val="00D51920"/>
    <w:rsid w:val="00D51A61"/>
    <w:rsid w:val="00D51A67"/>
    <w:rsid w:val="00D51AC9"/>
    <w:rsid w:val="00D51BD4"/>
    <w:rsid w:val="00D51C23"/>
    <w:rsid w:val="00D51CAA"/>
    <w:rsid w:val="00D51CF3"/>
    <w:rsid w:val="00D51D5C"/>
    <w:rsid w:val="00D51F83"/>
    <w:rsid w:val="00D51FB0"/>
    <w:rsid w:val="00D52069"/>
    <w:rsid w:val="00D5230D"/>
    <w:rsid w:val="00D52353"/>
    <w:rsid w:val="00D524B8"/>
    <w:rsid w:val="00D526AB"/>
    <w:rsid w:val="00D526AC"/>
    <w:rsid w:val="00D526D4"/>
    <w:rsid w:val="00D526FB"/>
    <w:rsid w:val="00D52739"/>
    <w:rsid w:val="00D52783"/>
    <w:rsid w:val="00D52A37"/>
    <w:rsid w:val="00D52AA6"/>
    <w:rsid w:val="00D52D1D"/>
    <w:rsid w:val="00D52FF9"/>
    <w:rsid w:val="00D5334A"/>
    <w:rsid w:val="00D53797"/>
    <w:rsid w:val="00D53912"/>
    <w:rsid w:val="00D53B7A"/>
    <w:rsid w:val="00D53C2D"/>
    <w:rsid w:val="00D53CFA"/>
    <w:rsid w:val="00D54128"/>
    <w:rsid w:val="00D54178"/>
    <w:rsid w:val="00D54204"/>
    <w:rsid w:val="00D542AE"/>
    <w:rsid w:val="00D54813"/>
    <w:rsid w:val="00D549BF"/>
    <w:rsid w:val="00D54B67"/>
    <w:rsid w:val="00D54B81"/>
    <w:rsid w:val="00D54BE6"/>
    <w:rsid w:val="00D54C1B"/>
    <w:rsid w:val="00D54C82"/>
    <w:rsid w:val="00D54CF9"/>
    <w:rsid w:val="00D54D0F"/>
    <w:rsid w:val="00D54FA1"/>
    <w:rsid w:val="00D55030"/>
    <w:rsid w:val="00D550BB"/>
    <w:rsid w:val="00D551FC"/>
    <w:rsid w:val="00D55335"/>
    <w:rsid w:val="00D557F0"/>
    <w:rsid w:val="00D559CD"/>
    <w:rsid w:val="00D55B73"/>
    <w:rsid w:val="00D55C27"/>
    <w:rsid w:val="00D55D74"/>
    <w:rsid w:val="00D55EF5"/>
    <w:rsid w:val="00D5606A"/>
    <w:rsid w:val="00D56410"/>
    <w:rsid w:val="00D564D3"/>
    <w:rsid w:val="00D565C3"/>
    <w:rsid w:val="00D5661C"/>
    <w:rsid w:val="00D5685F"/>
    <w:rsid w:val="00D56989"/>
    <w:rsid w:val="00D569E2"/>
    <w:rsid w:val="00D56A24"/>
    <w:rsid w:val="00D56A54"/>
    <w:rsid w:val="00D56B5A"/>
    <w:rsid w:val="00D56C4A"/>
    <w:rsid w:val="00D56D80"/>
    <w:rsid w:val="00D56D81"/>
    <w:rsid w:val="00D56E3E"/>
    <w:rsid w:val="00D56F5C"/>
    <w:rsid w:val="00D56FF7"/>
    <w:rsid w:val="00D5710D"/>
    <w:rsid w:val="00D571C2"/>
    <w:rsid w:val="00D5729C"/>
    <w:rsid w:val="00D57357"/>
    <w:rsid w:val="00D573D3"/>
    <w:rsid w:val="00D5744B"/>
    <w:rsid w:val="00D57674"/>
    <w:rsid w:val="00D579CB"/>
    <w:rsid w:val="00D57B00"/>
    <w:rsid w:val="00D57C15"/>
    <w:rsid w:val="00D57C3A"/>
    <w:rsid w:val="00D57C55"/>
    <w:rsid w:val="00D57E17"/>
    <w:rsid w:val="00D57F53"/>
    <w:rsid w:val="00D57FBE"/>
    <w:rsid w:val="00D600FF"/>
    <w:rsid w:val="00D6020A"/>
    <w:rsid w:val="00D6024C"/>
    <w:rsid w:val="00D602FC"/>
    <w:rsid w:val="00D60317"/>
    <w:rsid w:val="00D6033C"/>
    <w:rsid w:val="00D60571"/>
    <w:rsid w:val="00D607A2"/>
    <w:rsid w:val="00D607D7"/>
    <w:rsid w:val="00D6080E"/>
    <w:rsid w:val="00D60864"/>
    <w:rsid w:val="00D60C26"/>
    <w:rsid w:val="00D60CEE"/>
    <w:rsid w:val="00D60FB0"/>
    <w:rsid w:val="00D610BA"/>
    <w:rsid w:val="00D61148"/>
    <w:rsid w:val="00D6127C"/>
    <w:rsid w:val="00D6133B"/>
    <w:rsid w:val="00D61392"/>
    <w:rsid w:val="00D614F3"/>
    <w:rsid w:val="00D61593"/>
    <w:rsid w:val="00D615AE"/>
    <w:rsid w:val="00D615E5"/>
    <w:rsid w:val="00D61884"/>
    <w:rsid w:val="00D619EE"/>
    <w:rsid w:val="00D61A79"/>
    <w:rsid w:val="00D61AA0"/>
    <w:rsid w:val="00D61C17"/>
    <w:rsid w:val="00D621BF"/>
    <w:rsid w:val="00D622DF"/>
    <w:rsid w:val="00D62405"/>
    <w:rsid w:val="00D62467"/>
    <w:rsid w:val="00D6249D"/>
    <w:rsid w:val="00D626A6"/>
    <w:rsid w:val="00D62784"/>
    <w:rsid w:val="00D627A1"/>
    <w:rsid w:val="00D627FF"/>
    <w:rsid w:val="00D62856"/>
    <w:rsid w:val="00D62AA4"/>
    <w:rsid w:val="00D62AE9"/>
    <w:rsid w:val="00D62B2C"/>
    <w:rsid w:val="00D62BEA"/>
    <w:rsid w:val="00D62BFB"/>
    <w:rsid w:val="00D62D27"/>
    <w:rsid w:val="00D62DA1"/>
    <w:rsid w:val="00D62EA2"/>
    <w:rsid w:val="00D62F49"/>
    <w:rsid w:val="00D6304F"/>
    <w:rsid w:val="00D630CD"/>
    <w:rsid w:val="00D63157"/>
    <w:rsid w:val="00D63478"/>
    <w:rsid w:val="00D634DF"/>
    <w:rsid w:val="00D6369F"/>
    <w:rsid w:val="00D638D8"/>
    <w:rsid w:val="00D63AFD"/>
    <w:rsid w:val="00D63B1C"/>
    <w:rsid w:val="00D63B7C"/>
    <w:rsid w:val="00D63C54"/>
    <w:rsid w:val="00D63DEC"/>
    <w:rsid w:val="00D63E59"/>
    <w:rsid w:val="00D63EE8"/>
    <w:rsid w:val="00D640D9"/>
    <w:rsid w:val="00D6416A"/>
    <w:rsid w:val="00D642D8"/>
    <w:rsid w:val="00D64307"/>
    <w:rsid w:val="00D6431F"/>
    <w:rsid w:val="00D643E0"/>
    <w:rsid w:val="00D6469E"/>
    <w:rsid w:val="00D646E7"/>
    <w:rsid w:val="00D6492F"/>
    <w:rsid w:val="00D64985"/>
    <w:rsid w:val="00D64987"/>
    <w:rsid w:val="00D64A10"/>
    <w:rsid w:val="00D64E67"/>
    <w:rsid w:val="00D652A5"/>
    <w:rsid w:val="00D65512"/>
    <w:rsid w:val="00D65576"/>
    <w:rsid w:val="00D65975"/>
    <w:rsid w:val="00D65CB1"/>
    <w:rsid w:val="00D660F6"/>
    <w:rsid w:val="00D66111"/>
    <w:rsid w:val="00D662A2"/>
    <w:rsid w:val="00D6644F"/>
    <w:rsid w:val="00D665B6"/>
    <w:rsid w:val="00D6662D"/>
    <w:rsid w:val="00D6671C"/>
    <w:rsid w:val="00D66C86"/>
    <w:rsid w:val="00D66D9C"/>
    <w:rsid w:val="00D66ED6"/>
    <w:rsid w:val="00D66F30"/>
    <w:rsid w:val="00D67072"/>
    <w:rsid w:val="00D670AE"/>
    <w:rsid w:val="00D67181"/>
    <w:rsid w:val="00D671D8"/>
    <w:rsid w:val="00D67313"/>
    <w:rsid w:val="00D6733E"/>
    <w:rsid w:val="00D67716"/>
    <w:rsid w:val="00D6774F"/>
    <w:rsid w:val="00D67A74"/>
    <w:rsid w:val="00D67B0F"/>
    <w:rsid w:val="00D67B57"/>
    <w:rsid w:val="00D67CDE"/>
    <w:rsid w:val="00D67D00"/>
    <w:rsid w:val="00D67D2F"/>
    <w:rsid w:val="00D67D53"/>
    <w:rsid w:val="00D67F1A"/>
    <w:rsid w:val="00D702B6"/>
    <w:rsid w:val="00D704BE"/>
    <w:rsid w:val="00D70559"/>
    <w:rsid w:val="00D70696"/>
    <w:rsid w:val="00D709CC"/>
    <w:rsid w:val="00D70A76"/>
    <w:rsid w:val="00D70BA9"/>
    <w:rsid w:val="00D70E25"/>
    <w:rsid w:val="00D70E57"/>
    <w:rsid w:val="00D70F75"/>
    <w:rsid w:val="00D70F9A"/>
    <w:rsid w:val="00D70FF3"/>
    <w:rsid w:val="00D7116E"/>
    <w:rsid w:val="00D71181"/>
    <w:rsid w:val="00D714B5"/>
    <w:rsid w:val="00D71509"/>
    <w:rsid w:val="00D71543"/>
    <w:rsid w:val="00D71731"/>
    <w:rsid w:val="00D7187C"/>
    <w:rsid w:val="00D71A94"/>
    <w:rsid w:val="00D71A95"/>
    <w:rsid w:val="00D71C6A"/>
    <w:rsid w:val="00D71DA1"/>
    <w:rsid w:val="00D71E5F"/>
    <w:rsid w:val="00D71F49"/>
    <w:rsid w:val="00D71FD7"/>
    <w:rsid w:val="00D72081"/>
    <w:rsid w:val="00D72161"/>
    <w:rsid w:val="00D721D3"/>
    <w:rsid w:val="00D722BD"/>
    <w:rsid w:val="00D7237E"/>
    <w:rsid w:val="00D723DE"/>
    <w:rsid w:val="00D723DF"/>
    <w:rsid w:val="00D72469"/>
    <w:rsid w:val="00D72522"/>
    <w:rsid w:val="00D72531"/>
    <w:rsid w:val="00D72549"/>
    <w:rsid w:val="00D72671"/>
    <w:rsid w:val="00D726A0"/>
    <w:rsid w:val="00D7271D"/>
    <w:rsid w:val="00D7281F"/>
    <w:rsid w:val="00D7296C"/>
    <w:rsid w:val="00D729E1"/>
    <w:rsid w:val="00D72B9D"/>
    <w:rsid w:val="00D72CC8"/>
    <w:rsid w:val="00D72CED"/>
    <w:rsid w:val="00D72CF2"/>
    <w:rsid w:val="00D72D86"/>
    <w:rsid w:val="00D72E28"/>
    <w:rsid w:val="00D72F47"/>
    <w:rsid w:val="00D72FFB"/>
    <w:rsid w:val="00D73080"/>
    <w:rsid w:val="00D73113"/>
    <w:rsid w:val="00D732C4"/>
    <w:rsid w:val="00D732DB"/>
    <w:rsid w:val="00D7335B"/>
    <w:rsid w:val="00D733C8"/>
    <w:rsid w:val="00D73449"/>
    <w:rsid w:val="00D73459"/>
    <w:rsid w:val="00D735C4"/>
    <w:rsid w:val="00D73817"/>
    <w:rsid w:val="00D7385E"/>
    <w:rsid w:val="00D73B6A"/>
    <w:rsid w:val="00D73BAB"/>
    <w:rsid w:val="00D73E7E"/>
    <w:rsid w:val="00D73F21"/>
    <w:rsid w:val="00D73F2B"/>
    <w:rsid w:val="00D7400B"/>
    <w:rsid w:val="00D740B7"/>
    <w:rsid w:val="00D741F0"/>
    <w:rsid w:val="00D7423C"/>
    <w:rsid w:val="00D7448D"/>
    <w:rsid w:val="00D744BF"/>
    <w:rsid w:val="00D749E7"/>
    <w:rsid w:val="00D74C31"/>
    <w:rsid w:val="00D74F98"/>
    <w:rsid w:val="00D74FAE"/>
    <w:rsid w:val="00D74FD3"/>
    <w:rsid w:val="00D751BE"/>
    <w:rsid w:val="00D75234"/>
    <w:rsid w:val="00D75385"/>
    <w:rsid w:val="00D75434"/>
    <w:rsid w:val="00D75449"/>
    <w:rsid w:val="00D756CB"/>
    <w:rsid w:val="00D75716"/>
    <w:rsid w:val="00D75893"/>
    <w:rsid w:val="00D75A9B"/>
    <w:rsid w:val="00D75B94"/>
    <w:rsid w:val="00D75BAC"/>
    <w:rsid w:val="00D75BCC"/>
    <w:rsid w:val="00D75E2A"/>
    <w:rsid w:val="00D76066"/>
    <w:rsid w:val="00D76101"/>
    <w:rsid w:val="00D76169"/>
    <w:rsid w:val="00D7627C"/>
    <w:rsid w:val="00D762F5"/>
    <w:rsid w:val="00D7636B"/>
    <w:rsid w:val="00D76585"/>
    <w:rsid w:val="00D76775"/>
    <w:rsid w:val="00D767DF"/>
    <w:rsid w:val="00D769BE"/>
    <w:rsid w:val="00D76AA6"/>
    <w:rsid w:val="00D76AC7"/>
    <w:rsid w:val="00D76CDE"/>
    <w:rsid w:val="00D76D63"/>
    <w:rsid w:val="00D76E7E"/>
    <w:rsid w:val="00D76F21"/>
    <w:rsid w:val="00D770EE"/>
    <w:rsid w:val="00D77187"/>
    <w:rsid w:val="00D771DC"/>
    <w:rsid w:val="00D7726E"/>
    <w:rsid w:val="00D7744C"/>
    <w:rsid w:val="00D77614"/>
    <w:rsid w:val="00D776E8"/>
    <w:rsid w:val="00D77927"/>
    <w:rsid w:val="00D77953"/>
    <w:rsid w:val="00D77C78"/>
    <w:rsid w:val="00D77D1D"/>
    <w:rsid w:val="00D77F30"/>
    <w:rsid w:val="00D8019A"/>
    <w:rsid w:val="00D801AC"/>
    <w:rsid w:val="00D80225"/>
    <w:rsid w:val="00D802ED"/>
    <w:rsid w:val="00D8050A"/>
    <w:rsid w:val="00D80530"/>
    <w:rsid w:val="00D8054D"/>
    <w:rsid w:val="00D80866"/>
    <w:rsid w:val="00D809B4"/>
    <w:rsid w:val="00D809FE"/>
    <w:rsid w:val="00D80A21"/>
    <w:rsid w:val="00D80D23"/>
    <w:rsid w:val="00D80DB8"/>
    <w:rsid w:val="00D80DFB"/>
    <w:rsid w:val="00D80E34"/>
    <w:rsid w:val="00D80F7C"/>
    <w:rsid w:val="00D80FE0"/>
    <w:rsid w:val="00D8106C"/>
    <w:rsid w:val="00D810A8"/>
    <w:rsid w:val="00D8116B"/>
    <w:rsid w:val="00D81318"/>
    <w:rsid w:val="00D813DB"/>
    <w:rsid w:val="00D81401"/>
    <w:rsid w:val="00D8156F"/>
    <w:rsid w:val="00D816BB"/>
    <w:rsid w:val="00D81729"/>
    <w:rsid w:val="00D8183B"/>
    <w:rsid w:val="00D81A19"/>
    <w:rsid w:val="00D81ED4"/>
    <w:rsid w:val="00D821F8"/>
    <w:rsid w:val="00D823E0"/>
    <w:rsid w:val="00D82406"/>
    <w:rsid w:val="00D82452"/>
    <w:rsid w:val="00D825CC"/>
    <w:rsid w:val="00D826AF"/>
    <w:rsid w:val="00D82870"/>
    <w:rsid w:val="00D829CF"/>
    <w:rsid w:val="00D82B51"/>
    <w:rsid w:val="00D82C45"/>
    <w:rsid w:val="00D82DCF"/>
    <w:rsid w:val="00D82EBF"/>
    <w:rsid w:val="00D82F85"/>
    <w:rsid w:val="00D82F97"/>
    <w:rsid w:val="00D83019"/>
    <w:rsid w:val="00D831DA"/>
    <w:rsid w:val="00D832FF"/>
    <w:rsid w:val="00D833A5"/>
    <w:rsid w:val="00D833C9"/>
    <w:rsid w:val="00D834AE"/>
    <w:rsid w:val="00D83503"/>
    <w:rsid w:val="00D83583"/>
    <w:rsid w:val="00D835A5"/>
    <w:rsid w:val="00D835B7"/>
    <w:rsid w:val="00D83669"/>
    <w:rsid w:val="00D8367C"/>
    <w:rsid w:val="00D8376D"/>
    <w:rsid w:val="00D837D5"/>
    <w:rsid w:val="00D83871"/>
    <w:rsid w:val="00D8389F"/>
    <w:rsid w:val="00D83918"/>
    <w:rsid w:val="00D83A49"/>
    <w:rsid w:val="00D83ACB"/>
    <w:rsid w:val="00D83C3B"/>
    <w:rsid w:val="00D83E5C"/>
    <w:rsid w:val="00D8417C"/>
    <w:rsid w:val="00D84211"/>
    <w:rsid w:val="00D842DC"/>
    <w:rsid w:val="00D84300"/>
    <w:rsid w:val="00D8434A"/>
    <w:rsid w:val="00D8440C"/>
    <w:rsid w:val="00D84418"/>
    <w:rsid w:val="00D84512"/>
    <w:rsid w:val="00D84546"/>
    <w:rsid w:val="00D84572"/>
    <w:rsid w:val="00D84AE4"/>
    <w:rsid w:val="00D84C4B"/>
    <w:rsid w:val="00D84DC3"/>
    <w:rsid w:val="00D84E2F"/>
    <w:rsid w:val="00D84E51"/>
    <w:rsid w:val="00D85011"/>
    <w:rsid w:val="00D85013"/>
    <w:rsid w:val="00D85223"/>
    <w:rsid w:val="00D85471"/>
    <w:rsid w:val="00D8555C"/>
    <w:rsid w:val="00D85696"/>
    <w:rsid w:val="00D85733"/>
    <w:rsid w:val="00D858E8"/>
    <w:rsid w:val="00D85970"/>
    <w:rsid w:val="00D85B43"/>
    <w:rsid w:val="00D85BCF"/>
    <w:rsid w:val="00D85EEB"/>
    <w:rsid w:val="00D85F07"/>
    <w:rsid w:val="00D86043"/>
    <w:rsid w:val="00D86224"/>
    <w:rsid w:val="00D8636F"/>
    <w:rsid w:val="00D864D3"/>
    <w:rsid w:val="00D8652D"/>
    <w:rsid w:val="00D867D3"/>
    <w:rsid w:val="00D86916"/>
    <w:rsid w:val="00D8698A"/>
    <w:rsid w:val="00D86A99"/>
    <w:rsid w:val="00D86C05"/>
    <w:rsid w:val="00D86C6F"/>
    <w:rsid w:val="00D86C98"/>
    <w:rsid w:val="00D86E7E"/>
    <w:rsid w:val="00D86F27"/>
    <w:rsid w:val="00D87013"/>
    <w:rsid w:val="00D8704A"/>
    <w:rsid w:val="00D87526"/>
    <w:rsid w:val="00D8763E"/>
    <w:rsid w:val="00D876DE"/>
    <w:rsid w:val="00D877E8"/>
    <w:rsid w:val="00D87892"/>
    <w:rsid w:val="00D87894"/>
    <w:rsid w:val="00D879B0"/>
    <w:rsid w:val="00D879B1"/>
    <w:rsid w:val="00D87A4A"/>
    <w:rsid w:val="00D87BA9"/>
    <w:rsid w:val="00D87C34"/>
    <w:rsid w:val="00D87D84"/>
    <w:rsid w:val="00D87D8F"/>
    <w:rsid w:val="00D90052"/>
    <w:rsid w:val="00D90111"/>
    <w:rsid w:val="00D9012F"/>
    <w:rsid w:val="00D9025C"/>
    <w:rsid w:val="00D902E5"/>
    <w:rsid w:val="00D9095C"/>
    <w:rsid w:val="00D90BFD"/>
    <w:rsid w:val="00D90D1A"/>
    <w:rsid w:val="00D90D65"/>
    <w:rsid w:val="00D90DB3"/>
    <w:rsid w:val="00D90F41"/>
    <w:rsid w:val="00D90F58"/>
    <w:rsid w:val="00D910B5"/>
    <w:rsid w:val="00D91251"/>
    <w:rsid w:val="00D91256"/>
    <w:rsid w:val="00D91299"/>
    <w:rsid w:val="00D912A6"/>
    <w:rsid w:val="00D912AC"/>
    <w:rsid w:val="00D9149C"/>
    <w:rsid w:val="00D9153B"/>
    <w:rsid w:val="00D9161E"/>
    <w:rsid w:val="00D917F5"/>
    <w:rsid w:val="00D918D7"/>
    <w:rsid w:val="00D91A79"/>
    <w:rsid w:val="00D91ABF"/>
    <w:rsid w:val="00D91CDB"/>
    <w:rsid w:val="00D91D68"/>
    <w:rsid w:val="00D91E4E"/>
    <w:rsid w:val="00D9227A"/>
    <w:rsid w:val="00D92324"/>
    <w:rsid w:val="00D9244E"/>
    <w:rsid w:val="00D924A8"/>
    <w:rsid w:val="00D92804"/>
    <w:rsid w:val="00D928FA"/>
    <w:rsid w:val="00D9290F"/>
    <w:rsid w:val="00D92939"/>
    <w:rsid w:val="00D92B5F"/>
    <w:rsid w:val="00D92B9A"/>
    <w:rsid w:val="00D92C8B"/>
    <w:rsid w:val="00D92DDD"/>
    <w:rsid w:val="00D92FB9"/>
    <w:rsid w:val="00D93146"/>
    <w:rsid w:val="00D9326A"/>
    <w:rsid w:val="00D9334E"/>
    <w:rsid w:val="00D9337D"/>
    <w:rsid w:val="00D93480"/>
    <w:rsid w:val="00D9364B"/>
    <w:rsid w:val="00D93796"/>
    <w:rsid w:val="00D937BA"/>
    <w:rsid w:val="00D93A8B"/>
    <w:rsid w:val="00D93C56"/>
    <w:rsid w:val="00D947EB"/>
    <w:rsid w:val="00D9492C"/>
    <w:rsid w:val="00D94A13"/>
    <w:rsid w:val="00D94AAC"/>
    <w:rsid w:val="00D94ABA"/>
    <w:rsid w:val="00D94B56"/>
    <w:rsid w:val="00D94BF5"/>
    <w:rsid w:val="00D94FB6"/>
    <w:rsid w:val="00D9549E"/>
    <w:rsid w:val="00D954FF"/>
    <w:rsid w:val="00D95523"/>
    <w:rsid w:val="00D958BD"/>
    <w:rsid w:val="00D9598A"/>
    <w:rsid w:val="00D95A25"/>
    <w:rsid w:val="00D95D2E"/>
    <w:rsid w:val="00D95E3C"/>
    <w:rsid w:val="00D95E3F"/>
    <w:rsid w:val="00D95ECC"/>
    <w:rsid w:val="00D95F99"/>
    <w:rsid w:val="00D96075"/>
    <w:rsid w:val="00D963E8"/>
    <w:rsid w:val="00D9641E"/>
    <w:rsid w:val="00D964B1"/>
    <w:rsid w:val="00D9652D"/>
    <w:rsid w:val="00D965ED"/>
    <w:rsid w:val="00D96600"/>
    <w:rsid w:val="00D9678C"/>
    <w:rsid w:val="00D967AE"/>
    <w:rsid w:val="00D96BFC"/>
    <w:rsid w:val="00D9728C"/>
    <w:rsid w:val="00D974FF"/>
    <w:rsid w:val="00D97551"/>
    <w:rsid w:val="00D97612"/>
    <w:rsid w:val="00D9775C"/>
    <w:rsid w:val="00D977CD"/>
    <w:rsid w:val="00D97881"/>
    <w:rsid w:val="00D979BF"/>
    <w:rsid w:val="00D979C6"/>
    <w:rsid w:val="00D97A6F"/>
    <w:rsid w:val="00D97D09"/>
    <w:rsid w:val="00D97D24"/>
    <w:rsid w:val="00D97E0E"/>
    <w:rsid w:val="00D97F87"/>
    <w:rsid w:val="00DA00E0"/>
    <w:rsid w:val="00DA00EC"/>
    <w:rsid w:val="00DA01B7"/>
    <w:rsid w:val="00DA02AC"/>
    <w:rsid w:val="00DA0347"/>
    <w:rsid w:val="00DA035E"/>
    <w:rsid w:val="00DA040F"/>
    <w:rsid w:val="00DA05A2"/>
    <w:rsid w:val="00DA07A5"/>
    <w:rsid w:val="00DA07B9"/>
    <w:rsid w:val="00DA09BC"/>
    <w:rsid w:val="00DA0A6F"/>
    <w:rsid w:val="00DA0CB0"/>
    <w:rsid w:val="00DA0D85"/>
    <w:rsid w:val="00DA0D94"/>
    <w:rsid w:val="00DA0EAD"/>
    <w:rsid w:val="00DA1001"/>
    <w:rsid w:val="00DA1226"/>
    <w:rsid w:val="00DA14AE"/>
    <w:rsid w:val="00DA14D4"/>
    <w:rsid w:val="00DA1542"/>
    <w:rsid w:val="00DA1601"/>
    <w:rsid w:val="00DA171E"/>
    <w:rsid w:val="00DA1724"/>
    <w:rsid w:val="00DA1866"/>
    <w:rsid w:val="00DA1C8F"/>
    <w:rsid w:val="00DA1CC9"/>
    <w:rsid w:val="00DA1EDF"/>
    <w:rsid w:val="00DA204A"/>
    <w:rsid w:val="00DA208A"/>
    <w:rsid w:val="00DA20DD"/>
    <w:rsid w:val="00DA218F"/>
    <w:rsid w:val="00DA2225"/>
    <w:rsid w:val="00DA23DA"/>
    <w:rsid w:val="00DA245A"/>
    <w:rsid w:val="00DA24F5"/>
    <w:rsid w:val="00DA257D"/>
    <w:rsid w:val="00DA27CC"/>
    <w:rsid w:val="00DA29BC"/>
    <w:rsid w:val="00DA2A18"/>
    <w:rsid w:val="00DA2C53"/>
    <w:rsid w:val="00DA2D38"/>
    <w:rsid w:val="00DA2E15"/>
    <w:rsid w:val="00DA2F6F"/>
    <w:rsid w:val="00DA2FF1"/>
    <w:rsid w:val="00DA31F3"/>
    <w:rsid w:val="00DA329F"/>
    <w:rsid w:val="00DA3376"/>
    <w:rsid w:val="00DA3399"/>
    <w:rsid w:val="00DA3483"/>
    <w:rsid w:val="00DA3494"/>
    <w:rsid w:val="00DA3534"/>
    <w:rsid w:val="00DA357F"/>
    <w:rsid w:val="00DA37C8"/>
    <w:rsid w:val="00DA39C8"/>
    <w:rsid w:val="00DA3C75"/>
    <w:rsid w:val="00DA3CE1"/>
    <w:rsid w:val="00DA4001"/>
    <w:rsid w:val="00DA4453"/>
    <w:rsid w:val="00DA45A2"/>
    <w:rsid w:val="00DA4631"/>
    <w:rsid w:val="00DA477A"/>
    <w:rsid w:val="00DA47B3"/>
    <w:rsid w:val="00DA4B29"/>
    <w:rsid w:val="00DA4C50"/>
    <w:rsid w:val="00DA4C7D"/>
    <w:rsid w:val="00DA4D34"/>
    <w:rsid w:val="00DA4D7B"/>
    <w:rsid w:val="00DA4F81"/>
    <w:rsid w:val="00DA5014"/>
    <w:rsid w:val="00DA511D"/>
    <w:rsid w:val="00DA521D"/>
    <w:rsid w:val="00DA525D"/>
    <w:rsid w:val="00DA52C2"/>
    <w:rsid w:val="00DA5467"/>
    <w:rsid w:val="00DA54CD"/>
    <w:rsid w:val="00DA567C"/>
    <w:rsid w:val="00DA56BF"/>
    <w:rsid w:val="00DA586C"/>
    <w:rsid w:val="00DA589A"/>
    <w:rsid w:val="00DA5950"/>
    <w:rsid w:val="00DA5971"/>
    <w:rsid w:val="00DA599C"/>
    <w:rsid w:val="00DA5B7F"/>
    <w:rsid w:val="00DA5BA2"/>
    <w:rsid w:val="00DA5E68"/>
    <w:rsid w:val="00DA6282"/>
    <w:rsid w:val="00DA6572"/>
    <w:rsid w:val="00DA6A3B"/>
    <w:rsid w:val="00DA6A7D"/>
    <w:rsid w:val="00DA6C29"/>
    <w:rsid w:val="00DA6D01"/>
    <w:rsid w:val="00DA6D26"/>
    <w:rsid w:val="00DA7134"/>
    <w:rsid w:val="00DA7357"/>
    <w:rsid w:val="00DA737F"/>
    <w:rsid w:val="00DA7420"/>
    <w:rsid w:val="00DA7464"/>
    <w:rsid w:val="00DA74CD"/>
    <w:rsid w:val="00DA7515"/>
    <w:rsid w:val="00DA7559"/>
    <w:rsid w:val="00DA756C"/>
    <w:rsid w:val="00DA76F0"/>
    <w:rsid w:val="00DA76F9"/>
    <w:rsid w:val="00DA789C"/>
    <w:rsid w:val="00DA78EE"/>
    <w:rsid w:val="00DA7A3B"/>
    <w:rsid w:val="00DA7A83"/>
    <w:rsid w:val="00DA7B76"/>
    <w:rsid w:val="00DA7C58"/>
    <w:rsid w:val="00DA7C64"/>
    <w:rsid w:val="00DA7CDC"/>
    <w:rsid w:val="00DA7D28"/>
    <w:rsid w:val="00DA7DC5"/>
    <w:rsid w:val="00DA7FF4"/>
    <w:rsid w:val="00DB0167"/>
    <w:rsid w:val="00DB017A"/>
    <w:rsid w:val="00DB01A3"/>
    <w:rsid w:val="00DB0201"/>
    <w:rsid w:val="00DB031A"/>
    <w:rsid w:val="00DB0675"/>
    <w:rsid w:val="00DB0883"/>
    <w:rsid w:val="00DB08C1"/>
    <w:rsid w:val="00DB0903"/>
    <w:rsid w:val="00DB0931"/>
    <w:rsid w:val="00DB0AF4"/>
    <w:rsid w:val="00DB0B35"/>
    <w:rsid w:val="00DB0B41"/>
    <w:rsid w:val="00DB0BDB"/>
    <w:rsid w:val="00DB0C73"/>
    <w:rsid w:val="00DB0DC1"/>
    <w:rsid w:val="00DB0DD8"/>
    <w:rsid w:val="00DB0E14"/>
    <w:rsid w:val="00DB0E48"/>
    <w:rsid w:val="00DB0F81"/>
    <w:rsid w:val="00DB1025"/>
    <w:rsid w:val="00DB1056"/>
    <w:rsid w:val="00DB106E"/>
    <w:rsid w:val="00DB128E"/>
    <w:rsid w:val="00DB12DB"/>
    <w:rsid w:val="00DB150B"/>
    <w:rsid w:val="00DB1733"/>
    <w:rsid w:val="00DB1AA4"/>
    <w:rsid w:val="00DB1B3C"/>
    <w:rsid w:val="00DB1B86"/>
    <w:rsid w:val="00DB1C8E"/>
    <w:rsid w:val="00DB1D7F"/>
    <w:rsid w:val="00DB1DAB"/>
    <w:rsid w:val="00DB1E34"/>
    <w:rsid w:val="00DB1E80"/>
    <w:rsid w:val="00DB1F46"/>
    <w:rsid w:val="00DB1F9A"/>
    <w:rsid w:val="00DB20C5"/>
    <w:rsid w:val="00DB211D"/>
    <w:rsid w:val="00DB21A6"/>
    <w:rsid w:val="00DB2216"/>
    <w:rsid w:val="00DB2234"/>
    <w:rsid w:val="00DB228F"/>
    <w:rsid w:val="00DB22C0"/>
    <w:rsid w:val="00DB2304"/>
    <w:rsid w:val="00DB2590"/>
    <w:rsid w:val="00DB25A2"/>
    <w:rsid w:val="00DB26AE"/>
    <w:rsid w:val="00DB293A"/>
    <w:rsid w:val="00DB2AF7"/>
    <w:rsid w:val="00DB2C6C"/>
    <w:rsid w:val="00DB2C78"/>
    <w:rsid w:val="00DB2D3F"/>
    <w:rsid w:val="00DB2F1B"/>
    <w:rsid w:val="00DB2F95"/>
    <w:rsid w:val="00DB2FE1"/>
    <w:rsid w:val="00DB30F4"/>
    <w:rsid w:val="00DB316E"/>
    <w:rsid w:val="00DB324C"/>
    <w:rsid w:val="00DB32B6"/>
    <w:rsid w:val="00DB32C9"/>
    <w:rsid w:val="00DB34CE"/>
    <w:rsid w:val="00DB363F"/>
    <w:rsid w:val="00DB382C"/>
    <w:rsid w:val="00DB3833"/>
    <w:rsid w:val="00DB3945"/>
    <w:rsid w:val="00DB3A30"/>
    <w:rsid w:val="00DB3C00"/>
    <w:rsid w:val="00DB3CE3"/>
    <w:rsid w:val="00DB3D84"/>
    <w:rsid w:val="00DB3EAE"/>
    <w:rsid w:val="00DB3FA5"/>
    <w:rsid w:val="00DB3FD5"/>
    <w:rsid w:val="00DB4056"/>
    <w:rsid w:val="00DB414E"/>
    <w:rsid w:val="00DB4234"/>
    <w:rsid w:val="00DB43DD"/>
    <w:rsid w:val="00DB45BA"/>
    <w:rsid w:val="00DB45D5"/>
    <w:rsid w:val="00DB4608"/>
    <w:rsid w:val="00DB468A"/>
    <w:rsid w:val="00DB488C"/>
    <w:rsid w:val="00DB4957"/>
    <w:rsid w:val="00DB4AF0"/>
    <w:rsid w:val="00DB4D7A"/>
    <w:rsid w:val="00DB4E4B"/>
    <w:rsid w:val="00DB4F69"/>
    <w:rsid w:val="00DB529F"/>
    <w:rsid w:val="00DB52AC"/>
    <w:rsid w:val="00DB5394"/>
    <w:rsid w:val="00DB5600"/>
    <w:rsid w:val="00DB570D"/>
    <w:rsid w:val="00DB58B4"/>
    <w:rsid w:val="00DB5915"/>
    <w:rsid w:val="00DB598D"/>
    <w:rsid w:val="00DB59D4"/>
    <w:rsid w:val="00DB5C2B"/>
    <w:rsid w:val="00DB615D"/>
    <w:rsid w:val="00DB61C3"/>
    <w:rsid w:val="00DB6719"/>
    <w:rsid w:val="00DB679B"/>
    <w:rsid w:val="00DB68DB"/>
    <w:rsid w:val="00DB68E2"/>
    <w:rsid w:val="00DB69B7"/>
    <w:rsid w:val="00DB6A65"/>
    <w:rsid w:val="00DB6B23"/>
    <w:rsid w:val="00DB6BF4"/>
    <w:rsid w:val="00DB6D78"/>
    <w:rsid w:val="00DB6F49"/>
    <w:rsid w:val="00DB70F7"/>
    <w:rsid w:val="00DB71D7"/>
    <w:rsid w:val="00DB71F8"/>
    <w:rsid w:val="00DB733F"/>
    <w:rsid w:val="00DB74F0"/>
    <w:rsid w:val="00DB7513"/>
    <w:rsid w:val="00DB7554"/>
    <w:rsid w:val="00DB768F"/>
    <w:rsid w:val="00DB78F3"/>
    <w:rsid w:val="00DB7A8D"/>
    <w:rsid w:val="00DB7C37"/>
    <w:rsid w:val="00DB7C38"/>
    <w:rsid w:val="00DB7CA1"/>
    <w:rsid w:val="00DB7E33"/>
    <w:rsid w:val="00DB7F89"/>
    <w:rsid w:val="00DC0202"/>
    <w:rsid w:val="00DC027C"/>
    <w:rsid w:val="00DC07D4"/>
    <w:rsid w:val="00DC081A"/>
    <w:rsid w:val="00DC0A44"/>
    <w:rsid w:val="00DC0C6F"/>
    <w:rsid w:val="00DC0CAF"/>
    <w:rsid w:val="00DC12AE"/>
    <w:rsid w:val="00DC1488"/>
    <w:rsid w:val="00DC156C"/>
    <w:rsid w:val="00DC1572"/>
    <w:rsid w:val="00DC164F"/>
    <w:rsid w:val="00DC1650"/>
    <w:rsid w:val="00DC1665"/>
    <w:rsid w:val="00DC168F"/>
    <w:rsid w:val="00DC1706"/>
    <w:rsid w:val="00DC1A51"/>
    <w:rsid w:val="00DC1AD3"/>
    <w:rsid w:val="00DC1BFB"/>
    <w:rsid w:val="00DC1D3D"/>
    <w:rsid w:val="00DC1FA6"/>
    <w:rsid w:val="00DC2165"/>
    <w:rsid w:val="00DC21A6"/>
    <w:rsid w:val="00DC2394"/>
    <w:rsid w:val="00DC2580"/>
    <w:rsid w:val="00DC2883"/>
    <w:rsid w:val="00DC29CB"/>
    <w:rsid w:val="00DC2B41"/>
    <w:rsid w:val="00DC2E71"/>
    <w:rsid w:val="00DC2FC0"/>
    <w:rsid w:val="00DC3183"/>
    <w:rsid w:val="00DC340B"/>
    <w:rsid w:val="00DC3415"/>
    <w:rsid w:val="00DC34CB"/>
    <w:rsid w:val="00DC36DB"/>
    <w:rsid w:val="00DC3986"/>
    <w:rsid w:val="00DC39B4"/>
    <w:rsid w:val="00DC3A1B"/>
    <w:rsid w:val="00DC3A88"/>
    <w:rsid w:val="00DC3AA9"/>
    <w:rsid w:val="00DC3D42"/>
    <w:rsid w:val="00DC3D76"/>
    <w:rsid w:val="00DC3EF8"/>
    <w:rsid w:val="00DC3FF8"/>
    <w:rsid w:val="00DC4206"/>
    <w:rsid w:val="00DC44C4"/>
    <w:rsid w:val="00DC4614"/>
    <w:rsid w:val="00DC4704"/>
    <w:rsid w:val="00DC47D1"/>
    <w:rsid w:val="00DC4DB2"/>
    <w:rsid w:val="00DC4E87"/>
    <w:rsid w:val="00DC4E95"/>
    <w:rsid w:val="00DC4F6A"/>
    <w:rsid w:val="00DC4FC0"/>
    <w:rsid w:val="00DC52DF"/>
    <w:rsid w:val="00DC52EF"/>
    <w:rsid w:val="00DC5474"/>
    <w:rsid w:val="00DC563C"/>
    <w:rsid w:val="00DC56B6"/>
    <w:rsid w:val="00DC5837"/>
    <w:rsid w:val="00DC593F"/>
    <w:rsid w:val="00DC5AF8"/>
    <w:rsid w:val="00DC5C3A"/>
    <w:rsid w:val="00DC5C5E"/>
    <w:rsid w:val="00DC607F"/>
    <w:rsid w:val="00DC6146"/>
    <w:rsid w:val="00DC64C0"/>
    <w:rsid w:val="00DC64FA"/>
    <w:rsid w:val="00DC65F1"/>
    <w:rsid w:val="00DC6679"/>
    <w:rsid w:val="00DC66F9"/>
    <w:rsid w:val="00DC6B0F"/>
    <w:rsid w:val="00DC6B55"/>
    <w:rsid w:val="00DC6BE2"/>
    <w:rsid w:val="00DC6CC3"/>
    <w:rsid w:val="00DC6DDA"/>
    <w:rsid w:val="00DC6DFF"/>
    <w:rsid w:val="00DC6F05"/>
    <w:rsid w:val="00DC709B"/>
    <w:rsid w:val="00DC7179"/>
    <w:rsid w:val="00DC75F2"/>
    <w:rsid w:val="00DC7A3D"/>
    <w:rsid w:val="00DC7C2B"/>
    <w:rsid w:val="00DC7E89"/>
    <w:rsid w:val="00DC7F18"/>
    <w:rsid w:val="00DC7F30"/>
    <w:rsid w:val="00DD002A"/>
    <w:rsid w:val="00DD02EC"/>
    <w:rsid w:val="00DD0331"/>
    <w:rsid w:val="00DD0675"/>
    <w:rsid w:val="00DD0904"/>
    <w:rsid w:val="00DD0CB5"/>
    <w:rsid w:val="00DD0E23"/>
    <w:rsid w:val="00DD0ECF"/>
    <w:rsid w:val="00DD1190"/>
    <w:rsid w:val="00DD1243"/>
    <w:rsid w:val="00DD134F"/>
    <w:rsid w:val="00DD1382"/>
    <w:rsid w:val="00DD1780"/>
    <w:rsid w:val="00DD185D"/>
    <w:rsid w:val="00DD1990"/>
    <w:rsid w:val="00DD19DE"/>
    <w:rsid w:val="00DD1A68"/>
    <w:rsid w:val="00DD1A69"/>
    <w:rsid w:val="00DD1B3D"/>
    <w:rsid w:val="00DD1B4B"/>
    <w:rsid w:val="00DD1D59"/>
    <w:rsid w:val="00DD1F94"/>
    <w:rsid w:val="00DD1FB1"/>
    <w:rsid w:val="00DD1FBF"/>
    <w:rsid w:val="00DD21ED"/>
    <w:rsid w:val="00DD24F8"/>
    <w:rsid w:val="00DD25A7"/>
    <w:rsid w:val="00DD27C6"/>
    <w:rsid w:val="00DD27C7"/>
    <w:rsid w:val="00DD292B"/>
    <w:rsid w:val="00DD2970"/>
    <w:rsid w:val="00DD297C"/>
    <w:rsid w:val="00DD29A8"/>
    <w:rsid w:val="00DD29DB"/>
    <w:rsid w:val="00DD2AB9"/>
    <w:rsid w:val="00DD2B07"/>
    <w:rsid w:val="00DD2DFC"/>
    <w:rsid w:val="00DD2F7F"/>
    <w:rsid w:val="00DD304B"/>
    <w:rsid w:val="00DD3198"/>
    <w:rsid w:val="00DD31A7"/>
    <w:rsid w:val="00DD33B4"/>
    <w:rsid w:val="00DD34DB"/>
    <w:rsid w:val="00DD3517"/>
    <w:rsid w:val="00DD35A5"/>
    <w:rsid w:val="00DD3619"/>
    <w:rsid w:val="00DD37EC"/>
    <w:rsid w:val="00DD3983"/>
    <w:rsid w:val="00DD3A2D"/>
    <w:rsid w:val="00DD3D4E"/>
    <w:rsid w:val="00DD422A"/>
    <w:rsid w:val="00DD4348"/>
    <w:rsid w:val="00DD4417"/>
    <w:rsid w:val="00DD4440"/>
    <w:rsid w:val="00DD44E2"/>
    <w:rsid w:val="00DD45D3"/>
    <w:rsid w:val="00DD45D8"/>
    <w:rsid w:val="00DD4716"/>
    <w:rsid w:val="00DD47A8"/>
    <w:rsid w:val="00DD497F"/>
    <w:rsid w:val="00DD49C8"/>
    <w:rsid w:val="00DD49CB"/>
    <w:rsid w:val="00DD4BBD"/>
    <w:rsid w:val="00DD4D30"/>
    <w:rsid w:val="00DD4EF0"/>
    <w:rsid w:val="00DD4F8C"/>
    <w:rsid w:val="00DD5030"/>
    <w:rsid w:val="00DD5061"/>
    <w:rsid w:val="00DD515E"/>
    <w:rsid w:val="00DD5163"/>
    <w:rsid w:val="00DD57C7"/>
    <w:rsid w:val="00DD5800"/>
    <w:rsid w:val="00DD5ABE"/>
    <w:rsid w:val="00DD5B9F"/>
    <w:rsid w:val="00DD5EA5"/>
    <w:rsid w:val="00DD6237"/>
    <w:rsid w:val="00DD63BE"/>
    <w:rsid w:val="00DD6403"/>
    <w:rsid w:val="00DD64A2"/>
    <w:rsid w:val="00DD6686"/>
    <w:rsid w:val="00DD6821"/>
    <w:rsid w:val="00DD6836"/>
    <w:rsid w:val="00DD69B5"/>
    <w:rsid w:val="00DD6A92"/>
    <w:rsid w:val="00DD6AAB"/>
    <w:rsid w:val="00DD6D67"/>
    <w:rsid w:val="00DD6DE9"/>
    <w:rsid w:val="00DD6E3D"/>
    <w:rsid w:val="00DD6F46"/>
    <w:rsid w:val="00DD728B"/>
    <w:rsid w:val="00DD7313"/>
    <w:rsid w:val="00DD73F8"/>
    <w:rsid w:val="00DD7406"/>
    <w:rsid w:val="00DD742F"/>
    <w:rsid w:val="00DD753A"/>
    <w:rsid w:val="00DD7548"/>
    <w:rsid w:val="00DD7581"/>
    <w:rsid w:val="00DD782D"/>
    <w:rsid w:val="00DD7980"/>
    <w:rsid w:val="00DD7A85"/>
    <w:rsid w:val="00DD7CC9"/>
    <w:rsid w:val="00DD7ED0"/>
    <w:rsid w:val="00DD7F99"/>
    <w:rsid w:val="00DD7FAC"/>
    <w:rsid w:val="00DD7FD8"/>
    <w:rsid w:val="00DE0002"/>
    <w:rsid w:val="00DE001B"/>
    <w:rsid w:val="00DE0055"/>
    <w:rsid w:val="00DE0267"/>
    <w:rsid w:val="00DE02CF"/>
    <w:rsid w:val="00DE030A"/>
    <w:rsid w:val="00DE0374"/>
    <w:rsid w:val="00DE06F2"/>
    <w:rsid w:val="00DE0AA7"/>
    <w:rsid w:val="00DE0AE4"/>
    <w:rsid w:val="00DE0AEB"/>
    <w:rsid w:val="00DE0DF0"/>
    <w:rsid w:val="00DE0FE1"/>
    <w:rsid w:val="00DE10B5"/>
    <w:rsid w:val="00DE1106"/>
    <w:rsid w:val="00DE113F"/>
    <w:rsid w:val="00DE137C"/>
    <w:rsid w:val="00DE143F"/>
    <w:rsid w:val="00DE15A2"/>
    <w:rsid w:val="00DE1A26"/>
    <w:rsid w:val="00DE1B66"/>
    <w:rsid w:val="00DE1D57"/>
    <w:rsid w:val="00DE1F91"/>
    <w:rsid w:val="00DE22A8"/>
    <w:rsid w:val="00DE22D9"/>
    <w:rsid w:val="00DE268D"/>
    <w:rsid w:val="00DE277E"/>
    <w:rsid w:val="00DE2788"/>
    <w:rsid w:val="00DE279E"/>
    <w:rsid w:val="00DE2998"/>
    <w:rsid w:val="00DE2B08"/>
    <w:rsid w:val="00DE2E49"/>
    <w:rsid w:val="00DE2EEA"/>
    <w:rsid w:val="00DE323E"/>
    <w:rsid w:val="00DE3279"/>
    <w:rsid w:val="00DE3307"/>
    <w:rsid w:val="00DE3365"/>
    <w:rsid w:val="00DE3499"/>
    <w:rsid w:val="00DE34E1"/>
    <w:rsid w:val="00DE366B"/>
    <w:rsid w:val="00DE3AAB"/>
    <w:rsid w:val="00DE3EA3"/>
    <w:rsid w:val="00DE4264"/>
    <w:rsid w:val="00DE42A0"/>
    <w:rsid w:val="00DE42F7"/>
    <w:rsid w:val="00DE42FB"/>
    <w:rsid w:val="00DE44EA"/>
    <w:rsid w:val="00DE45F9"/>
    <w:rsid w:val="00DE4721"/>
    <w:rsid w:val="00DE4740"/>
    <w:rsid w:val="00DE47BA"/>
    <w:rsid w:val="00DE485C"/>
    <w:rsid w:val="00DE48ED"/>
    <w:rsid w:val="00DE4AD4"/>
    <w:rsid w:val="00DE4DC2"/>
    <w:rsid w:val="00DE4DE1"/>
    <w:rsid w:val="00DE4E09"/>
    <w:rsid w:val="00DE5024"/>
    <w:rsid w:val="00DE50C8"/>
    <w:rsid w:val="00DE5247"/>
    <w:rsid w:val="00DE5250"/>
    <w:rsid w:val="00DE5477"/>
    <w:rsid w:val="00DE557F"/>
    <w:rsid w:val="00DE57D6"/>
    <w:rsid w:val="00DE5860"/>
    <w:rsid w:val="00DE595D"/>
    <w:rsid w:val="00DE59B8"/>
    <w:rsid w:val="00DE5B1D"/>
    <w:rsid w:val="00DE5B7D"/>
    <w:rsid w:val="00DE5C0A"/>
    <w:rsid w:val="00DE5DC8"/>
    <w:rsid w:val="00DE5FF9"/>
    <w:rsid w:val="00DE63D0"/>
    <w:rsid w:val="00DE642A"/>
    <w:rsid w:val="00DE6444"/>
    <w:rsid w:val="00DE6516"/>
    <w:rsid w:val="00DE65EF"/>
    <w:rsid w:val="00DE695C"/>
    <w:rsid w:val="00DE69BC"/>
    <w:rsid w:val="00DE69F2"/>
    <w:rsid w:val="00DE6A07"/>
    <w:rsid w:val="00DE6A28"/>
    <w:rsid w:val="00DE6C14"/>
    <w:rsid w:val="00DE6CC4"/>
    <w:rsid w:val="00DE6DB1"/>
    <w:rsid w:val="00DE6FEB"/>
    <w:rsid w:val="00DE7081"/>
    <w:rsid w:val="00DE7090"/>
    <w:rsid w:val="00DE721F"/>
    <w:rsid w:val="00DE74F7"/>
    <w:rsid w:val="00DE7629"/>
    <w:rsid w:val="00DE7797"/>
    <w:rsid w:val="00DE79B6"/>
    <w:rsid w:val="00DE7ADB"/>
    <w:rsid w:val="00DE7C42"/>
    <w:rsid w:val="00DE7CE0"/>
    <w:rsid w:val="00DE7D2D"/>
    <w:rsid w:val="00DE7D5E"/>
    <w:rsid w:val="00DF0061"/>
    <w:rsid w:val="00DF018B"/>
    <w:rsid w:val="00DF01FE"/>
    <w:rsid w:val="00DF02B1"/>
    <w:rsid w:val="00DF02BB"/>
    <w:rsid w:val="00DF0471"/>
    <w:rsid w:val="00DF0479"/>
    <w:rsid w:val="00DF0ACE"/>
    <w:rsid w:val="00DF0B06"/>
    <w:rsid w:val="00DF0B20"/>
    <w:rsid w:val="00DF0BFD"/>
    <w:rsid w:val="00DF0D76"/>
    <w:rsid w:val="00DF0DF6"/>
    <w:rsid w:val="00DF0E09"/>
    <w:rsid w:val="00DF1005"/>
    <w:rsid w:val="00DF1075"/>
    <w:rsid w:val="00DF1135"/>
    <w:rsid w:val="00DF13B4"/>
    <w:rsid w:val="00DF1428"/>
    <w:rsid w:val="00DF1429"/>
    <w:rsid w:val="00DF14D4"/>
    <w:rsid w:val="00DF16AF"/>
    <w:rsid w:val="00DF1B9D"/>
    <w:rsid w:val="00DF1BFC"/>
    <w:rsid w:val="00DF2014"/>
    <w:rsid w:val="00DF2026"/>
    <w:rsid w:val="00DF2270"/>
    <w:rsid w:val="00DF22C1"/>
    <w:rsid w:val="00DF233D"/>
    <w:rsid w:val="00DF252A"/>
    <w:rsid w:val="00DF255C"/>
    <w:rsid w:val="00DF263D"/>
    <w:rsid w:val="00DF2A3F"/>
    <w:rsid w:val="00DF2A56"/>
    <w:rsid w:val="00DF2B36"/>
    <w:rsid w:val="00DF2F12"/>
    <w:rsid w:val="00DF3077"/>
    <w:rsid w:val="00DF3341"/>
    <w:rsid w:val="00DF347A"/>
    <w:rsid w:val="00DF3480"/>
    <w:rsid w:val="00DF360F"/>
    <w:rsid w:val="00DF36FB"/>
    <w:rsid w:val="00DF389E"/>
    <w:rsid w:val="00DF3960"/>
    <w:rsid w:val="00DF3BBE"/>
    <w:rsid w:val="00DF3C69"/>
    <w:rsid w:val="00DF3C83"/>
    <w:rsid w:val="00DF3C8B"/>
    <w:rsid w:val="00DF3E68"/>
    <w:rsid w:val="00DF3FCF"/>
    <w:rsid w:val="00DF400F"/>
    <w:rsid w:val="00DF41B0"/>
    <w:rsid w:val="00DF43CB"/>
    <w:rsid w:val="00DF444C"/>
    <w:rsid w:val="00DF4759"/>
    <w:rsid w:val="00DF4885"/>
    <w:rsid w:val="00DF489C"/>
    <w:rsid w:val="00DF48B6"/>
    <w:rsid w:val="00DF4935"/>
    <w:rsid w:val="00DF4A58"/>
    <w:rsid w:val="00DF4ABC"/>
    <w:rsid w:val="00DF4DCB"/>
    <w:rsid w:val="00DF4E25"/>
    <w:rsid w:val="00DF4E53"/>
    <w:rsid w:val="00DF4EDD"/>
    <w:rsid w:val="00DF4F06"/>
    <w:rsid w:val="00DF52C1"/>
    <w:rsid w:val="00DF52FB"/>
    <w:rsid w:val="00DF542C"/>
    <w:rsid w:val="00DF55ED"/>
    <w:rsid w:val="00DF5727"/>
    <w:rsid w:val="00DF575C"/>
    <w:rsid w:val="00DF5785"/>
    <w:rsid w:val="00DF587A"/>
    <w:rsid w:val="00DF5AA2"/>
    <w:rsid w:val="00DF5B39"/>
    <w:rsid w:val="00DF5C9B"/>
    <w:rsid w:val="00DF5D7B"/>
    <w:rsid w:val="00DF5E53"/>
    <w:rsid w:val="00DF5E5C"/>
    <w:rsid w:val="00DF5EFA"/>
    <w:rsid w:val="00DF6096"/>
    <w:rsid w:val="00DF6180"/>
    <w:rsid w:val="00DF620C"/>
    <w:rsid w:val="00DF6970"/>
    <w:rsid w:val="00DF6AC3"/>
    <w:rsid w:val="00DF6AE2"/>
    <w:rsid w:val="00DF6D09"/>
    <w:rsid w:val="00DF6DE9"/>
    <w:rsid w:val="00DF6DF6"/>
    <w:rsid w:val="00DF6FE9"/>
    <w:rsid w:val="00DF7042"/>
    <w:rsid w:val="00DF7075"/>
    <w:rsid w:val="00DF7144"/>
    <w:rsid w:val="00DF71FC"/>
    <w:rsid w:val="00DF723E"/>
    <w:rsid w:val="00DF7307"/>
    <w:rsid w:val="00DF74A4"/>
    <w:rsid w:val="00DF760B"/>
    <w:rsid w:val="00DF766C"/>
    <w:rsid w:val="00DF76DE"/>
    <w:rsid w:val="00DF7755"/>
    <w:rsid w:val="00DF7800"/>
    <w:rsid w:val="00DF7922"/>
    <w:rsid w:val="00DF793F"/>
    <w:rsid w:val="00DF7AC1"/>
    <w:rsid w:val="00DF7B84"/>
    <w:rsid w:val="00DF7BDB"/>
    <w:rsid w:val="00DF7EC7"/>
    <w:rsid w:val="00DF7F41"/>
    <w:rsid w:val="00E003CA"/>
    <w:rsid w:val="00E00499"/>
    <w:rsid w:val="00E004FE"/>
    <w:rsid w:val="00E005B9"/>
    <w:rsid w:val="00E007E1"/>
    <w:rsid w:val="00E00966"/>
    <w:rsid w:val="00E0099B"/>
    <w:rsid w:val="00E00CB5"/>
    <w:rsid w:val="00E00E00"/>
    <w:rsid w:val="00E00E2B"/>
    <w:rsid w:val="00E0110F"/>
    <w:rsid w:val="00E0126A"/>
    <w:rsid w:val="00E0155C"/>
    <w:rsid w:val="00E015D9"/>
    <w:rsid w:val="00E0164E"/>
    <w:rsid w:val="00E0166C"/>
    <w:rsid w:val="00E017EB"/>
    <w:rsid w:val="00E018C2"/>
    <w:rsid w:val="00E018DA"/>
    <w:rsid w:val="00E01A3B"/>
    <w:rsid w:val="00E01A3C"/>
    <w:rsid w:val="00E01D51"/>
    <w:rsid w:val="00E01DEE"/>
    <w:rsid w:val="00E0204B"/>
    <w:rsid w:val="00E02271"/>
    <w:rsid w:val="00E02395"/>
    <w:rsid w:val="00E02513"/>
    <w:rsid w:val="00E0265F"/>
    <w:rsid w:val="00E02886"/>
    <w:rsid w:val="00E028EF"/>
    <w:rsid w:val="00E02AEE"/>
    <w:rsid w:val="00E02E7B"/>
    <w:rsid w:val="00E02FBC"/>
    <w:rsid w:val="00E02FFD"/>
    <w:rsid w:val="00E03379"/>
    <w:rsid w:val="00E035B5"/>
    <w:rsid w:val="00E036B6"/>
    <w:rsid w:val="00E036BA"/>
    <w:rsid w:val="00E03725"/>
    <w:rsid w:val="00E037B3"/>
    <w:rsid w:val="00E03910"/>
    <w:rsid w:val="00E0391C"/>
    <w:rsid w:val="00E039FC"/>
    <w:rsid w:val="00E03B0D"/>
    <w:rsid w:val="00E03C66"/>
    <w:rsid w:val="00E03DB6"/>
    <w:rsid w:val="00E03F0C"/>
    <w:rsid w:val="00E03FAF"/>
    <w:rsid w:val="00E03FC1"/>
    <w:rsid w:val="00E040BE"/>
    <w:rsid w:val="00E041E0"/>
    <w:rsid w:val="00E04294"/>
    <w:rsid w:val="00E0429F"/>
    <w:rsid w:val="00E044AB"/>
    <w:rsid w:val="00E0482E"/>
    <w:rsid w:val="00E048E8"/>
    <w:rsid w:val="00E04979"/>
    <w:rsid w:val="00E0497C"/>
    <w:rsid w:val="00E04C03"/>
    <w:rsid w:val="00E04C72"/>
    <w:rsid w:val="00E04D5A"/>
    <w:rsid w:val="00E04E81"/>
    <w:rsid w:val="00E04E8F"/>
    <w:rsid w:val="00E05015"/>
    <w:rsid w:val="00E05469"/>
    <w:rsid w:val="00E054BB"/>
    <w:rsid w:val="00E05502"/>
    <w:rsid w:val="00E0568A"/>
    <w:rsid w:val="00E056B9"/>
    <w:rsid w:val="00E057CA"/>
    <w:rsid w:val="00E057E4"/>
    <w:rsid w:val="00E058CD"/>
    <w:rsid w:val="00E059F8"/>
    <w:rsid w:val="00E05A8B"/>
    <w:rsid w:val="00E05B28"/>
    <w:rsid w:val="00E05BD1"/>
    <w:rsid w:val="00E060A3"/>
    <w:rsid w:val="00E06396"/>
    <w:rsid w:val="00E0662C"/>
    <w:rsid w:val="00E066D4"/>
    <w:rsid w:val="00E0670C"/>
    <w:rsid w:val="00E06905"/>
    <w:rsid w:val="00E06912"/>
    <w:rsid w:val="00E06926"/>
    <w:rsid w:val="00E06A36"/>
    <w:rsid w:val="00E06B5E"/>
    <w:rsid w:val="00E06B76"/>
    <w:rsid w:val="00E06E71"/>
    <w:rsid w:val="00E0703A"/>
    <w:rsid w:val="00E07120"/>
    <w:rsid w:val="00E071AD"/>
    <w:rsid w:val="00E0748A"/>
    <w:rsid w:val="00E077D2"/>
    <w:rsid w:val="00E07A61"/>
    <w:rsid w:val="00E07DBC"/>
    <w:rsid w:val="00E07F57"/>
    <w:rsid w:val="00E100EE"/>
    <w:rsid w:val="00E100F7"/>
    <w:rsid w:val="00E10125"/>
    <w:rsid w:val="00E102D9"/>
    <w:rsid w:val="00E1030B"/>
    <w:rsid w:val="00E104F5"/>
    <w:rsid w:val="00E1074A"/>
    <w:rsid w:val="00E10786"/>
    <w:rsid w:val="00E10992"/>
    <w:rsid w:val="00E10A2E"/>
    <w:rsid w:val="00E10A43"/>
    <w:rsid w:val="00E10A65"/>
    <w:rsid w:val="00E10ACD"/>
    <w:rsid w:val="00E10ACE"/>
    <w:rsid w:val="00E10BAF"/>
    <w:rsid w:val="00E10C67"/>
    <w:rsid w:val="00E10E07"/>
    <w:rsid w:val="00E10E50"/>
    <w:rsid w:val="00E11073"/>
    <w:rsid w:val="00E11210"/>
    <w:rsid w:val="00E11308"/>
    <w:rsid w:val="00E11456"/>
    <w:rsid w:val="00E115AF"/>
    <w:rsid w:val="00E11695"/>
    <w:rsid w:val="00E11860"/>
    <w:rsid w:val="00E11A13"/>
    <w:rsid w:val="00E11C60"/>
    <w:rsid w:val="00E11DBB"/>
    <w:rsid w:val="00E11E3A"/>
    <w:rsid w:val="00E11F41"/>
    <w:rsid w:val="00E11FFA"/>
    <w:rsid w:val="00E1225F"/>
    <w:rsid w:val="00E123B0"/>
    <w:rsid w:val="00E124A0"/>
    <w:rsid w:val="00E125CE"/>
    <w:rsid w:val="00E126D9"/>
    <w:rsid w:val="00E129B5"/>
    <w:rsid w:val="00E12A81"/>
    <w:rsid w:val="00E12B22"/>
    <w:rsid w:val="00E12B4A"/>
    <w:rsid w:val="00E12DC9"/>
    <w:rsid w:val="00E12E8B"/>
    <w:rsid w:val="00E13053"/>
    <w:rsid w:val="00E132DB"/>
    <w:rsid w:val="00E1343E"/>
    <w:rsid w:val="00E13607"/>
    <w:rsid w:val="00E13641"/>
    <w:rsid w:val="00E13849"/>
    <w:rsid w:val="00E1389E"/>
    <w:rsid w:val="00E138AB"/>
    <w:rsid w:val="00E138CA"/>
    <w:rsid w:val="00E13924"/>
    <w:rsid w:val="00E13A50"/>
    <w:rsid w:val="00E13A87"/>
    <w:rsid w:val="00E13CA5"/>
    <w:rsid w:val="00E13EA9"/>
    <w:rsid w:val="00E13F85"/>
    <w:rsid w:val="00E14365"/>
    <w:rsid w:val="00E143DC"/>
    <w:rsid w:val="00E14529"/>
    <w:rsid w:val="00E146CF"/>
    <w:rsid w:val="00E14A00"/>
    <w:rsid w:val="00E14AC9"/>
    <w:rsid w:val="00E14BE2"/>
    <w:rsid w:val="00E14C6C"/>
    <w:rsid w:val="00E14F54"/>
    <w:rsid w:val="00E14FDC"/>
    <w:rsid w:val="00E14FEE"/>
    <w:rsid w:val="00E15012"/>
    <w:rsid w:val="00E15092"/>
    <w:rsid w:val="00E1514D"/>
    <w:rsid w:val="00E15202"/>
    <w:rsid w:val="00E15241"/>
    <w:rsid w:val="00E15274"/>
    <w:rsid w:val="00E1543F"/>
    <w:rsid w:val="00E155BE"/>
    <w:rsid w:val="00E1565F"/>
    <w:rsid w:val="00E15798"/>
    <w:rsid w:val="00E1579C"/>
    <w:rsid w:val="00E1593D"/>
    <w:rsid w:val="00E15968"/>
    <w:rsid w:val="00E15AE2"/>
    <w:rsid w:val="00E15AF9"/>
    <w:rsid w:val="00E15C60"/>
    <w:rsid w:val="00E15FF6"/>
    <w:rsid w:val="00E1609E"/>
    <w:rsid w:val="00E16220"/>
    <w:rsid w:val="00E162FB"/>
    <w:rsid w:val="00E163CF"/>
    <w:rsid w:val="00E164AA"/>
    <w:rsid w:val="00E164E2"/>
    <w:rsid w:val="00E164EF"/>
    <w:rsid w:val="00E164F8"/>
    <w:rsid w:val="00E16540"/>
    <w:rsid w:val="00E1676E"/>
    <w:rsid w:val="00E16922"/>
    <w:rsid w:val="00E16A0F"/>
    <w:rsid w:val="00E16ABF"/>
    <w:rsid w:val="00E16C36"/>
    <w:rsid w:val="00E16C57"/>
    <w:rsid w:val="00E16C86"/>
    <w:rsid w:val="00E16CF4"/>
    <w:rsid w:val="00E16D13"/>
    <w:rsid w:val="00E16E7A"/>
    <w:rsid w:val="00E16F0E"/>
    <w:rsid w:val="00E17033"/>
    <w:rsid w:val="00E17044"/>
    <w:rsid w:val="00E17136"/>
    <w:rsid w:val="00E171CB"/>
    <w:rsid w:val="00E171DA"/>
    <w:rsid w:val="00E171DC"/>
    <w:rsid w:val="00E17298"/>
    <w:rsid w:val="00E173C8"/>
    <w:rsid w:val="00E174DC"/>
    <w:rsid w:val="00E17576"/>
    <w:rsid w:val="00E175D3"/>
    <w:rsid w:val="00E177BD"/>
    <w:rsid w:val="00E178A2"/>
    <w:rsid w:val="00E178CF"/>
    <w:rsid w:val="00E17953"/>
    <w:rsid w:val="00E17976"/>
    <w:rsid w:val="00E1798D"/>
    <w:rsid w:val="00E17AA5"/>
    <w:rsid w:val="00E17AC9"/>
    <w:rsid w:val="00E17B1C"/>
    <w:rsid w:val="00E17C87"/>
    <w:rsid w:val="00E17EC5"/>
    <w:rsid w:val="00E17F19"/>
    <w:rsid w:val="00E20067"/>
    <w:rsid w:val="00E20193"/>
    <w:rsid w:val="00E20349"/>
    <w:rsid w:val="00E20410"/>
    <w:rsid w:val="00E20579"/>
    <w:rsid w:val="00E20653"/>
    <w:rsid w:val="00E2097C"/>
    <w:rsid w:val="00E20A10"/>
    <w:rsid w:val="00E20A20"/>
    <w:rsid w:val="00E20BB6"/>
    <w:rsid w:val="00E20DD5"/>
    <w:rsid w:val="00E2103D"/>
    <w:rsid w:val="00E21303"/>
    <w:rsid w:val="00E214B4"/>
    <w:rsid w:val="00E215ED"/>
    <w:rsid w:val="00E2165D"/>
    <w:rsid w:val="00E2189A"/>
    <w:rsid w:val="00E2191F"/>
    <w:rsid w:val="00E21932"/>
    <w:rsid w:val="00E21A98"/>
    <w:rsid w:val="00E21BA5"/>
    <w:rsid w:val="00E21BCB"/>
    <w:rsid w:val="00E22032"/>
    <w:rsid w:val="00E220AB"/>
    <w:rsid w:val="00E22108"/>
    <w:rsid w:val="00E224D7"/>
    <w:rsid w:val="00E227F4"/>
    <w:rsid w:val="00E22845"/>
    <w:rsid w:val="00E22886"/>
    <w:rsid w:val="00E229C0"/>
    <w:rsid w:val="00E22A12"/>
    <w:rsid w:val="00E22A1F"/>
    <w:rsid w:val="00E22A72"/>
    <w:rsid w:val="00E22ACD"/>
    <w:rsid w:val="00E22BB6"/>
    <w:rsid w:val="00E22E52"/>
    <w:rsid w:val="00E2300E"/>
    <w:rsid w:val="00E23043"/>
    <w:rsid w:val="00E232F8"/>
    <w:rsid w:val="00E23788"/>
    <w:rsid w:val="00E2379D"/>
    <w:rsid w:val="00E237FA"/>
    <w:rsid w:val="00E239BF"/>
    <w:rsid w:val="00E23DB2"/>
    <w:rsid w:val="00E23E87"/>
    <w:rsid w:val="00E240CD"/>
    <w:rsid w:val="00E240DF"/>
    <w:rsid w:val="00E24290"/>
    <w:rsid w:val="00E244E2"/>
    <w:rsid w:val="00E244FE"/>
    <w:rsid w:val="00E24501"/>
    <w:rsid w:val="00E24510"/>
    <w:rsid w:val="00E246D7"/>
    <w:rsid w:val="00E24738"/>
    <w:rsid w:val="00E24768"/>
    <w:rsid w:val="00E24788"/>
    <w:rsid w:val="00E24800"/>
    <w:rsid w:val="00E2480C"/>
    <w:rsid w:val="00E24843"/>
    <w:rsid w:val="00E2488E"/>
    <w:rsid w:val="00E24AF3"/>
    <w:rsid w:val="00E24C23"/>
    <w:rsid w:val="00E24C42"/>
    <w:rsid w:val="00E24C47"/>
    <w:rsid w:val="00E24CF6"/>
    <w:rsid w:val="00E24D11"/>
    <w:rsid w:val="00E24F62"/>
    <w:rsid w:val="00E24FB0"/>
    <w:rsid w:val="00E25109"/>
    <w:rsid w:val="00E2513A"/>
    <w:rsid w:val="00E2513E"/>
    <w:rsid w:val="00E2527A"/>
    <w:rsid w:val="00E25433"/>
    <w:rsid w:val="00E256B9"/>
    <w:rsid w:val="00E25876"/>
    <w:rsid w:val="00E25880"/>
    <w:rsid w:val="00E2592C"/>
    <w:rsid w:val="00E25A0A"/>
    <w:rsid w:val="00E25B43"/>
    <w:rsid w:val="00E25B5F"/>
    <w:rsid w:val="00E25E0F"/>
    <w:rsid w:val="00E25E73"/>
    <w:rsid w:val="00E25EB3"/>
    <w:rsid w:val="00E26020"/>
    <w:rsid w:val="00E2609C"/>
    <w:rsid w:val="00E262D1"/>
    <w:rsid w:val="00E263F0"/>
    <w:rsid w:val="00E264AD"/>
    <w:rsid w:val="00E2650A"/>
    <w:rsid w:val="00E26565"/>
    <w:rsid w:val="00E266BC"/>
    <w:rsid w:val="00E269DF"/>
    <w:rsid w:val="00E26A61"/>
    <w:rsid w:val="00E26BB9"/>
    <w:rsid w:val="00E26C5D"/>
    <w:rsid w:val="00E26D1C"/>
    <w:rsid w:val="00E273F8"/>
    <w:rsid w:val="00E2752D"/>
    <w:rsid w:val="00E275B5"/>
    <w:rsid w:val="00E27635"/>
    <w:rsid w:val="00E2766A"/>
    <w:rsid w:val="00E276AA"/>
    <w:rsid w:val="00E276BA"/>
    <w:rsid w:val="00E278BF"/>
    <w:rsid w:val="00E2790A"/>
    <w:rsid w:val="00E279A2"/>
    <w:rsid w:val="00E27B17"/>
    <w:rsid w:val="00E27E1A"/>
    <w:rsid w:val="00E30133"/>
    <w:rsid w:val="00E30192"/>
    <w:rsid w:val="00E30207"/>
    <w:rsid w:val="00E3026C"/>
    <w:rsid w:val="00E30304"/>
    <w:rsid w:val="00E3030D"/>
    <w:rsid w:val="00E30312"/>
    <w:rsid w:val="00E3042D"/>
    <w:rsid w:val="00E30639"/>
    <w:rsid w:val="00E3079C"/>
    <w:rsid w:val="00E30828"/>
    <w:rsid w:val="00E308FB"/>
    <w:rsid w:val="00E309D9"/>
    <w:rsid w:val="00E30B62"/>
    <w:rsid w:val="00E30C88"/>
    <w:rsid w:val="00E30D99"/>
    <w:rsid w:val="00E30E34"/>
    <w:rsid w:val="00E30EE2"/>
    <w:rsid w:val="00E30F0B"/>
    <w:rsid w:val="00E30FB6"/>
    <w:rsid w:val="00E310BE"/>
    <w:rsid w:val="00E31515"/>
    <w:rsid w:val="00E3179F"/>
    <w:rsid w:val="00E317BE"/>
    <w:rsid w:val="00E3185E"/>
    <w:rsid w:val="00E3190E"/>
    <w:rsid w:val="00E31970"/>
    <w:rsid w:val="00E31986"/>
    <w:rsid w:val="00E31999"/>
    <w:rsid w:val="00E31AFD"/>
    <w:rsid w:val="00E31B11"/>
    <w:rsid w:val="00E31B82"/>
    <w:rsid w:val="00E31CCB"/>
    <w:rsid w:val="00E31D7E"/>
    <w:rsid w:val="00E31E90"/>
    <w:rsid w:val="00E31EB9"/>
    <w:rsid w:val="00E31ED8"/>
    <w:rsid w:val="00E31EEA"/>
    <w:rsid w:val="00E3245A"/>
    <w:rsid w:val="00E32645"/>
    <w:rsid w:val="00E32753"/>
    <w:rsid w:val="00E32850"/>
    <w:rsid w:val="00E329FF"/>
    <w:rsid w:val="00E32A18"/>
    <w:rsid w:val="00E32AC6"/>
    <w:rsid w:val="00E32DF0"/>
    <w:rsid w:val="00E32EF7"/>
    <w:rsid w:val="00E32F65"/>
    <w:rsid w:val="00E330B4"/>
    <w:rsid w:val="00E330E6"/>
    <w:rsid w:val="00E331A6"/>
    <w:rsid w:val="00E33297"/>
    <w:rsid w:val="00E333CF"/>
    <w:rsid w:val="00E33590"/>
    <w:rsid w:val="00E33856"/>
    <w:rsid w:val="00E3399E"/>
    <w:rsid w:val="00E339D1"/>
    <w:rsid w:val="00E33B28"/>
    <w:rsid w:val="00E33C70"/>
    <w:rsid w:val="00E33D69"/>
    <w:rsid w:val="00E33DB8"/>
    <w:rsid w:val="00E33E35"/>
    <w:rsid w:val="00E33F20"/>
    <w:rsid w:val="00E33F4E"/>
    <w:rsid w:val="00E33F64"/>
    <w:rsid w:val="00E3400D"/>
    <w:rsid w:val="00E34017"/>
    <w:rsid w:val="00E34116"/>
    <w:rsid w:val="00E34308"/>
    <w:rsid w:val="00E34454"/>
    <w:rsid w:val="00E346D5"/>
    <w:rsid w:val="00E34FFE"/>
    <w:rsid w:val="00E3526A"/>
    <w:rsid w:val="00E354C9"/>
    <w:rsid w:val="00E35670"/>
    <w:rsid w:val="00E35A45"/>
    <w:rsid w:val="00E35A93"/>
    <w:rsid w:val="00E35A96"/>
    <w:rsid w:val="00E35C00"/>
    <w:rsid w:val="00E35DD5"/>
    <w:rsid w:val="00E35E86"/>
    <w:rsid w:val="00E35ED6"/>
    <w:rsid w:val="00E35F78"/>
    <w:rsid w:val="00E35FFB"/>
    <w:rsid w:val="00E364C3"/>
    <w:rsid w:val="00E36596"/>
    <w:rsid w:val="00E36675"/>
    <w:rsid w:val="00E36940"/>
    <w:rsid w:val="00E36A17"/>
    <w:rsid w:val="00E36D53"/>
    <w:rsid w:val="00E36D6B"/>
    <w:rsid w:val="00E36FEF"/>
    <w:rsid w:val="00E370F9"/>
    <w:rsid w:val="00E37127"/>
    <w:rsid w:val="00E37288"/>
    <w:rsid w:val="00E373DC"/>
    <w:rsid w:val="00E373E4"/>
    <w:rsid w:val="00E374B3"/>
    <w:rsid w:val="00E37512"/>
    <w:rsid w:val="00E37560"/>
    <w:rsid w:val="00E378C3"/>
    <w:rsid w:val="00E378D1"/>
    <w:rsid w:val="00E379B9"/>
    <w:rsid w:val="00E379F7"/>
    <w:rsid w:val="00E37B3C"/>
    <w:rsid w:val="00E37CEE"/>
    <w:rsid w:val="00E37E02"/>
    <w:rsid w:val="00E40055"/>
    <w:rsid w:val="00E400EC"/>
    <w:rsid w:val="00E40117"/>
    <w:rsid w:val="00E401A8"/>
    <w:rsid w:val="00E4026F"/>
    <w:rsid w:val="00E4027C"/>
    <w:rsid w:val="00E405B6"/>
    <w:rsid w:val="00E40687"/>
    <w:rsid w:val="00E407DD"/>
    <w:rsid w:val="00E407E2"/>
    <w:rsid w:val="00E4095D"/>
    <w:rsid w:val="00E40F93"/>
    <w:rsid w:val="00E4104D"/>
    <w:rsid w:val="00E4110C"/>
    <w:rsid w:val="00E412B0"/>
    <w:rsid w:val="00E412FF"/>
    <w:rsid w:val="00E4130B"/>
    <w:rsid w:val="00E414E0"/>
    <w:rsid w:val="00E414FE"/>
    <w:rsid w:val="00E41538"/>
    <w:rsid w:val="00E415FF"/>
    <w:rsid w:val="00E41701"/>
    <w:rsid w:val="00E4173F"/>
    <w:rsid w:val="00E417E9"/>
    <w:rsid w:val="00E41817"/>
    <w:rsid w:val="00E41958"/>
    <w:rsid w:val="00E41B2B"/>
    <w:rsid w:val="00E41E8F"/>
    <w:rsid w:val="00E4202A"/>
    <w:rsid w:val="00E42135"/>
    <w:rsid w:val="00E42193"/>
    <w:rsid w:val="00E421AA"/>
    <w:rsid w:val="00E4267A"/>
    <w:rsid w:val="00E42687"/>
    <w:rsid w:val="00E42776"/>
    <w:rsid w:val="00E42A6A"/>
    <w:rsid w:val="00E42A87"/>
    <w:rsid w:val="00E42B18"/>
    <w:rsid w:val="00E42B4D"/>
    <w:rsid w:val="00E42B51"/>
    <w:rsid w:val="00E42C90"/>
    <w:rsid w:val="00E42CA7"/>
    <w:rsid w:val="00E42CB8"/>
    <w:rsid w:val="00E42EE7"/>
    <w:rsid w:val="00E42F67"/>
    <w:rsid w:val="00E42F73"/>
    <w:rsid w:val="00E43048"/>
    <w:rsid w:val="00E43062"/>
    <w:rsid w:val="00E43064"/>
    <w:rsid w:val="00E430F9"/>
    <w:rsid w:val="00E43195"/>
    <w:rsid w:val="00E433B6"/>
    <w:rsid w:val="00E4340F"/>
    <w:rsid w:val="00E43439"/>
    <w:rsid w:val="00E438BD"/>
    <w:rsid w:val="00E439AC"/>
    <w:rsid w:val="00E43C47"/>
    <w:rsid w:val="00E43F42"/>
    <w:rsid w:val="00E442C5"/>
    <w:rsid w:val="00E44398"/>
    <w:rsid w:val="00E4448C"/>
    <w:rsid w:val="00E44493"/>
    <w:rsid w:val="00E4463B"/>
    <w:rsid w:val="00E44853"/>
    <w:rsid w:val="00E448C9"/>
    <w:rsid w:val="00E44978"/>
    <w:rsid w:val="00E44AAD"/>
    <w:rsid w:val="00E44D4C"/>
    <w:rsid w:val="00E45019"/>
    <w:rsid w:val="00E45077"/>
    <w:rsid w:val="00E452C0"/>
    <w:rsid w:val="00E4532F"/>
    <w:rsid w:val="00E45432"/>
    <w:rsid w:val="00E45528"/>
    <w:rsid w:val="00E45542"/>
    <w:rsid w:val="00E45595"/>
    <w:rsid w:val="00E45769"/>
    <w:rsid w:val="00E4586A"/>
    <w:rsid w:val="00E458B8"/>
    <w:rsid w:val="00E459FD"/>
    <w:rsid w:val="00E45BB2"/>
    <w:rsid w:val="00E45BC2"/>
    <w:rsid w:val="00E45E38"/>
    <w:rsid w:val="00E45E72"/>
    <w:rsid w:val="00E45F75"/>
    <w:rsid w:val="00E460CA"/>
    <w:rsid w:val="00E46280"/>
    <w:rsid w:val="00E463CA"/>
    <w:rsid w:val="00E46506"/>
    <w:rsid w:val="00E46656"/>
    <w:rsid w:val="00E4683C"/>
    <w:rsid w:val="00E469F1"/>
    <w:rsid w:val="00E46AAE"/>
    <w:rsid w:val="00E46D10"/>
    <w:rsid w:val="00E46D96"/>
    <w:rsid w:val="00E46E1D"/>
    <w:rsid w:val="00E46FA9"/>
    <w:rsid w:val="00E47058"/>
    <w:rsid w:val="00E470FA"/>
    <w:rsid w:val="00E47188"/>
    <w:rsid w:val="00E47192"/>
    <w:rsid w:val="00E4726B"/>
    <w:rsid w:val="00E473F1"/>
    <w:rsid w:val="00E474DF"/>
    <w:rsid w:val="00E47543"/>
    <w:rsid w:val="00E4757D"/>
    <w:rsid w:val="00E475DA"/>
    <w:rsid w:val="00E4765D"/>
    <w:rsid w:val="00E47858"/>
    <w:rsid w:val="00E478E5"/>
    <w:rsid w:val="00E4794C"/>
    <w:rsid w:val="00E47A03"/>
    <w:rsid w:val="00E47A46"/>
    <w:rsid w:val="00E47BED"/>
    <w:rsid w:val="00E47CEB"/>
    <w:rsid w:val="00E47E5E"/>
    <w:rsid w:val="00E47E60"/>
    <w:rsid w:val="00E47EEE"/>
    <w:rsid w:val="00E47FB3"/>
    <w:rsid w:val="00E5011E"/>
    <w:rsid w:val="00E501AE"/>
    <w:rsid w:val="00E5021C"/>
    <w:rsid w:val="00E5023F"/>
    <w:rsid w:val="00E5026C"/>
    <w:rsid w:val="00E5038B"/>
    <w:rsid w:val="00E5056D"/>
    <w:rsid w:val="00E506E7"/>
    <w:rsid w:val="00E5074E"/>
    <w:rsid w:val="00E50757"/>
    <w:rsid w:val="00E5075E"/>
    <w:rsid w:val="00E50980"/>
    <w:rsid w:val="00E50BD6"/>
    <w:rsid w:val="00E50BEA"/>
    <w:rsid w:val="00E50C92"/>
    <w:rsid w:val="00E50FEF"/>
    <w:rsid w:val="00E50FF5"/>
    <w:rsid w:val="00E512B0"/>
    <w:rsid w:val="00E5135A"/>
    <w:rsid w:val="00E5171D"/>
    <w:rsid w:val="00E518BC"/>
    <w:rsid w:val="00E5190F"/>
    <w:rsid w:val="00E51A5D"/>
    <w:rsid w:val="00E51CB3"/>
    <w:rsid w:val="00E51CBB"/>
    <w:rsid w:val="00E51D00"/>
    <w:rsid w:val="00E51D57"/>
    <w:rsid w:val="00E51F43"/>
    <w:rsid w:val="00E52113"/>
    <w:rsid w:val="00E52132"/>
    <w:rsid w:val="00E521DB"/>
    <w:rsid w:val="00E52274"/>
    <w:rsid w:val="00E5257D"/>
    <w:rsid w:val="00E525FA"/>
    <w:rsid w:val="00E5276B"/>
    <w:rsid w:val="00E528A9"/>
    <w:rsid w:val="00E52B61"/>
    <w:rsid w:val="00E52C2D"/>
    <w:rsid w:val="00E52E11"/>
    <w:rsid w:val="00E53347"/>
    <w:rsid w:val="00E533E9"/>
    <w:rsid w:val="00E53615"/>
    <w:rsid w:val="00E538EE"/>
    <w:rsid w:val="00E53A37"/>
    <w:rsid w:val="00E53A3B"/>
    <w:rsid w:val="00E53AB9"/>
    <w:rsid w:val="00E53BAB"/>
    <w:rsid w:val="00E53C51"/>
    <w:rsid w:val="00E53C7A"/>
    <w:rsid w:val="00E540D4"/>
    <w:rsid w:val="00E54106"/>
    <w:rsid w:val="00E54153"/>
    <w:rsid w:val="00E54236"/>
    <w:rsid w:val="00E5438E"/>
    <w:rsid w:val="00E54463"/>
    <w:rsid w:val="00E54489"/>
    <w:rsid w:val="00E5458A"/>
    <w:rsid w:val="00E545BB"/>
    <w:rsid w:val="00E548D9"/>
    <w:rsid w:val="00E54957"/>
    <w:rsid w:val="00E549F2"/>
    <w:rsid w:val="00E54A21"/>
    <w:rsid w:val="00E54AAE"/>
    <w:rsid w:val="00E54E2A"/>
    <w:rsid w:val="00E5507F"/>
    <w:rsid w:val="00E551B3"/>
    <w:rsid w:val="00E5525F"/>
    <w:rsid w:val="00E55267"/>
    <w:rsid w:val="00E5585A"/>
    <w:rsid w:val="00E558A3"/>
    <w:rsid w:val="00E559A1"/>
    <w:rsid w:val="00E559B2"/>
    <w:rsid w:val="00E559C5"/>
    <w:rsid w:val="00E55B89"/>
    <w:rsid w:val="00E55DB8"/>
    <w:rsid w:val="00E55DDC"/>
    <w:rsid w:val="00E55E38"/>
    <w:rsid w:val="00E55EF2"/>
    <w:rsid w:val="00E55F75"/>
    <w:rsid w:val="00E56358"/>
    <w:rsid w:val="00E56441"/>
    <w:rsid w:val="00E56839"/>
    <w:rsid w:val="00E568D6"/>
    <w:rsid w:val="00E56BB3"/>
    <w:rsid w:val="00E56D0D"/>
    <w:rsid w:val="00E56DA8"/>
    <w:rsid w:val="00E56F90"/>
    <w:rsid w:val="00E571E9"/>
    <w:rsid w:val="00E57216"/>
    <w:rsid w:val="00E57299"/>
    <w:rsid w:val="00E57339"/>
    <w:rsid w:val="00E57477"/>
    <w:rsid w:val="00E574E6"/>
    <w:rsid w:val="00E5764B"/>
    <w:rsid w:val="00E5766B"/>
    <w:rsid w:val="00E577D2"/>
    <w:rsid w:val="00E5788D"/>
    <w:rsid w:val="00E579D6"/>
    <w:rsid w:val="00E57B32"/>
    <w:rsid w:val="00E57E75"/>
    <w:rsid w:val="00E60075"/>
    <w:rsid w:val="00E600E4"/>
    <w:rsid w:val="00E60336"/>
    <w:rsid w:val="00E604F5"/>
    <w:rsid w:val="00E60589"/>
    <w:rsid w:val="00E605A9"/>
    <w:rsid w:val="00E6062D"/>
    <w:rsid w:val="00E60712"/>
    <w:rsid w:val="00E6091C"/>
    <w:rsid w:val="00E609D2"/>
    <w:rsid w:val="00E60A4F"/>
    <w:rsid w:val="00E60B90"/>
    <w:rsid w:val="00E60BCD"/>
    <w:rsid w:val="00E60C39"/>
    <w:rsid w:val="00E60D7F"/>
    <w:rsid w:val="00E60D8E"/>
    <w:rsid w:val="00E60F86"/>
    <w:rsid w:val="00E610B3"/>
    <w:rsid w:val="00E610E9"/>
    <w:rsid w:val="00E61430"/>
    <w:rsid w:val="00E6145D"/>
    <w:rsid w:val="00E61465"/>
    <w:rsid w:val="00E61514"/>
    <w:rsid w:val="00E61660"/>
    <w:rsid w:val="00E6177C"/>
    <w:rsid w:val="00E618BD"/>
    <w:rsid w:val="00E618FC"/>
    <w:rsid w:val="00E61990"/>
    <w:rsid w:val="00E61A9D"/>
    <w:rsid w:val="00E61BCF"/>
    <w:rsid w:val="00E61BE1"/>
    <w:rsid w:val="00E61BF7"/>
    <w:rsid w:val="00E61C20"/>
    <w:rsid w:val="00E61C5E"/>
    <w:rsid w:val="00E61D42"/>
    <w:rsid w:val="00E61DE9"/>
    <w:rsid w:val="00E61E97"/>
    <w:rsid w:val="00E61EB4"/>
    <w:rsid w:val="00E62102"/>
    <w:rsid w:val="00E621A0"/>
    <w:rsid w:val="00E623ED"/>
    <w:rsid w:val="00E6257A"/>
    <w:rsid w:val="00E6258A"/>
    <w:rsid w:val="00E62826"/>
    <w:rsid w:val="00E62890"/>
    <w:rsid w:val="00E62898"/>
    <w:rsid w:val="00E628AC"/>
    <w:rsid w:val="00E62DD9"/>
    <w:rsid w:val="00E62DE6"/>
    <w:rsid w:val="00E62DED"/>
    <w:rsid w:val="00E62E4B"/>
    <w:rsid w:val="00E63238"/>
    <w:rsid w:val="00E632C1"/>
    <w:rsid w:val="00E632D0"/>
    <w:rsid w:val="00E6330D"/>
    <w:rsid w:val="00E6358F"/>
    <w:rsid w:val="00E6370D"/>
    <w:rsid w:val="00E637FC"/>
    <w:rsid w:val="00E63909"/>
    <w:rsid w:val="00E63AB7"/>
    <w:rsid w:val="00E63B81"/>
    <w:rsid w:val="00E63B85"/>
    <w:rsid w:val="00E63CFD"/>
    <w:rsid w:val="00E63D5E"/>
    <w:rsid w:val="00E63DF0"/>
    <w:rsid w:val="00E63EB8"/>
    <w:rsid w:val="00E63FCE"/>
    <w:rsid w:val="00E640D1"/>
    <w:rsid w:val="00E640DA"/>
    <w:rsid w:val="00E6420A"/>
    <w:rsid w:val="00E6462D"/>
    <w:rsid w:val="00E6462F"/>
    <w:rsid w:val="00E646B2"/>
    <w:rsid w:val="00E647DE"/>
    <w:rsid w:val="00E649DC"/>
    <w:rsid w:val="00E64A60"/>
    <w:rsid w:val="00E64A86"/>
    <w:rsid w:val="00E64BF8"/>
    <w:rsid w:val="00E64D80"/>
    <w:rsid w:val="00E64DAA"/>
    <w:rsid w:val="00E64EF2"/>
    <w:rsid w:val="00E6512B"/>
    <w:rsid w:val="00E651C6"/>
    <w:rsid w:val="00E651D5"/>
    <w:rsid w:val="00E65428"/>
    <w:rsid w:val="00E6544C"/>
    <w:rsid w:val="00E654B5"/>
    <w:rsid w:val="00E65AD5"/>
    <w:rsid w:val="00E65C41"/>
    <w:rsid w:val="00E65D87"/>
    <w:rsid w:val="00E65F63"/>
    <w:rsid w:val="00E66000"/>
    <w:rsid w:val="00E66003"/>
    <w:rsid w:val="00E66011"/>
    <w:rsid w:val="00E66020"/>
    <w:rsid w:val="00E6611D"/>
    <w:rsid w:val="00E6621B"/>
    <w:rsid w:val="00E66238"/>
    <w:rsid w:val="00E66478"/>
    <w:rsid w:val="00E66563"/>
    <w:rsid w:val="00E6657E"/>
    <w:rsid w:val="00E6677E"/>
    <w:rsid w:val="00E6686A"/>
    <w:rsid w:val="00E66A19"/>
    <w:rsid w:val="00E66DA0"/>
    <w:rsid w:val="00E66F01"/>
    <w:rsid w:val="00E66FFB"/>
    <w:rsid w:val="00E6705F"/>
    <w:rsid w:val="00E67152"/>
    <w:rsid w:val="00E67208"/>
    <w:rsid w:val="00E6726A"/>
    <w:rsid w:val="00E67329"/>
    <w:rsid w:val="00E675DE"/>
    <w:rsid w:val="00E6768D"/>
    <w:rsid w:val="00E6776E"/>
    <w:rsid w:val="00E679A9"/>
    <w:rsid w:val="00E7008E"/>
    <w:rsid w:val="00E701DD"/>
    <w:rsid w:val="00E70330"/>
    <w:rsid w:val="00E70414"/>
    <w:rsid w:val="00E707C5"/>
    <w:rsid w:val="00E70941"/>
    <w:rsid w:val="00E70B39"/>
    <w:rsid w:val="00E70B84"/>
    <w:rsid w:val="00E70C1B"/>
    <w:rsid w:val="00E70D37"/>
    <w:rsid w:val="00E70DF4"/>
    <w:rsid w:val="00E70FCD"/>
    <w:rsid w:val="00E71014"/>
    <w:rsid w:val="00E71071"/>
    <w:rsid w:val="00E7117F"/>
    <w:rsid w:val="00E71458"/>
    <w:rsid w:val="00E71750"/>
    <w:rsid w:val="00E71755"/>
    <w:rsid w:val="00E7175C"/>
    <w:rsid w:val="00E71813"/>
    <w:rsid w:val="00E7182A"/>
    <w:rsid w:val="00E7187C"/>
    <w:rsid w:val="00E71A0F"/>
    <w:rsid w:val="00E71A32"/>
    <w:rsid w:val="00E71B3F"/>
    <w:rsid w:val="00E71B56"/>
    <w:rsid w:val="00E71CBB"/>
    <w:rsid w:val="00E71CF3"/>
    <w:rsid w:val="00E71EAD"/>
    <w:rsid w:val="00E72066"/>
    <w:rsid w:val="00E720A1"/>
    <w:rsid w:val="00E7221D"/>
    <w:rsid w:val="00E722FF"/>
    <w:rsid w:val="00E72372"/>
    <w:rsid w:val="00E725AA"/>
    <w:rsid w:val="00E725AB"/>
    <w:rsid w:val="00E72677"/>
    <w:rsid w:val="00E72725"/>
    <w:rsid w:val="00E72788"/>
    <w:rsid w:val="00E72B05"/>
    <w:rsid w:val="00E72BAF"/>
    <w:rsid w:val="00E72C8C"/>
    <w:rsid w:val="00E72D26"/>
    <w:rsid w:val="00E72D8C"/>
    <w:rsid w:val="00E72DDB"/>
    <w:rsid w:val="00E72E99"/>
    <w:rsid w:val="00E72F7B"/>
    <w:rsid w:val="00E73003"/>
    <w:rsid w:val="00E73033"/>
    <w:rsid w:val="00E7313E"/>
    <w:rsid w:val="00E73225"/>
    <w:rsid w:val="00E73379"/>
    <w:rsid w:val="00E7346D"/>
    <w:rsid w:val="00E736FB"/>
    <w:rsid w:val="00E7373B"/>
    <w:rsid w:val="00E73992"/>
    <w:rsid w:val="00E73A28"/>
    <w:rsid w:val="00E73A50"/>
    <w:rsid w:val="00E73CF3"/>
    <w:rsid w:val="00E73D2B"/>
    <w:rsid w:val="00E73D8B"/>
    <w:rsid w:val="00E73F50"/>
    <w:rsid w:val="00E74014"/>
    <w:rsid w:val="00E740F4"/>
    <w:rsid w:val="00E742C5"/>
    <w:rsid w:val="00E74620"/>
    <w:rsid w:val="00E74640"/>
    <w:rsid w:val="00E74811"/>
    <w:rsid w:val="00E74971"/>
    <w:rsid w:val="00E74A75"/>
    <w:rsid w:val="00E74C4F"/>
    <w:rsid w:val="00E74E57"/>
    <w:rsid w:val="00E74EA6"/>
    <w:rsid w:val="00E74FE3"/>
    <w:rsid w:val="00E75005"/>
    <w:rsid w:val="00E75095"/>
    <w:rsid w:val="00E751FD"/>
    <w:rsid w:val="00E7541F"/>
    <w:rsid w:val="00E7542D"/>
    <w:rsid w:val="00E754ED"/>
    <w:rsid w:val="00E755EC"/>
    <w:rsid w:val="00E75789"/>
    <w:rsid w:val="00E7585C"/>
    <w:rsid w:val="00E75894"/>
    <w:rsid w:val="00E7589D"/>
    <w:rsid w:val="00E75906"/>
    <w:rsid w:val="00E75907"/>
    <w:rsid w:val="00E75989"/>
    <w:rsid w:val="00E75ADE"/>
    <w:rsid w:val="00E75CC7"/>
    <w:rsid w:val="00E75F57"/>
    <w:rsid w:val="00E762A1"/>
    <w:rsid w:val="00E762B3"/>
    <w:rsid w:val="00E76534"/>
    <w:rsid w:val="00E7679C"/>
    <w:rsid w:val="00E768E8"/>
    <w:rsid w:val="00E7690B"/>
    <w:rsid w:val="00E76BBD"/>
    <w:rsid w:val="00E76CA9"/>
    <w:rsid w:val="00E76D6A"/>
    <w:rsid w:val="00E76D93"/>
    <w:rsid w:val="00E76F85"/>
    <w:rsid w:val="00E771D9"/>
    <w:rsid w:val="00E772FD"/>
    <w:rsid w:val="00E773F3"/>
    <w:rsid w:val="00E774BB"/>
    <w:rsid w:val="00E777BB"/>
    <w:rsid w:val="00E7785A"/>
    <w:rsid w:val="00E77ACE"/>
    <w:rsid w:val="00E77B82"/>
    <w:rsid w:val="00E77C41"/>
    <w:rsid w:val="00E77C70"/>
    <w:rsid w:val="00E77CCB"/>
    <w:rsid w:val="00E77D76"/>
    <w:rsid w:val="00E77DDB"/>
    <w:rsid w:val="00E802AE"/>
    <w:rsid w:val="00E8035D"/>
    <w:rsid w:val="00E804B7"/>
    <w:rsid w:val="00E805F0"/>
    <w:rsid w:val="00E8067E"/>
    <w:rsid w:val="00E80692"/>
    <w:rsid w:val="00E8090C"/>
    <w:rsid w:val="00E80C27"/>
    <w:rsid w:val="00E810F6"/>
    <w:rsid w:val="00E81113"/>
    <w:rsid w:val="00E811C8"/>
    <w:rsid w:val="00E81264"/>
    <w:rsid w:val="00E812E2"/>
    <w:rsid w:val="00E8132C"/>
    <w:rsid w:val="00E81416"/>
    <w:rsid w:val="00E81554"/>
    <w:rsid w:val="00E815E5"/>
    <w:rsid w:val="00E816B0"/>
    <w:rsid w:val="00E816DA"/>
    <w:rsid w:val="00E81711"/>
    <w:rsid w:val="00E81782"/>
    <w:rsid w:val="00E81838"/>
    <w:rsid w:val="00E81A03"/>
    <w:rsid w:val="00E81A44"/>
    <w:rsid w:val="00E81CEE"/>
    <w:rsid w:val="00E81D18"/>
    <w:rsid w:val="00E82217"/>
    <w:rsid w:val="00E822E1"/>
    <w:rsid w:val="00E82328"/>
    <w:rsid w:val="00E823EF"/>
    <w:rsid w:val="00E82462"/>
    <w:rsid w:val="00E8257F"/>
    <w:rsid w:val="00E825A6"/>
    <w:rsid w:val="00E8291C"/>
    <w:rsid w:val="00E82A68"/>
    <w:rsid w:val="00E82A75"/>
    <w:rsid w:val="00E82B5B"/>
    <w:rsid w:val="00E82DF7"/>
    <w:rsid w:val="00E82EC6"/>
    <w:rsid w:val="00E82F87"/>
    <w:rsid w:val="00E83201"/>
    <w:rsid w:val="00E83366"/>
    <w:rsid w:val="00E833FD"/>
    <w:rsid w:val="00E83574"/>
    <w:rsid w:val="00E83A0A"/>
    <w:rsid w:val="00E83B7E"/>
    <w:rsid w:val="00E83CC2"/>
    <w:rsid w:val="00E83E26"/>
    <w:rsid w:val="00E840F7"/>
    <w:rsid w:val="00E84329"/>
    <w:rsid w:val="00E8436D"/>
    <w:rsid w:val="00E84521"/>
    <w:rsid w:val="00E84556"/>
    <w:rsid w:val="00E8472C"/>
    <w:rsid w:val="00E848ED"/>
    <w:rsid w:val="00E84973"/>
    <w:rsid w:val="00E84AB4"/>
    <w:rsid w:val="00E84F3C"/>
    <w:rsid w:val="00E8514D"/>
    <w:rsid w:val="00E852E6"/>
    <w:rsid w:val="00E85398"/>
    <w:rsid w:val="00E853B7"/>
    <w:rsid w:val="00E853FF"/>
    <w:rsid w:val="00E8545C"/>
    <w:rsid w:val="00E85567"/>
    <w:rsid w:val="00E85766"/>
    <w:rsid w:val="00E857A0"/>
    <w:rsid w:val="00E85931"/>
    <w:rsid w:val="00E85A34"/>
    <w:rsid w:val="00E85A36"/>
    <w:rsid w:val="00E85AE2"/>
    <w:rsid w:val="00E85C63"/>
    <w:rsid w:val="00E85DD7"/>
    <w:rsid w:val="00E85E66"/>
    <w:rsid w:val="00E85F6A"/>
    <w:rsid w:val="00E86045"/>
    <w:rsid w:val="00E86225"/>
    <w:rsid w:val="00E8626F"/>
    <w:rsid w:val="00E8636C"/>
    <w:rsid w:val="00E863CA"/>
    <w:rsid w:val="00E864A7"/>
    <w:rsid w:val="00E8654D"/>
    <w:rsid w:val="00E86587"/>
    <w:rsid w:val="00E86C02"/>
    <w:rsid w:val="00E86F70"/>
    <w:rsid w:val="00E87064"/>
    <w:rsid w:val="00E87536"/>
    <w:rsid w:val="00E87956"/>
    <w:rsid w:val="00E87CFE"/>
    <w:rsid w:val="00E87DF3"/>
    <w:rsid w:val="00E900C4"/>
    <w:rsid w:val="00E901DA"/>
    <w:rsid w:val="00E902D7"/>
    <w:rsid w:val="00E90313"/>
    <w:rsid w:val="00E90556"/>
    <w:rsid w:val="00E9059B"/>
    <w:rsid w:val="00E9067E"/>
    <w:rsid w:val="00E9069F"/>
    <w:rsid w:val="00E906CE"/>
    <w:rsid w:val="00E90864"/>
    <w:rsid w:val="00E90A79"/>
    <w:rsid w:val="00E90A8F"/>
    <w:rsid w:val="00E90BA4"/>
    <w:rsid w:val="00E90CF8"/>
    <w:rsid w:val="00E90E5F"/>
    <w:rsid w:val="00E90EEF"/>
    <w:rsid w:val="00E90FE0"/>
    <w:rsid w:val="00E9112E"/>
    <w:rsid w:val="00E9138C"/>
    <w:rsid w:val="00E91479"/>
    <w:rsid w:val="00E91497"/>
    <w:rsid w:val="00E915DE"/>
    <w:rsid w:val="00E91724"/>
    <w:rsid w:val="00E9186D"/>
    <w:rsid w:val="00E91C32"/>
    <w:rsid w:val="00E91E26"/>
    <w:rsid w:val="00E91EDA"/>
    <w:rsid w:val="00E9227B"/>
    <w:rsid w:val="00E924B9"/>
    <w:rsid w:val="00E9254F"/>
    <w:rsid w:val="00E9261E"/>
    <w:rsid w:val="00E9282D"/>
    <w:rsid w:val="00E928F9"/>
    <w:rsid w:val="00E929D6"/>
    <w:rsid w:val="00E92BAE"/>
    <w:rsid w:val="00E92C4E"/>
    <w:rsid w:val="00E92C51"/>
    <w:rsid w:val="00E92D42"/>
    <w:rsid w:val="00E92E78"/>
    <w:rsid w:val="00E92EB1"/>
    <w:rsid w:val="00E92F85"/>
    <w:rsid w:val="00E92F96"/>
    <w:rsid w:val="00E92FE0"/>
    <w:rsid w:val="00E9309D"/>
    <w:rsid w:val="00E931A7"/>
    <w:rsid w:val="00E93394"/>
    <w:rsid w:val="00E933E0"/>
    <w:rsid w:val="00E935ED"/>
    <w:rsid w:val="00E9377E"/>
    <w:rsid w:val="00E93796"/>
    <w:rsid w:val="00E93809"/>
    <w:rsid w:val="00E9384E"/>
    <w:rsid w:val="00E93AD1"/>
    <w:rsid w:val="00E93AD9"/>
    <w:rsid w:val="00E93D0D"/>
    <w:rsid w:val="00E93D9C"/>
    <w:rsid w:val="00E94028"/>
    <w:rsid w:val="00E94032"/>
    <w:rsid w:val="00E9446A"/>
    <w:rsid w:val="00E944C1"/>
    <w:rsid w:val="00E94614"/>
    <w:rsid w:val="00E94650"/>
    <w:rsid w:val="00E946A8"/>
    <w:rsid w:val="00E946C2"/>
    <w:rsid w:val="00E94869"/>
    <w:rsid w:val="00E948B2"/>
    <w:rsid w:val="00E94F59"/>
    <w:rsid w:val="00E95356"/>
    <w:rsid w:val="00E95360"/>
    <w:rsid w:val="00E95455"/>
    <w:rsid w:val="00E95479"/>
    <w:rsid w:val="00E955F1"/>
    <w:rsid w:val="00E95637"/>
    <w:rsid w:val="00E956B3"/>
    <w:rsid w:val="00E95713"/>
    <w:rsid w:val="00E95799"/>
    <w:rsid w:val="00E959E6"/>
    <w:rsid w:val="00E95A9D"/>
    <w:rsid w:val="00E95AE7"/>
    <w:rsid w:val="00E95AEF"/>
    <w:rsid w:val="00E95B8A"/>
    <w:rsid w:val="00E95C13"/>
    <w:rsid w:val="00E95C3E"/>
    <w:rsid w:val="00E95C60"/>
    <w:rsid w:val="00E95E0F"/>
    <w:rsid w:val="00E95E11"/>
    <w:rsid w:val="00E95EBE"/>
    <w:rsid w:val="00E9604B"/>
    <w:rsid w:val="00E962AD"/>
    <w:rsid w:val="00E962C5"/>
    <w:rsid w:val="00E9631E"/>
    <w:rsid w:val="00E96363"/>
    <w:rsid w:val="00E963C3"/>
    <w:rsid w:val="00E965D8"/>
    <w:rsid w:val="00E965E8"/>
    <w:rsid w:val="00E965EE"/>
    <w:rsid w:val="00E9663B"/>
    <w:rsid w:val="00E966CD"/>
    <w:rsid w:val="00E96789"/>
    <w:rsid w:val="00E967E7"/>
    <w:rsid w:val="00E969EB"/>
    <w:rsid w:val="00E96A3B"/>
    <w:rsid w:val="00E96B7B"/>
    <w:rsid w:val="00E96C19"/>
    <w:rsid w:val="00E96CA2"/>
    <w:rsid w:val="00E96CC1"/>
    <w:rsid w:val="00E96CC7"/>
    <w:rsid w:val="00E96DC1"/>
    <w:rsid w:val="00E96FC0"/>
    <w:rsid w:val="00E97241"/>
    <w:rsid w:val="00E97295"/>
    <w:rsid w:val="00E974ED"/>
    <w:rsid w:val="00E9756A"/>
    <w:rsid w:val="00E97689"/>
    <w:rsid w:val="00E976D9"/>
    <w:rsid w:val="00E9783A"/>
    <w:rsid w:val="00E978E8"/>
    <w:rsid w:val="00E97A1F"/>
    <w:rsid w:val="00E97BCB"/>
    <w:rsid w:val="00E97E4B"/>
    <w:rsid w:val="00EA0002"/>
    <w:rsid w:val="00EA0019"/>
    <w:rsid w:val="00EA006B"/>
    <w:rsid w:val="00EA02A0"/>
    <w:rsid w:val="00EA03DC"/>
    <w:rsid w:val="00EA0434"/>
    <w:rsid w:val="00EA048C"/>
    <w:rsid w:val="00EA05BC"/>
    <w:rsid w:val="00EA080A"/>
    <w:rsid w:val="00EA09B7"/>
    <w:rsid w:val="00EA0A9C"/>
    <w:rsid w:val="00EA0BCF"/>
    <w:rsid w:val="00EA0BEE"/>
    <w:rsid w:val="00EA0FBF"/>
    <w:rsid w:val="00EA103E"/>
    <w:rsid w:val="00EA105C"/>
    <w:rsid w:val="00EA1081"/>
    <w:rsid w:val="00EA1151"/>
    <w:rsid w:val="00EA11B7"/>
    <w:rsid w:val="00EA11CD"/>
    <w:rsid w:val="00EA14A6"/>
    <w:rsid w:val="00EA1539"/>
    <w:rsid w:val="00EA1593"/>
    <w:rsid w:val="00EA1651"/>
    <w:rsid w:val="00EA1953"/>
    <w:rsid w:val="00EA1A1C"/>
    <w:rsid w:val="00EA1C2B"/>
    <w:rsid w:val="00EA1D24"/>
    <w:rsid w:val="00EA1F9D"/>
    <w:rsid w:val="00EA2232"/>
    <w:rsid w:val="00EA226D"/>
    <w:rsid w:val="00EA25E5"/>
    <w:rsid w:val="00EA26C9"/>
    <w:rsid w:val="00EA27C2"/>
    <w:rsid w:val="00EA2949"/>
    <w:rsid w:val="00EA2958"/>
    <w:rsid w:val="00EA29A6"/>
    <w:rsid w:val="00EA2B30"/>
    <w:rsid w:val="00EA2D53"/>
    <w:rsid w:val="00EA3151"/>
    <w:rsid w:val="00EA31B4"/>
    <w:rsid w:val="00EA34D1"/>
    <w:rsid w:val="00EA34DC"/>
    <w:rsid w:val="00EA3554"/>
    <w:rsid w:val="00EA359C"/>
    <w:rsid w:val="00EA36A5"/>
    <w:rsid w:val="00EA3915"/>
    <w:rsid w:val="00EA3A82"/>
    <w:rsid w:val="00EA3B63"/>
    <w:rsid w:val="00EA3BBC"/>
    <w:rsid w:val="00EA3D21"/>
    <w:rsid w:val="00EA3D34"/>
    <w:rsid w:val="00EA3D9D"/>
    <w:rsid w:val="00EA3DBD"/>
    <w:rsid w:val="00EA3F35"/>
    <w:rsid w:val="00EA4214"/>
    <w:rsid w:val="00EA43C5"/>
    <w:rsid w:val="00EA45D1"/>
    <w:rsid w:val="00EA46AE"/>
    <w:rsid w:val="00EA47F1"/>
    <w:rsid w:val="00EA480A"/>
    <w:rsid w:val="00EA4956"/>
    <w:rsid w:val="00EA4A58"/>
    <w:rsid w:val="00EA4C90"/>
    <w:rsid w:val="00EA4D3B"/>
    <w:rsid w:val="00EA4E79"/>
    <w:rsid w:val="00EA4EB5"/>
    <w:rsid w:val="00EA5008"/>
    <w:rsid w:val="00EA51C4"/>
    <w:rsid w:val="00EA5323"/>
    <w:rsid w:val="00EA5339"/>
    <w:rsid w:val="00EA53F2"/>
    <w:rsid w:val="00EA540D"/>
    <w:rsid w:val="00EA5514"/>
    <w:rsid w:val="00EA55BE"/>
    <w:rsid w:val="00EA5818"/>
    <w:rsid w:val="00EA59A4"/>
    <w:rsid w:val="00EA5ABB"/>
    <w:rsid w:val="00EA5EF7"/>
    <w:rsid w:val="00EA5FFB"/>
    <w:rsid w:val="00EA60EC"/>
    <w:rsid w:val="00EA6108"/>
    <w:rsid w:val="00EA61A6"/>
    <w:rsid w:val="00EA6339"/>
    <w:rsid w:val="00EA6448"/>
    <w:rsid w:val="00EA656A"/>
    <w:rsid w:val="00EA6603"/>
    <w:rsid w:val="00EA68AD"/>
    <w:rsid w:val="00EA691E"/>
    <w:rsid w:val="00EA691F"/>
    <w:rsid w:val="00EA6964"/>
    <w:rsid w:val="00EA698C"/>
    <w:rsid w:val="00EA6BD5"/>
    <w:rsid w:val="00EA6C70"/>
    <w:rsid w:val="00EA6DF5"/>
    <w:rsid w:val="00EA6E4E"/>
    <w:rsid w:val="00EA6E65"/>
    <w:rsid w:val="00EA6E89"/>
    <w:rsid w:val="00EA6E99"/>
    <w:rsid w:val="00EA6F33"/>
    <w:rsid w:val="00EA70A8"/>
    <w:rsid w:val="00EA70D9"/>
    <w:rsid w:val="00EA7185"/>
    <w:rsid w:val="00EA7201"/>
    <w:rsid w:val="00EA735F"/>
    <w:rsid w:val="00EA738B"/>
    <w:rsid w:val="00EA749F"/>
    <w:rsid w:val="00EA74B7"/>
    <w:rsid w:val="00EA74E5"/>
    <w:rsid w:val="00EA76EB"/>
    <w:rsid w:val="00EA78F8"/>
    <w:rsid w:val="00EA7B71"/>
    <w:rsid w:val="00EA7D8C"/>
    <w:rsid w:val="00EA7F2A"/>
    <w:rsid w:val="00EA7F49"/>
    <w:rsid w:val="00EA7F50"/>
    <w:rsid w:val="00EB002A"/>
    <w:rsid w:val="00EB0045"/>
    <w:rsid w:val="00EB0132"/>
    <w:rsid w:val="00EB0230"/>
    <w:rsid w:val="00EB023E"/>
    <w:rsid w:val="00EB0270"/>
    <w:rsid w:val="00EB0495"/>
    <w:rsid w:val="00EB058A"/>
    <w:rsid w:val="00EB064A"/>
    <w:rsid w:val="00EB078F"/>
    <w:rsid w:val="00EB0929"/>
    <w:rsid w:val="00EB0C03"/>
    <w:rsid w:val="00EB0C1A"/>
    <w:rsid w:val="00EB1237"/>
    <w:rsid w:val="00EB1574"/>
    <w:rsid w:val="00EB15CD"/>
    <w:rsid w:val="00EB15ED"/>
    <w:rsid w:val="00EB1623"/>
    <w:rsid w:val="00EB1951"/>
    <w:rsid w:val="00EB1B0D"/>
    <w:rsid w:val="00EB1BF6"/>
    <w:rsid w:val="00EB1D17"/>
    <w:rsid w:val="00EB1D29"/>
    <w:rsid w:val="00EB1DF7"/>
    <w:rsid w:val="00EB1E59"/>
    <w:rsid w:val="00EB1F93"/>
    <w:rsid w:val="00EB20A6"/>
    <w:rsid w:val="00EB20EC"/>
    <w:rsid w:val="00EB21BC"/>
    <w:rsid w:val="00EB2210"/>
    <w:rsid w:val="00EB263B"/>
    <w:rsid w:val="00EB268D"/>
    <w:rsid w:val="00EB271D"/>
    <w:rsid w:val="00EB2774"/>
    <w:rsid w:val="00EB27F4"/>
    <w:rsid w:val="00EB27FE"/>
    <w:rsid w:val="00EB2DB8"/>
    <w:rsid w:val="00EB31B1"/>
    <w:rsid w:val="00EB3228"/>
    <w:rsid w:val="00EB3285"/>
    <w:rsid w:val="00EB3457"/>
    <w:rsid w:val="00EB36B1"/>
    <w:rsid w:val="00EB38BB"/>
    <w:rsid w:val="00EB3992"/>
    <w:rsid w:val="00EB3A57"/>
    <w:rsid w:val="00EB3AC9"/>
    <w:rsid w:val="00EB3EDD"/>
    <w:rsid w:val="00EB3F21"/>
    <w:rsid w:val="00EB40A6"/>
    <w:rsid w:val="00EB40B7"/>
    <w:rsid w:val="00EB40CF"/>
    <w:rsid w:val="00EB4534"/>
    <w:rsid w:val="00EB46A8"/>
    <w:rsid w:val="00EB472F"/>
    <w:rsid w:val="00EB47D6"/>
    <w:rsid w:val="00EB4A9F"/>
    <w:rsid w:val="00EB4E6C"/>
    <w:rsid w:val="00EB5117"/>
    <w:rsid w:val="00EB5135"/>
    <w:rsid w:val="00EB5462"/>
    <w:rsid w:val="00EB551D"/>
    <w:rsid w:val="00EB5527"/>
    <w:rsid w:val="00EB5711"/>
    <w:rsid w:val="00EB577B"/>
    <w:rsid w:val="00EB595F"/>
    <w:rsid w:val="00EB5A78"/>
    <w:rsid w:val="00EB5B40"/>
    <w:rsid w:val="00EB600E"/>
    <w:rsid w:val="00EB61AE"/>
    <w:rsid w:val="00EB61DB"/>
    <w:rsid w:val="00EB65D7"/>
    <w:rsid w:val="00EB67EF"/>
    <w:rsid w:val="00EB685E"/>
    <w:rsid w:val="00EB6919"/>
    <w:rsid w:val="00EB6966"/>
    <w:rsid w:val="00EB6D4A"/>
    <w:rsid w:val="00EB6E20"/>
    <w:rsid w:val="00EB6F5E"/>
    <w:rsid w:val="00EB710D"/>
    <w:rsid w:val="00EB713D"/>
    <w:rsid w:val="00EB7215"/>
    <w:rsid w:val="00EB7487"/>
    <w:rsid w:val="00EB755F"/>
    <w:rsid w:val="00EB7606"/>
    <w:rsid w:val="00EB76ED"/>
    <w:rsid w:val="00EB770D"/>
    <w:rsid w:val="00EB79BE"/>
    <w:rsid w:val="00EB7C0B"/>
    <w:rsid w:val="00EB7D85"/>
    <w:rsid w:val="00EB7E39"/>
    <w:rsid w:val="00EB7E92"/>
    <w:rsid w:val="00EC005C"/>
    <w:rsid w:val="00EC01BD"/>
    <w:rsid w:val="00EC03B5"/>
    <w:rsid w:val="00EC040D"/>
    <w:rsid w:val="00EC043E"/>
    <w:rsid w:val="00EC0511"/>
    <w:rsid w:val="00EC0755"/>
    <w:rsid w:val="00EC0773"/>
    <w:rsid w:val="00EC084C"/>
    <w:rsid w:val="00EC0943"/>
    <w:rsid w:val="00EC0981"/>
    <w:rsid w:val="00EC0ADC"/>
    <w:rsid w:val="00EC0D55"/>
    <w:rsid w:val="00EC1082"/>
    <w:rsid w:val="00EC10BD"/>
    <w:rsid w:val="00EC1202"/>
    <w:rsid w:val="00EC12FB"/>
    <w:rsid w:val="00EC16CC"/>
    <w:rsid w:val="00EC170C"/>
    <w:rsid w:val="00EC1800"/>
    <w:rsid w:val="00EC184C"/>
    <w:rsid w:val="00EC18DA"/>
    <w:rsid w:val="00EC194B"/>
    <w:rsid w:val="00EC1959"/>
    <w:rsid w:val="00EC1975"/>
    <w:rsid w:val="00EC19AB"/>
    <w:rsid w:val="00EC1C72"/>
    <w:rsid w:val="00EC1D3C"/>
    <w:rsid w:val="00EC1DFD"/>
    <w:rsid w:val="00EC1E23"/>
    <w:rsid w:val="00EC1E6A"/>
    <w:rsid w:val="00EC2034"/>
    <w:rsid w:val="00EC2105"/>
    <w:rsid w:val="00EC21A2"/>
    <w:rsid w:val="00EC225E"/>
    <w:rsid w:val="00EC26D4"/>
    <w:rsid w:val="00EC271B"/>
    <w:rsid w:val="00EC271F"/>
    <w:rsid w:val="00EC2A16"/>
    <w:rsid w:val="00EC2A99"/>
    <w:rsid w:val="00EC2AC0"/>
    <w:rsid w:val="00EC2B4C"/>
    <w:rsid w:val="00EC2BA9"/>
    <w:rsid w:val="00EC2FA5"/>
    <w:rsid w:val="00EC300A"/>
    <w:rsid w:val="00EC3300"/>
    <w:rsid w:val="00EC3360"/>
    <w:rsid w:val="00EC342F"/>
    <w:rsid w:val="00EC35D5"/>
    <w:rsid w:val="00EC37BD"/>
    <w:rsid w:val="00EC3803"/>
    <w:rsid w:val="00EC3880"/>
    <w:rsid w:val="00EC3D75"/>
    <w:rsid w:val="00EC3FE6"/>
    <w:rsid w:val="00EC3FED"/>
    <w:rsid w:val="00EC3FEF"/>
    <w:rsid w:val="00EC4026"/>
    <w:rsid w:val="00EC40D2"/>
    <w:rsid w:val="00EC441E"/>
    <w:rsid w:val="00EC454D"/>
    <w:rsid w:val="00EC45CA"/>
    <w:rsid w:val="00EC4664"/>
    <w:rsid w:val="00EC47E4"/>
    <w:rsid w:val="00EC4810"/>
    <w:rsid w:val="00EC48CC"/>
    <w:rsid w:val="00EC4A87"/>
    <w:rsid w:val="00EC4B06"/>
    <w:rsid w:val="00EC4D40"/>
    <w:rsid w:val="00EC4DD1"/>
    <w:rsid w:val="00EC5077"/>
    <w:rsid w:val="00EC5239"/>
    <w:rsid w:val="00EC5337"/>
    <w:rsid w:val="00EC5443"/>
    <w:rsid w:val="00EC5A12"/>
    <w:rsid w:val="00EC5B1E"/>
    <w:rsid w:val="00EC5B69"/>
    <w:rsid w:val="00EC5D12"/>
    <w:rsid w:val="00EC5ED9"/>
    <w:rsid w:val="00EC5F1E"/>
    <w:rsid w:val="00EC5F3D"/>
    <w:rsid w:val="00EC6004"/>
    <w:rsid w:val="00EC600A"/>
    <w:rsid w:val="00EC6295"/>
    <w:rsid w:val="00EC631A"/>
    <w:rsid w:val="00EC6584"/>
    <w:rsid w:val="00EC6657"/>
    <w:rsid w:val="00EC68D3"/>
    <w:rsid w:val="00EC6908"/>
    <w:rsid w:val="00EC69C7"/>
    <w:rsid w:val="00EC6A1E"/>
    <w:rsid w:val="00EC6A7A"/>
    <w:rsid w:val="00EC6A86"/>
    <w:rsid w:val="00EC6C1E"/>
    <w:rsid w:val="00EC6D9D"/>
    <w:rsid w:val="00EC7331"/>
    <w:rsid w:val="00EC73D2"/>
    <w:rsid w:val="00EC75D2"/>
    <w:rsid w:val="00EC7850"/>
    <w:rsid w:val="00EC795F"/>
    <w:rsid w:val="00EC79A5"/>
    <w:rsid w:val="00EC7A8F"/>
    <w:rsid w:val="00EC7B17"/>
    <w:rsid w:val="00EC7B25"/>
    <w:rsid w:val="00EC7B5F"/>
    <w:rsid w:val="00EC7CEB"/>
    <w:rsid w:val="00EC7F63"/>
    <w:rsid w:val="00EC7F81"/>
    <w:rsid w:val="00EC7F97"/>
    <w:rsid w:val="00ED0114"/>
    <w:rsid w:val="00ED026D"/>
    <w:rsid w:val="00ED02D2"/>
    <w:rsid w:val="00ED044A"/>
    <w:rsid w:val="00ED05B7"/>
    <w:rsid w:val="00ED06D2"/>
    <w:rsid w:val="00ED07F2"/>
    <w:rsid w:val="00ED0C66"/>
    <w:rsid w:val="00ED0D69"/>
    <w:rsid w:val="00ED0E8C"/>
    <w:rsid w:val="00ED0EA6"/>
    <w:rsid w:val="00ED0ECB"/>
    <w:rsid w:val="00ED0F1F"/>
    <w:rsid w:val="00ED0FDF"/>
    <w:rsid w:val="00ED1104"/>
    <w:rsid w:val="00ED1189"/>
    <w:rsid w:val="00ED12B5"/>
    <w:rsid w:val="00ED138C"/>
    <w:rsid w:val="00ED13C2"/>
    <w:rsid w:val="00ED1437"/>
    <w:rsid w:val="00ED14F0"/>
    <w:rsid w:val="00ED17A3"/>
    <w:rsid w:val="00ED183C"/>
    <w:rsid w:val="00ED1981"/>
    <w:rsid w:val="00ED19BC"/>
    <w:rsid w:val="00ED1A9F"/>
    <w:rsid w:val="00ED1AFD"/>
    <w:rsid w:val="00ED1D5F"/>
    <w:rsid w:val="00ED1D60"/>
    <w:rsid w:val="00ED1DBF"/>
    <w:rsid w:val="00ED1F59"/>
    <w:rsid w:val="00ED1F86"/>
    <w:rsid w:val="00ED20CF"/>
    <w:rsid w:val="00ED20D4"/>
    <w:rsid w:val="00ED230C"/>
    <w:rsid w:val="00ED2347"/>
    <w:rsid w:val="00ED2511"/>
    <w:rsid w:val="00ED260D"/>
    <w:rsid w:val="00ED2619"/>
    <w:rsid w:val="00ED269D"/>
    <w:rsid w:val="00ED26B3"/>
    <w:rsid w:val="00ED277D"/>
    <w:rsid w:val="00ED2901"/>
    <w:rsid w:val="00ED296E"/>
    <w:rsid w:val="00ED2A77"/>
    <w:rsid w:val="00ED2B47"/>
    <w:rsid w:val="00ED2B5A"/>
    <w:rsid w:val="00ED2BCC"/>
    <w:rsid w:val="00ED2EF3"/>
    <w:rsid w:val="00ED2FAD"/>
    <w:rsid w:val="00ED305D"/>
    <w:rsid w:val="00ED3104"/>
    <w:rsid w:val="00ED3117"/>
    <w:rsid w:val="00ED322C"/>
    <w:rsid w:val="00ED32AC"/>
    <w:rsid w:val="00ED3359"/>
    <w:rsid w:val="00ED36D2"/>
    <w:rsid w:val="00ED376F"/>
    <w:rsid w:val="00ED3782"/>
    <w:rsid w:val="00ED38A8"/>
    <w:rsid w:val="00ED38BC"/>
    <w:rsid w:val="00ED3A67"/>
    <w:rsid w:val="00ED3BA7"/>
    <w:rsid w:val="00ED3F29"/>
    <w:rsid w:val="00ED3FE9"/>
    <w:rsid w:val="00ED41A5"/>
    <w:rsid w:val="00ED41A8"/>
    <w:rsid w:val="00ED425C"/>
    <w:rsid w:val="00ED4265"/>
    <w:rsid w:val="00ED44EF"/>
    <w:rsid w:val="00ED4558"/>
    <w:rsid w:val="00ED45A4"/>
    <w:rsid w:val="00ED462A"/>
    <w:rsid w:val="00ED467B"/>
    <w:rsid w:val="00ED46F8"/>
    <w:rsid w:val="00ED47E9"/>
    <w:rsid w:val="00ED4947"/>
    <w:rsid w:val="00ED49B1"/>
    <w:rsid w:val="00ED4A91"/>
    <w:rsid w:val="00ED4B5C"/>
    <w:rsid w:val="00ED4C08"/>
    <w:rsid w:val="00ED4C66"/>
    <w:rsid w:val="00ED506C"/>
    <w:rsid w:val="00ED5083"/>
    <w:rsid w:val="00ED524A"/>
    <w:rsid w:val="00ED53E0"/>
    <w:rsid w:val="00ED53EF"/>
    <w:rsid w:val="00ED560A"/>
    <w:rsid w:val="00ED5719"/>
    <w:rsid w:val="00ED5791"/>
    <w:rsid w:val="00ED5948"/>
    <w:rsid w:val="00ED594E"/>
    <w:rsid w:val="00ED5ABA"/>
    <w:rsid w:val="00ED5AD5"/>
    <w:rsid w:val="00ED5C1F"/>
    <w:rsid w:val="00ED5C3A"/>
    <w:rsid w:val="00ED5D70"/>
    <w:rsid w:val="00ED5DCC"/>
    <w:rsid w:val="00ED5E38"/>
    <w:rsid w:val="00ED5F01"/>
    <w:rsid w:val="00ED6045"/>
    <w:rsid w:val="00ED60D3"/>
    <w:rsid w:val="00ED60FE"/>
    <w:rsid w:val="00ED6151"/>
    <w:rsid w:val="00ED620B"/>
    <w:rsid w:val="00ED62EC"/>
    <w:rsid w:val="00ED63AE"/>
    <w:rsid w:val="00ED65EC"/>
    <w:rsid w:val="00ED6648"/>
    <w:rsid w:val="00ED67BF"/>
    <w:rsid w:val="00ED6846"/>
    <w:rsid w:val="00ED68CA"/>
    <w:rsid w:val="00ED6915"/>
    <w:rsid w:val="00ED6A17"/>
    <w:rsid w:val="00ED6ACC"/>
    <w:rsid w:val="00ED6ADA"/>
    <w:rsid w:val="00ED6C6E"/>
    <w:rsid w:val="00ED6D9F"/>
    <w:rsid w:val="00ED6ED4"/>
    <w:rsid w:val="00ED71A6"/>
    <w:rsid w:val="00ED732B"/>
    <w:rsid w:val="00ED74D9"/>
    <w:rsid w:val="00ED74DE"/>
    <w:rsid w:val="00ED7571"/>
    <w:rsid w:val="00ED75C2"/>
    <w:rsid w:val="00ED7727"/>
    <w:rsid w:val="00ED7A16"/>
    <w:rsid w:val="00ED7AD9"/>
    <w:rsid w:val="00ED7CD0"/>
    <w:rsid w:val="00ED7E3B"/>
    <w:rsid w:val="00ED7EF5"/>
    <w:rsid w:val="00ED7F49"/>
    <w:rsid w:val="00ED7F9B"/>
    <w:rsid w:val="00EE0228"/>
    <w:rsid w:val="00EE04B2"/>
    <w:rsid w:val="00EE04CB"/>
    <w:rsid w:val="00EE04EA"/>
    <w:rsid w:val="00EE0528"/>
    <w:rsid w:val="00EE0581"/>
    <w:rsid w:val="00EE05F6"/>
    <w:rsid w:val="00EE0670"/>
    <w:rsid w:val="00EE07B1"/>
    <w:rsid w:val="00EE082D"/>
    <w:rsid w:val="00EE087D"/>
    <w:rsid w:val="00EE0C80"/>
    <w:rsid w:val="00EE0E45"/>
    <w:rsid w:val="00EE0F3E"/>
    <w:rsid w:val="00EE0F6A"/>
    <w:rsid w:val="00EE1047"/>
    <w:rsid w:val="00EE1050"/>
    <w:rsid w:val="00EE1071"/>
    <w:rsid w:val="00EE1260"/>
    <w:rsid w:val="00EE1393"/>
    <w:rsid w:val="00EE150D"/>
    <w:rsid w:val="00EE1533"/>
    <w:rsid w:val="00EE1553"/>
    <w:rsid w:val="00EE1704"/>
    <w:rsid w:val="00EE1980"/>
    <w:rsid w:val="00EE1ACE"/>
    <w:rsid w:val="00EE1BD0"/>
    <w:rsid w:val="00EE1EA8"/>
    <w:rsid w:val="00EE2098"/>
    <w:rsid w:val="00EE211A"/>
    <w:rsid w:val="00EE2178"/>
    <w:rsid w:val="00EE2190"/>
    <w:rsid w:val="00EE2459"/>
    <w:rsid w:val="00EE277E"/>
    <w:rsid w:val="00EE2918"/>
    <w:rsid w:val="00EE2B7F"/>
    <w:rsid w:val="00EE2B93"/>
    <w:rsid w:val="00EE2BB7"/>
    <w:rsid w:val="00EE2D53"/>
    <w:rsid w:val="00EE31AB"/>
    <w:rsid w:val="00EE33B3"/>
    <w:rsid w:val="00EE3524"/>
    <w:rsid w:val="00EE389C"/>
    <w:rsid w:val="00EE38A5"/>
    <w:rsid w:val="00EE39F0"/>
    <w:rsid w:val="00EE3BA0"/>
    <w:rsid w:val="00EE3C56"/>
    <w:rsid w:val="00EE3CF4"/>
    <w:rsid w:val="00EE3D13"/>
    <w:rsid w:val="00EE3D53"/>
    <w:rsid w:val="00EE3E17"/>
    <w:rsid w:val="00EE4088"/>
    <w:rsid w:val="00EE40F4"/>
    <w:rsid w:val="00EE4179"/>
    <w:rsid w:val="00EE4266"/>
    <w:rsid w:val="00EE42D1"/>
    <w:rsid w:val="00EE4585"/>
    <w:rsid w:val="00EE46DE"/>
    <w:rsid w:val="00EE4737"/>
    <w:rsid w:val="00EE47B2"/>
    <w:rsid w:val="00EE4814"/>
    <w:rsid w:val="00EE4858"/>
    <w:rsid w:val="00EE49D9"/>
    <w:rsid w:val="00EE49F5"/>
    <w:rsid w:val="00EE4AFF"/>
    <w:rsid w:val="00EE4E23"/>
    <w:rsid w:val="00EE4EA0"/>
    <w:rsid w:val="00EE4F1C"/>
    <w:rsid w:val="00EE4F52"/>
    <w:rsid w:val="00EE556C"/>
    <w:rsid w:val="00EE588B"/>
    <w:rsid w:val="00EE59DE"/>
    <w:rsid w:val="00EE5B63"/>
    <w:rsid w:val="00EE5B87"/>
    <w:rsid w:val="00EE5C75"/>
    <w:rsid w:val="00EE5D8B"/>
    <w:rsid w:val="00EE5E52"/>
    <w:rsid w:val="00EE5FA2"/>
    <w:rsid w:val="00EE6017"/>
    <w:rsid w:val="00EE605B"/>
    <w:rsid w:val="00EE60A8"/>
    <w:rsid w:val="00EE616F"/>
    <w:rsid w:val="00EE61E6"/>
    <w:rsid w:val="00EE625B"/>
    <w:rsid w:val="00EE633D"/>
    <w:rsid w:val="00EE656D"/>
    <w:rsid w:val="00EE65B5"/>
    <w:rsid w:val="00EE6689"/>
    <w:rsid w:val="00EE687E"/>
    <w:rsid w:val="00EE68F8"/>
    <w:rsid w:val="00EE6B91"/>
    <w:rsid w:val="00EE6E88"/>
    <w:rsid w:val="00EE72ED"/>
    <w:rsid w:val="00EE73AA"/>
    <w:rsid w:val="00EE744A"/>
    <w:rsid w:val="00EE7483"/>
    <w:rsid w:val="00EE74F2"/>
    <w:rsid w:val="00EE7552"/>
    <w:rsid w:val="00EE764D"/>
    <w:rsid w:val="00EE7663"/>
    <w:rsid w:val="00EE7682"/>
    <w:rsid w:val="00EE77C2"/>
    <w:rsid w:val="00EE7ACC"/>
    <w:rsid w:val="00EE7BF8"/>
    <w:rsid w:val="00EE7C4C"/>
    <w:rsid w:val="00EE7CB8"/>
    <w:rsid w:val="00EE7D6D"/>
    <w:rsid w:val="00EF007F"/>
    <w:rsid w:val="00EF01AD"/>
    <w:rsid w:val="00EF049F"/>
    <w:rsid w:val="00EF0514"/>
    <w:rsid w:val="00EF0536"/>
    <w:rsid w:val="00EF076F"/>
    <w:rsid w:val="00EF0784"/>
    <w:rsid w:val="00EF0856"/>
    <w:rsid w:val="00EF08BA"/>
    <w:rsid w:val="00EF0AF2"/>
    <w:rsid w:val="00EF0BED"/>
    <w:rsid w:val="00EF0E08"/>
    <w:rsid w:val="00EF1055"/>
    <w:rsid w:val="00EF105B"/>
    <w:rsid w:val="00EF10AC"/>
    <w:rsid w:val="00EF11DA"/>
    <w:rsid w:val="00EF1363"/>
    <w:rsid w:val="00EF14E3"/>
    <w:rsid w:val="00EF16EF"/>
    <w:rsid w:val="00EF1BA2"/>
    <w:rsid w:val="00EF1D35"/>
    <w:rsid w:val="00EF2294"/>
    <w:rsid w:val="00EF28CF"/>
    <w:rsid w:val="00EF295A"/>
    <w:rsid w:val="00EF29A7"/>
    <w:rsid w:val="00EF2CA4"/>
    <w:rsid w:val="00EF2D92"/>
    <w:rsid w:val="00EF2D98"/>
    <w:rsid w:val="00EF2DE3"/>
    <w:rsid w:val="00EF2E55"/>
    <w:rsid w:val="00EF2F43"/>
    <w:rsid w:val="00EF2F9C"/>
    <w:rsid w:val="00EF30BC"/>
    <w:rsid w:val="00EF3201"/>
    <w:rsid w:val="00EF3281"/>
    <w:rsid w:val="00EF32A8"/>
    <w:rsid w:val="00EF3375"/>
    <w:rsid w:val="00EF3391"/>
    <w:rsid w:val="00EF371D"/>
    <w:rsid w:val="00EF3886"/>
    <w:rsid w:val="00EF38F9"/>
    <w:rsid w:val="00EF3AFE"/>
    <w:rsid w:val="00EF3D8A"/>
    <w:rsid w:val="00EF3E18"/>
    <w:rsid w:val="00EF3EB8"/>
    <w:rsid w:val="00EF3F9D"/>
    <w:rsid w:val="00EF405B"/>
    <w:rsid w:val="00EF4096"/>
    <w:rsid w:val="00EF40AE"/>
    <w:rsid w:val="00EF42BC"/>
    <w:rsid w:val="00EF4347"/>
    <w:rsid w:val="00EF4669"/>
    <w:rsid w:val="00EF485C"/>
    <w:rsid w:val="00EF4980"/>
    <w:rsid w:val="00EF49D6"/>
    <w:rsid w:val="00EF4AE1"/>
    <w:rsid w:val="00EF4BAA"/>
    <w:rsid w:val="00EF4BD6"/>
    <w:rsid w:val="00EF4CAD"/>
    <w:rsid w:val="00EF4DE7"/>
    <w:rsid w:val="00EF4F57"/>
    <w:rsid w:val="00EF5048"/>
    <w:rsid w:val="00EF506C"/>
    <w:rsid w:val="00EF5198"/>
    <w:rsid w:val="00EF524B"/>
    <w:rsid w:val="00EF5259"/>
    <w:rsid w:val="00EF532E"/>
    <w:rsid w:val="00EF58FE"/>
    <w:rsid w:val="00EF596A"/>
    <w:rsid w:val="00EF5A73"/>
    <w:rsid w:val="00EF5ADE"/>
    <w:rsid w:val="00EF5DB7"/>
    <w:rsid w:val="00EF6042"/>
    <w:rsid w:val="00EF6057"/>
    <w:rsid w:val="00EF610E"/>
    <w:rsid w:val="00EF6156"/>
    <w:rsid w:val="00EF62A1"/>
    <w:rsid w:val="00EF63FD"/>
    <w:rsid w:val="00EF6416"/>
    <w:rsid w:val="00EF6684"/>
    <w:rsid w:val="00EF6E37"/>
    <w:rsid w:val="00EF6FBF"/>
    <w:rsid w:val="00EF7186"/>
    <w:rsid w:val="00EF71F1"/>
    <w:rsid w:val="00EF72AE"/>
    <w:rsid w:val="00EF7463"/>
    <w:rsid w:val="00EF764A"/>
    <w:rsid w:val="00EF7769"/>
    <w:rsid w:val="00EF77C9"/>
    <w:rsid w:val="00EF77EA"/>
    <w:rsid w:val="00EF78AD"/>
    <w:rsid w:val="00EF78CA"/>
    <w:rsid w:val="00EF7900"/>
    <w:rsid w:val="00EF7A07"/>
    <w:rsid w:val="00EF7C2F"/>
    <w:rsid w:val="00EF7D42"/>
    <w:rsid w:val="00EF7EB7"/>
    <w:rsid w:val="00EF7FFE"/>
    <w:rsid w:val="00F0015C"/>
    <w:rsid w:val="00F001F1"/>
    <w:rsid w:val="00F00208"/>
    <w:rsid w:val="00F00274"/>
    <w:rsid w:val="00F002D5"/>
    <w:rsid w:val="00F002DA"/>
    <w:rsid w:val="00F005F9"/>
    <w:rsid w:val="00F007B2"/>
    <w:rsid w:val="00F007C5"/>
    <w:rsid w:val="00F0089C"/>
    <w:rsid w:val="00F008FC"/>
    <w:rsid w:val="00F00BEE"/>
    <w:rsid w:val="00F00BF3"/>
    <w:rsid w:val="00F00CCF"/>
    <w:rsid w:val="00F00CD3"/>
    <w:rsid w:val="00F00CD7"/>
    <w:rsid w:val="00F00D0B"/>
    <w:rsid w:val="00F00D10"/>
    <w:rsid w:val="00F00F18"/>
    <w:rsid w:val="00F00FD6"/>
    <w:rsid w:val="00F01104"/>
    <w:rsid w:val="00F01264"/>
    <w:rsid w:val="00F01317"/>
    <w:rsid w:val="00F013BA"/>
    <w:rsid w:val="00F01507"/>
    <w:rsid w:val="00F015A0"/>
    <w:rsid w:val="00F017FF"/>
    <w:rsid w:val="00F01893"/>
    <w:rsid w:val="00F01A21"/>
    <w:rsid w:val="00F01B7B"/>
    <w:rsid w:val="00F01DF6"/>
    <w:rsid w:val="00F01F3B"/>
    <w:rsid w:val="00F01FA2"/>
    <w:rsid w:val="00F0209B"/>
    <w:rsid w:val="00F0258A"/>
    <w:rsid w:val="00F027EA"/>
    <w:rsid w:val="00F0297B"/>
    <w:rsid w:val="00F02989"/>
    <w:rsid w:val="00F02A86"/>
    <w:rsid w:val="00F02AB3"/>
    <w:rsid w:val="00F02E6B"/>
    <w:rsid w:val="00F02F03"/>
    <w:rsid w:val="00F02FFB"/>
    <w:rsid w:val="00F031C7"/>
    <w:rsid w:val="00F03224"/>
    <w:rsid w:val="00F03333"/>
    <w:rsid w:val="00F035BE"/>
    <w:rsid w:val="00F037AE"/>
    <w:rsid w:val="00F0381F"/>
    <w:rsid w:val="00F0399D"/>
    <w:rsid w:val="00F039BF"/>
    <w:rsid w:val="00F03D24"/>
    <w:rsid w:val="00F03ECF"/>
    <w:rsid w:val="00F03F41"/>
    <w:rsid w:val="00F040BA"/>
    <w:rsid w:val="00F04233"/>
    <w:rsid w:val="00F0425C"/>
    <w:rsid w:val="00F04366"/>
    <w:rsid w:val="00F043B4"/>
    <w:rsid w:val="00F04847"/>
    <w:rsid w:val="00F04A78"/>
    <w:rsid w:val="00F04A8C"/>
    <w:rsid w:val="00F04B9F"/>
    <w:rsid w:val="00F04DD9"/>
    <w:rsid w:val="00F04F25"/>
    <w:rsid w:val="00F04FB0"/>
    <w:rsid w:val="00F053A9"/>
    <w:rsid w:val="00F0541F"/>
    <w:rsid w:val="00F054C7"/>
    <w:rsid w:val="00F05551"/>
    <w:rsid w:val="00F05557"/>
    <w:rsid w:val="00F0555A"/>
    <w:rsid w:val="00F05660"/>
    <w:rsid w:val="00F0568B"/>
    <w:rsid w:val="00F0571D"/>
    <w:rsid w:val="00F057D2"/>
    <w:rsid w:val="00F058C9"/>
    <w:rsid w:val="00F05C54"/>
    <w:rsid w:val="00F05C9D"/>
    <w:rsid w:val="00F05CFB"/>
    <w:rsid w:val="00F05DF0"/>
    <w:rsid w:val="00F05EE4"/>
    <w:rsid w:val="00F05F42"/>
    <w:rsid w:val="00F05F90"/>
    <w:rsid w:val="00F061A9"/>
    <w:rsid w:val="00F0631B"/>
    <w:rsid w:val="00F06587"/>
    <w:rsid w:val="00F065A0"/>
    <w:rsid w:val="00F068F8"/>
    <w:rsid w:val="00F06949"/>
    <w:rsid w:val="00F06A9D"/>
    <w:rsid w:val="00F06B14"/>
    <w:rsid w:val="00F06B2D"/>
    <w:rsid w:val="00F06C06"/>
    <w:rsid w:val="00F06F52"/>
    <w:rsid w:val="00F06FF2"/>
    <w:rsid w:val="00F070A9"/>
    <w:rsid w:val="00F075B4"/>
    <w:rsid w:val="00F075D7"/>
    <w:rsid w:val="00F078C3"/>
    <w:rsid w:val="00F07A8C"/>
    <w:rsid w:val="00F07B5E"/>
    <w:rsid w:val="00F07D7C"/>
    <w:rsid w:val="00F1032A"/>
    <w:rsid w:val="00F10389"/>
    <w:rsid w:val="00F103A8"/>
    <w:rsid w:val="00F1067F"/>
    <w:rsid w:val="00F106CA"/>
    <w:rsid w:val="00F10964"/>
    <w:rsid w:val="00F10A17"/>
    <w:rsid w:val="00F10A37"/>
    <w:rsid w:val="00F10C1C"/>
    <w:rsid w:val="00F10CD7"/>
    <w:rsid w:val="00F10CDB"/>
    <w:rsid w:val="00F10D32"/>
    <w:rsid w:val="00F10DC8"/>
    <w:rsid w:val="00F10F47"/>
    <w:rsid w:val="00F11024"/>
    <w:rsid w:val="00F1107A"/>
    <w:rsid w:val="00F110F7"/>
    <w:rsid w:val="00F111DA"/>
    <w:rsid w:val="00F111F0"/>
    <w:rsid w:val="00F11320"/>
    <w:rsid w:val="00F116CA"/>
    <w:rsid w:val="00F118EB"/>
    <w:rsid w:val="00F1194E"/>
    <w:rsid w:val="00F119A6"/>
    <w:rsid w:val="00F119B9"/>
    <w:rsid w:val="00F11AB9"/>
    <w:rsid w:val="00F11C2D"/>
    <w:rsid w:val="00F11CC9"/>
    <w:rsid w:val="00F11E44"/>
    <w:rsid w:val="00F11F05"/>
    <w:rsid w:val="00F11F15"/>
    <w:rsid w:val="00F11F1C"/>
    <w:rsid w:val="00F11F50"/>
    <w:rsid w:val="00F12043"/>
    <w:rsid w:val="00F12226"/>
    <w:rsid w:val="00F1240E"/>
    <w:rsid w:val="00F12498"/>
    <w:rsid w:val="00F1251F"/>
    <w:rsid w:val="00F12765"/>
    <w:rsid w:val="00F127A5"/>
    <w:rsid w:val="00F127AB"/>
    <w:rsid w:val="00F12846"/>
    <w:rsid w:val="00F12915"/>
    <w:rsid w:val="00F12948"/>
    <w:rsid w:val="00F12989"/>
    <w:rsid w:val="00F129F2"/>
    <w:rsid w:val="00F12D7F"/>
    <w:rsid w:val="00F12DBE"/>
    <w:rsid w:val="00F13143"/>
    <w:rsid w:val="00F13259"/>
    <w:rsid w:val="00F13406"/>
    <w:rsid w:val="00F13409"/>
    <w:rsid w:val="00F136F7"/>
    <w:rsid w:val="00F137F2"/>
    <w:rsid w:val="00F13A4C"/>
    <w:rsid w:val="00F13C58"/>
    <w:rsid w:val="00F13D13"/>
    <w:rsid w:val="00F13DE2"/>
    <w:rsid w:val="00F13E77"/>
    <w:rsid w:val="00F13FC9"/>
    <w:rsid w:val="00F14062"/>
    <w:rsid w:val="00F140FE"/>
    <w:rsid w:val="00F141BB"/>
    <w:rsid w:val="00F142D5"/>
    <w:rsid w:val="00F1435D"/>
    <w:rsid w:val="00F14389"/>
    <w:rsid w:val="00F14393"/>
    <w:rsid w:val="00F143CA"/>
    <w:rsid w:val="00F143D9"/>
    <w:rsid w:val="00F1440D"/>
    <w:rsid w:val="00F144FB"/>
    <w:rsid w:val="00F14727"/>
    <w:rsid w:val="00F1488F"/>
    <w:rsid w:val="00F148AC"/>
    <w:rsid w:val="00F149F2"/>
    <w:rsid w:val="00F14B8B"/>
    <w:rsid w:val="00F14BB1"/>
    <w:rsid w:val="00F14CF4"/>
    <w:rsid w:val="00F14F01"/>
    <w:rsid w:val="00F14F1D"/>
    <w:rsid w:val="00F15273"/>
    <w:rsid w:val="00F15305"/>
    <w:rsid w:val="00F15484"/>
    <w:rsid w:val="00F15603"/>
    <w:rsid w:val="00F15917"/>
    <w:rsid w:val="00F15B0C"/>
    <w:rsid w:val="00F15BB0"/>
    <w:rsid w:val="00F15BE9"/>
    <w:rsid w:val="00F15CD2"/>
    <w:rsid w:val="00F15CED"/>
    <w:rsid w:val="00F15E6B"/>
    <w:rsid w:val="00F15EF3"/>
    <w:rsid w:val="00F1614B"/>
    <w:rsid w:val="00F165A3"/>
    <w:rsid w:val="00F16795"/>
    <w:rsid w:val="00F167BB"/>
    <w:rsid w:val="00F167E6"/>
    <w:rsid w:val="00F16819"/>
    <w:rsid w:val="00F168BA"/>
    <w:rsid w:val="00F16972"/>
    <w:rsid w:val="00F16A25"/>
    <w:rsid w:val="00F16B37"/>
    <w:rsid w:val="00F16C40"/>
    <w:rsid w:val="00F16EA7"/>
    <w:rsid w:val="00F1708D"/>
    <w:rsid w:val="00F170BD"/>
    <w:rsid w:val="00F170E0"/>
    <w:rsid w:val="00F17340"/>
    <w:rsid w:val="00F17448"/>
    <w:rsid w:val="00F1755D"/>
    <w:rsid w:val="00F175A0"/>
    <w:rsid w:val="00F177F3"/>
    <w:rsid w:val="00F17996"/>
    <w:rsid w:val="00F17C8A"/>
    <w:rsid w:val="00F2022D"/>
    <w:rsid w:val="00F20588"/>
    <w:rsid w:val="00F20631"/>
    <w:rsid w:val="00F207CA"/>
    <w:rsid w:val="00F20991"/>
    <w:rsid w:val="00F209CC"/>
    <w:rsid w:val="00F20A14"/>
    <w:rsid w:val="00F20A1C"/>
    <w:rsid w:val="00F20AB0"/>
    <w:rsid w:val="00F20CB4"/>
    <w:rsid w:val="00F20D90"/>
    <w:rsid w:val="00F20DEA"/>
    <w:rsid w:val="00F20EA3"/>
    <w:rsid w:val="00F20FC6"/>
    <w:rsid w:val="00F2114A"/>
    <w:rsid w:val="00F212B0"/>
    <w:rsid w:val="00F21426"/>
    <w:rsid w:val="00F21440"/>
    <w:rsid w:val="00F216F5"/>
    <w:rsid w:val="00F21702"/>
    <w:rsid w:val="00F21B3C"/>
    <w:rsid w:val="00F21CB6"/>
    <w:rsid w:val="00F21E3B"/>
    <w:rsid w:val="00F21E50"/>
    <w:rsid w:val="00F21EFA"/>
    <w:rsid w:val="00F21FED"/>
    <w:rsid w:val="00F22050"/>
    <w:rsid w:val="00F221D5"/>
    <w:rsid w:val="00F223A0"/>
    <w:rsid w:val="00F223ED"/>
    <w:rsid w:val="00F22497"/>
    <w:rsid w:val="00F226CD"/>
    <w:rsid w:val="00F227F8"/>
    <w:rsid w:val="00F22863"/>
    <w:rsid w:val="00F22908"/>
    <w:rsid w:val="00F2299E"/>
    <w:rsid w:val="00F22A28"/>
    <w:rsid w:val="00F22A2C"/>
    <w:rsid w:val="00F22A4C"/>
    <w:rsid w:val="00F22BB9"/>
    <w:rsid w:val="00F22C18"/>
    <w:rsid w:val="00F22DA8"/>
    <w:rsid w:val="00F22DB8"/>
    <w:rsid w:val="00F22E3D"/>
    <w:rsid w:val="00F22E89"/>
    <w:rsid w:val="00F23227"/>
    <w:rsid w:val="00F232CA"/>
    <w:rsid w:val="00F23446"/>
    <w:rsid w:val="00F236AB"/>
    <w:rsid w:val="00F237D6"/>
    <w:rsid w:val="00F238E0"/>
    <w:rsid w:val="00F23A38"/>
    <w:rsid w:val="00F23B35"/>
    <w:rsid w:val="00F23C85"/>
    <w:rsid w:val="00F23CD5"/>
    <w:rsid w:val="00F23CEE"/>
    <w:rsid w:val="00F23D6D"/>
    <w:rsid w:val="00F23E58"/>
    <w:rsid w:val="00F23E8C"/>
    <w:rsid w:val="00F23EC8"/>
    <w:rsid w:val="00F23FA5"/>
    <w:rsid w:val="00F24010"/>
    <w:rsid w:val="00F24063"/>
    <w:rsid w:val="00F2424E"/>
    <w:rsid w:val="00F242FF"/>
    <w:rsid w:val="00F2445F"/>
    <w:rsid w:val="00F24472"/>
    <w:rsid w:val="00F2477C"/>
    <w:rsid w:val="00F247E2"/>
    <w:rsid w:val="00F2482F"/>
    <w:rsid w:val="00F2483A"/>
    <w:rsid w:val="00F249AB"/>
    <w:rsid w:val="00F24A70"/>
    <w:rsid w:val="00F24AEB"/>
    <w:rsid w:val="00F24BF0"/>
    <w:rsid w:val="00F24BF9"/>
    <w:rsid w:val="00F24C55"/>
    <w:rsid w:val="00F24DE8"/>
    <w:rsid w:val="00F24ECF"/>
    <w:rsid w:val="00F24F6C"/>
    <w:rsid w:val="00F2521E"/>
    <w:rsid w:val="00F252E2"/>
    <w:rsid w:val="00F2533C"/>
    <w:rsid w:val="00F253B0"/>
    <w:rsid w:val="00F2544C"/>
    <w:rsid w:val="00F2556D"/>
    <w:rsid w:val="00F25751"/>
    <w:rsid w:val="00F259E2"/>
    <w:rsid w:val="00F259E6"/>
    <w:rsid w:val="00F25A4B"/>
    <w:rsid w:val="00F25A8F"/>
    <w:rsid w:val="00F25A9D"/>
    <w:rsid w:val="00F25C6A"/>
    <w:rsid w:val="00F25C9C"/>
    <w:rsid w:val="00F25CC8"/>
    <w:rsid w:val="00F25EB6"/>
    <w:rsid w:val="00F26095"/>
    <w:rsid w:val="00F261C4"/>
    <w:rsid w:val="00F26206"/>
    <w:rsid w:val="00F26315"/>
    <w:rsid w:val="00F26504"/>
    <w:rsid w:val="00F2677D"/>
    <w:rsid w:val="00F268D8"/>
    <w:rsid w:val="00F268EF"/>
    <w:rsid w:val="00F269AA"/>
    <w:rsid w:val="00F26AF1"/>
    <w:rsid w:val="00F26BE2"/>
    <w:rsid w:val="00F26CB8"/>
    <w:rsid w:val="00F26CEC"/>
    <w:rsid w:val="00F26D9E"/>
    <w:rsid w:val="00F26E28"/>
    <w:rsid w:val="00F26E7B"/>
    <w:rsid w:val="00F26EB9"/>
    <w:rsid w:val="00F26F77"/>
    <w:rsid w:val="00F26F9A"/>
    <w:rsid w:val="00F27012"/>
    <w:rsid w:val="00F2706A"/>
    <w:rsid w:val="00F2716D"/>
    <w:rsid w:val="00F271DE"/>
    <w:rsid w:val="00F273EF"/>
    <w:rsid w:val="00F27449"/>
    <w:rsid w:val="00F27671"/>
    <w:rsid w:val="00F2767F"/>
    <w:rsid w:val="00F27768"/>
    <w:rsid w:val="00F2779A"/>
    <w:rsid w:val="00F27904"/>
    <w:rsid w:val="00F27A3D"/>
    <w:rsid w:val="00F27BAA"/>
    <w:rsid w:val="00F27E5D"/>
    <w:rsid w:val="00F27F74"/>
    <w:rsid w:val="00F27F75"/>
    <w:rsid w:val="00F30036"/>
    <w:rsid w:val="00F3017C"/>
    <w:rsid w:val="00F3018C"/>
    <w:rsid w:val="00F3031C"/>
    <w:rsid w:val="00F304CA"/>
    <w:rsid w:val="00F305A1"/>
    <w:rsid w:val="00F306B3"/>
    <w:rsid w:val="00F3077C"/>
    <w:rsid w:val="00F30A1F"/>
    <w:rsid w:val="00F30A5D"/>
    <w:rsid w:val="00F30B67"/>
    <w:rsid w:val="00F30CC0"/>
    <w:rsid w:val="00F30D26"/>
    <w:rsid w:val="00F30D6D"/>
    <w:rsid w:val="00F30E78"/>
    <w:rsid w:val="00F30ED6"/>
    <w:rsid w:val="00F30F16"/>
    <w:rsid w:val="00F30F33"/>
    <w:rsid w:val="00F31090"/>
    <w:rsid w:val="00F3123C"/>
    <w:rsid w:val="00F31382"/>
    <w:rsid w:val="00F31577"/>
    <w:rsid w:val="00F316ED"/>
    <w:rsid w:val="00F3198C"/>
    <w:rsid w:val="00F31B01"/>
    <w:rsid w:val="00F31E5C"/>
    <w:rsid w:val="00F32259"/>
    <w:rsid w:val="00F3233E"/>
    <w:rsid w:val="00F32348"/>
    <w:rsid w:val="00F32436"/>
    <w:rsid w:val="00F324B5"/>
    <w:rsid w:val="00F324F5"/>
    <w:rsid w:val="00F32578"/>
    <w:rsid w:val="00F32795"/>
    <w:rsid w:val="00F327D5"/>
    <w:rsid w:val="00F32824"/>
    <w:rsid w:val="00F329B9"/>
    <w:rsid w:val="00F32C2A"/>
    <w:rsid w:val="00F32CE1"/>
    <w:rsid w:val="00F32DE4"/>
    <w:rsid w:val="00F3323F"/>
    <w:rsid w:val="00F3328E"/>
    <w:rsid w:val="00F3334D"/>
    <w:rsid w:val="00F339E0"/>
    <w:rsid w:val="00F33A2D"/>
    <w:rsid w:val="00F33AE6"/>
    <w:rsid w:val="00F33B4A"/>
    <w:rsid w:val="00F33B5B"/>
    <w:rsid w:val="00F33B7A"/>
    <w:rsid w:val="00F33B9C"/>
    <w:rsid w:val="00F33E36"/>
    <w:rsid w:val="00F33FDB"/>
    <w:rsid w:val="00F34040"/>
    <w:rsid w:val="00F3420E"/>
    <w:rsid w:val="00F34355"/>
    <w:rsid w:val="00F34423"/>
    <w:rsid w:val="00F344CF"/>
    <w:rsid w:val="00F34708"/>
    <w:rsid w:val="00F3488F"/>
    <w:rsid w:val="00F348D1"/>
    <w:rsid w:val="00F34926"/>
    <w:rsid w:val="00F349A7"/>
    <w:rsid w:val="00F34CC3"/>
    <w:rsid w:val="00F34E2B"/>
    <w:rsid w:val="00F35391"/>
    <w:rsid w:val="00F354C4"/>
    <w:rsid w:val="00F35511"/>
    <w:rsid w:val="00F355C9"/>
    <w:rsid w:val="00F356B3"/>
    <w:rsid w:val="00F35A68"/>
    <w:rsid w:val="00F35A91"/>
    <w:rsid w:val="00F35AD7"/>
    <w:rsid w:val="00F35EB8"/>
    <w:rsid w:val="00F36093"/>
    <w:rsid w:val="00F36296"/>
    <w:rsid w:val="00F364A5"/>
    <w:rsid w:val="00F364C4"/>
    <w:rsid w:val="00F3660A"/>
    <w:rsid w:val="00F36739"/>
    <w:rsid w:val="00F3675C"/>
    <w:rsid w:val="00F367B5"/>
    <w:rsid w:val="00F368A2"/>
    <w:rsid w:val="00F368BE"/>
    <w:rsid w:val="00F36B86"/>
    <w:rsid w:val="00F36BA4"/>
    <w:rsid w:val="00F36CC4"/>
    <w:rsid w:val="00F36EC6"/>
    <w:rsid w:val="00F37143"/>
    <w:rsid w:val="00F372FC"/>
    <w:rsid w:val="00F37338"/>
    <w:rsid w:val="00F3755E"/>
    <w:rsid w:val="00F378B8"/>
    <w:rsid w:val="00F378D5"/>
    <w:rsid w:val="00F37C32"/>
    <w:rsid w:val="00F37D77"/>
    <w:rsid w:val="00F37DB2"/>
    <w:rsid w:val="00F37DF5"/>
    <w:rsid w:val="00F37FB3"/>
    <w:rsid w:val="00F400BE"/>
    <w:rsid w:val="00F40115"/>
    <w:rsid w:val="00F401F2"/>
    <w:rsid w:val="00F40208"/>
    <w:rsid w:val="00F402C3"/>
    <w:rsid w:val="00F402D9"/>
    <w:rsid w:val="00F40393"/>
    <w:rsid w:val="00F40394"/>
    <w:rsid w:val="00F40551"/>
    <w:rsid w:val="00F405DC"/>
    <w:rsid w:val="00F4060F"/>
    <w:rsid w:val="00F40671"/>
    <w:rsid w:val="00F408A3"/>
    <w:rsid w:val="00F40F9E"/>
    <w:rsid w:val="00F41068"/>
    <w:rsid w:val="00F4106C"/>
    <w:rsid w:val="00F415A1"/>
    <w:rsid w:val="00F415FC"/>
    <w:rsid w:val="00F41615"/>
    <w:rsid w:val="00F41789"/>
    <w:rsid w:val="00F417B7"/>
    <w:rsid w:val="00F41839"/>
    <w:rsid w:val="00F419B9"/>
    <w:rsid w:val="00F419EC"/>
    <w:rsid w:val="00F41A7B"/>
    <w:rsid w:val="00F41B31"/>
    <w:rsid w:val="00F41BB1"/>
    <w:rsid w:val="00F41EE1"/>
    <w:rsid w:val="00F42197"/>
    <w:rsid w:val="00F421AF"/>
    <w:rsid w:val="00F4222C"/>
    <w:rsid w:val="00F422DB"/>
    <w:rsid w:val="00F42558"/>
    <w:rsid w:val="00F4264C"/>
    <w:rsid w:val="00F4269E"/>
    <w:rsid w:val="00F42875"/>
    <w:rsid w:val="00F42A87"/>
    <w:rsid w:val="00F42AF0"/>
    <w:rsid w:val="00F42B02"/>
    <w:rsid w:val="00F42D3B"/>
    <w:rsid w:val="00F42F58"/>
    <w:rsid w:val="00F43014"/>
    <w:rsid w:val="00F430E0"/>
    <w:rsid w:val="00F431A0"/>
    <w:rsid w:val="00F43462"/>
    <w:rsid w:val="00F43608"/>
    <w:rsid w:val="00F4374B"/>
    <w:rsid w:val="00F4389D"/>
    <w:rsid w:val="00F438E5"/>
    <w:rsid w:val="00F43A0F"/>
    <w:rsid w:val="00F43A16"/>
    <w:rsid w:val="00F43A97"/>
    <w:rsid w:val="00F43AB0"/>
    <w:rsid w:val="00F43BD4"/>
    <w:rsid w:val="00F43C27"/>
    <w:rsid w:val="00F43EEA"/>
    <w:rsid w:val="00F43F05"/>
    <w:rsid w:val="00F4408E"/>
    <w:rsid w:val="00F440CC"/>
    <w:rsid w:val="00F4416A"/>
    <w:rsid w:val="00F44232"/>
    <w:rsid w:val="00F4428A"/>
    <w:rsid w:val="00F4428F"/>
    <w:rsid w:val="00F442AC"/>
    <w:rsid w:val="00F442EB"/>
    <w:rsid w:val="00F442F0"/>
    <w:rsid w:val="00F442F4"/>
    <w:rsid w:val="00F44347"/>
    <w:rsid w:val="00F44448"/>
    <w:rsid w:val="00F445E1"/>
    <w:rsid w:val="00F44601"/>
    <w:rsid w:val="00F446EC"/>
    <w:rsid w:val="00F449EE"/>
    <w:rsid w:val="00F44CBB"/>
    <w:rsid w:val="00F44D66"/>
    <w:rsid w:val="00F44E76"/>
    <w:rsid w:val="00F44F10"/>
    <w:rsid w:val="00F44F59"/>
    <w:rsid w:val="00F45084"/>
    <w:rsid w:val="00F450FA"/>
    <w:rsid w:val="00F454F1"/>
    <w:rsid w:val="00F4555B"/>
    <w:rsid w:val="00F45608"/>
    <w:rsid w:val="00F45611"/>
    <w:rsid w:val="00F4569D"/>
    <w:rsid w:val="00F456B5"/>
    <w:rsid w:val="00F457DB"/>
    <w:rsid w:val="00F458E2"/>
    <w:rsid w:val="00F45BC0"/>
    <w:rsid w:val="00F45C21"/>
    <w:rsid w:val="00F45D7E"/>
    <w:rsid w:val="00F45D8A"/>
    <w:rsid w:val="00F45DC6"/>
    <w:rsid w:val="00F45E98"/>
    <w:rsid w:val="00F46223"/>
    <w:rsid w:val="00F46292"/>
    <w:rsid w:val="00F46317"/>
    <w:rsid w:val="00F465E4"/>
    <w:rsid w:val="00F46617"/>
    <w:rsid w:val="00F4683B"/>
    <w:rsid w:val="00F46916"/>
    <w:rsid w:val="00F469C6"/>
    <w:rsid w:val="00F469D0"/>
    <w:rsid w:val="00F46A36"/>
    <w:rsid w:val="00F46B9D"/>
    <w:rsid w:val="00F46E6A"/>
    <w:rsid w:val="00F46FF4"/>
    <w:rsid w:val="00F472F5"/>
    <w:rsid w:val="00F4735D"/>
    <w:rsid w:val="00F473CA"/>
    <w:rsid w:val="00F47725"/>
    <w:rsid w:val="00F4788F"/>
    <w:rsid w:val="00F47974"/>
    <w:rsid w:val="00F47B3B"/>
    <w:rsid w:val="00F47C98"/>
    <w:rsid w:val="00F47DF5"/>
    <w:rsid w:val="00F47F0E"/>
    <w:rsid w:val="00F47FCE"/>
    <w:rsid w:val="00F47FFB"/>
    <w:rsid w:val="00F50194"/>
    <w:rsid w:val="00F502EA"/>
    <w:rsid w:val="00F5031F"/>
    <w:rsid w:val="00F503D3"/>
    <w:rsid w:val="00F50403"/>
    <w:rsid w:val="00F504FF"/>
    <w:rsid w:val="00F505A9"/>
    <w:rsid w:val="00F505B3"/>
    <w:rsid w:val="00F506C9"/>
    <w:rsid w:val="00F50715"/>
    <w:rsid w:val="00F507DF"/>
    <w:rsid w:val="00F508FC"/>
    <w:rsid w:val="00F5095C"/>
    <w:rsid w:val="00F50A2E"/>
    <w:rsid w:val="00F50A52"/>
    <w:rsid w:val="00F50AE2"/>
    <w:rsid w:val="00F50C92"/>
    <w:rsid w:val="00F50E60"/>
    <w:rsid w:val="00F5115C"/>
    <w:rsid w:val="00F5125B"/>
    <w:rsid w:val="00F51293"/>
    <w:rsid w:val="00F512BF"/>
    <w:rsid w:val="00F513EB"/>
    <w:rsid w:val="00F5148F"/>
    <w:rsid w:val="00F51507"/>
    <w:rsid w:val="00F51618"/>
    <w:rsid w:val="00F51696"/>
    <w:rsid w:val="00F516D1"/>
    <w:rsid w:val="00F518A5"/>
    <w:rsid w:val="00F519F1"/>
    <w:rsid w:val="00F51A22"/>
    <w:rsid w:val="00F51A7F"/>
    <w:rsid w:val="00F51B90"/>
    <w:rsid w:val="00F51CAB"/>
    <w:rsid w:val="00F51CC3"/>
    <w:rsid w:val="00F51E30"/>
    <w:rsid w:val="00F51F3C"/>
    <w:rsid w:val="00F520F4"/>
    <w:rsid w:val="00F52151"/>
    <w:rsid w:val="00F52162"/>
    <w:rsid w:val="00F52480"/>
    <w:rsid w:val="00F52502"/>
    <w:rsid w:val="00F52612"/>
    <w:rsid w:val="00F52817"/>
    <w:rsid w:val="00F52830"/>
    <w:rsid w:val="00F528AC"/>
    <w:rsid w:val="00F529C1"/>
    <w:rsid w:val="00F529EA"/>
    <w:rsid w:val="00F52A42"/>
    <w:rsid w:val="00F52BCF"/>
    <w:rsid w:val="00F52BF5"/>
    <w:rsid w:val="00F52C01"/>
    <w:rsid w:val="00F52D42"/>
    <w:rsid w:val="00F52DBD"/>
    <w:rsid w:val="00F52ECA"/>
    <w:rsid w:val="00F53170"/>
    <w:rsid w:val="00F53217"/>
    <w:rsid w:val="00F53422"/>
    <w:rsid w:val="00F535E5"/>
    <w:rsid w:val="00F53676"/>
    <w:rsid w:val="00F5377D"/>
    <w:rsid w:val="00F53C20"/>
    <w:rsid w:val="00F53D53"/>
    <w:rsid w:val="00F53D86"/>
    <w:rsid w:val="00F53E44"/>
    <w:rsid w:val="00F53E80"/>
    <w:rsid w:val="00F53E81"/>
    <w:rsid w:val="00F53F44"/>
    <w:rsid w:val="00F54032"/>
    <w:rsid w:val="00F54180"/>
    <w:rsid w:val="00F5423B"/>
    <w:rsid w:val="00F542B1"/>
    <w:rsid w:val="00F54588"/>
    <w:rsid w:val="00F54675"/>
    <w:rsid w:val="00F5468F"/>
    <w:rsid w:val="00F547FE"/>
    <w:rsid w:val="00F54831"/>
    <w:rsid w:val="00F54833"/>
    <w:rsid w:val="00F54891"/>
    <w:rsid w:val="00F54996"/>
    <w:rsid w:val="00F54C23"/>
    <w:rsid w:val="00F54E42"/>
    <w:rsid w:val="00F54EFB"/>
    <w:rsid w:val="00F550AC"/>
    <w:rsid w:val="00F553F4"/>
    <w:rsid w:val="00F55516"/>
    <w:rsid w:val="00F558DD"/>
    <w:rsid w:val="00F55952"/>
    <w:rsid w:val="00F55988"/>
    <w:rsid w:val="00F559DB"/>
    <w:rsid w:val="00F55D80"/>
    <w:rsid w:val="00F55E01"/>
    <w:rsid w:val="00F55E78"/>
    <w:rsid w:val="00F55F17"/>
    <w:rsid w:val="00F55F9D"/>
    <w:rsid w:val="00F56038"/>
    <w:rsid w:val="00F56113"/>
    <w:rsid w:val="00F5613B"/>
    <w:rsid w:val="00F561DA"/>
    <w:rsid w:val="00F56219"/>
    <w:rsid w:val="00F56378"/>
    <w:rsid w:val="00F5637A"/>
    <w:rsid w:val="00F5641F"/>
    <w:rsid w:val="00F56700"/>
    <w:rsid w:val="00F5679E"/>
    <w:rsid w:val="00F56A1C"/>
    <w:rsid w:val="00F56B50"/>
    <w:rsid w:val="00F56BBA"/>
    <w:rsid w:val="00F56CF7"/>
    <w:rsid w:val="00F56DD4"/>
    <w:rsid w:val="00F56F1C"/>
    <w:rsid w:val="00F56FEC"/>
    <w:rsid w:val="00F5701B"/>
    <w:rsid w:val="00F571B2"/>
    <w:rsid w:val="00F572E3"/>
    <w:rsid w:val="00F57338"/>
    <w:rsid w:val="00F573C2"/>
    <w:rsid w:val="00F5743A"/>
    <w:rsid w:val="00F574E1"/>
    <w:rsid w:val="00F5753C"/>
    <w:rsid w:val="00F57719"/>
    <w:rsid w:val="00F579F7"/>
    <w:rsid w:val="00F57BDB"/>
    <w:rsid w:val="00F57DD1"/>
    <w:rsid w:val="00F57FC4"/>
    <w:rsid w:val="00F6007A"/>
    <w:rsid w:val="00F60190"/>
    <w:rsid w:val="00F60285"/>
    <w:rsid w:val="00F6045C"/>
    <w:rsid w:val="00F604E9"/>
    <w:rsid w:val="00F60541"/>
    <w:rsid w:val="00F6057F"/>
    <w:rsid w:val="00F605D8"/>
    <w:rsid w:val="00F6074E"/>
    <w:rsid w:val="00F607CD"/>
    <w:rsid w:val="00F607E5"/>
    <w:rsid w:val="00F6085E"/>
    <w:rsid w:val="00F6094E"/>
    <w:rsid w:val="00F60B1C"/>
    <w:rsid w:val="00F60D00"/>
    <w:rsid w:val="00F60F1A"/>
    <w:rsid w:val="00F60F42"/>
    <w:rsid w:val="00F6107A"/>
    <w:rsid w:val="00F61613"/>
    <w:rsid w:val="00F6163A"/>
    <w:rsid w:val="00F617C1"/>
    <w:rsid w:val="00F61956"/>
    <w:rsid w:val="00F61A10"/>
    <w:rsid w:val="00F61AE3"/>
    <w:rsid w:val="00F61AF5"/>
    <w:rsid w:val="00F61BCC"/>
    <w:rsid w:val="00F61C32"/>
    <w:rsid w:val="00F61DFC"/>
    <w:rsid w:val="00F61FC3"/>
    <w:rsid w:val="00F62074"/>
    <w:rsid w:val="00F620E0"/>
    <w:rsid w:val="00F62178"/>
    <w:rsid w:val="00F6238C"/>
    <w:rsid w:val="00F6281B"/>
    <w:rsid w:val="00F62916"/>
    <w:rsid w:val="00F62948"/>
    <w:rsid w:val="00F62A57"/>
    <w:rsid w:val="00F62D2D"/>
    <w:rsid w:val="00F62D6A"/>
    <w:rsid w:val="00F6309F"/>
    <w:rsid w:val="00F633A9"/>
    <w:rsid w:val="00F638AB"/>
    <w:rsid w:val="00F63A12"/>
    <w:rsid w:val="00F63A57"/>
    <w:rsid w:val="00F63D30"/>
    <w:rsid w:val="00F63D55"/>
    <w:rsid w:val="00F63F32"/>
    <w:rsid w:val="00F64182"/>
    <w:rsid w:val="00F644A0"/>
    <w:rsid w:val="00F644BD"/>
    <w:rsid w:val="00F64707"/>
    <w:rsid w:val="00F64779"/>
    <w:rsid w:val="00F64897"/>
    <w:rsid w:val="00F64CCC"/>
    <w:rsid w:val="00F64CCE"/>
    <w:rsid w:val="00F64D3E"/>
    <w:rsid w:val="00F64DD1"/>
    <w:rsid w:val="00F64E15"/>
    <w:rsid w:val="00F64E1A"/>
    <w:rsid w:val="00F64E53"/>
    <w:rsid w:val="00F64E94"/>
    <w:rsid w:val="00F64EAA"/>
    <w:rsid w:val="00F6504F"/>
    <w:rsid w:val="00F650C6"/>
    <w:rsid w:val="00F653BB"/>
    <w:rsid w:val="00F654F1"/>
    <w:rsid w:val="00F655F6"/>
    <w:rsid w:val="00F65925"/>
    <w:rsid w:val="00F65AF0"/>
    <w:rsid w:val="00F65D1C"/>
    <w:rsid w:val="00F65E31"/>
    <w:rsid w:val="00F65ECD"/>
    <w:rsid w:val="00F65FB6"/>
    <w:rsid w:val="00F66155"/>
    <w:rsid w:val="00F66194"/>
    <w:rsid w:val="00F6621F"/>
    <w:rsid w:val="00F663A1"/>
    <w:rsid w:val="00F665B9"/>
    <w:rsid w:val="00F666F7"/>
    <w:rsid w:val="00F66833"/>
    <w:rsid w:val="00F66931"/>
    <w:rsid w:val="00F66A11"/>
    <w:rsid w:val="00F66AF9"/>
    <w:rsid w:val="00F66BC8"/>
    <w:rsid w:val="00F66D01"/>
    <w:rsid w:val="00F66F50"/>
    <w:rsid w:val="00F67099"/>
    <w:rsid w:val="00F67119"/>
    <w:rsid w:val="00F671CC"/>
    <w:rsid w:val="00F67440"/>
    <w:rsid w:val="00F67578"/>
    <w:rsid w:val="00F67589"/>
    <w:rsid w:val="00F676BC"/>
    <w:rsid w:val="00F67710"/>
    <w:rsid w:val="00F677F5"/>
    <w:rsid w:val="00F67856"/>
    <w:rsid w:val="00F678E8"/>
    <w:rsid w:val="00F67A24"/>
    <w:rsid w:val="00F67A84"/>
    <w:rsid w:val="00F67BCF"/>
    <w:rsid w:val="00F67C16"/>
    <w:rsid w:val="00F67E65"/>
    <w:rsid w:val="00F67E78"/>
    <w:rsid w:val="00F67ED6"/>
    <w:rsid w:val="00F7007C"/>
    <w:rsid w:val="00F70294"/>
    <w:rsid w:val="00F702C9"/>
    <w:rsid w:val="00F70443"/>
    <w:rsid w:val="00F70501"/>
    <w:rsid w:val="00F7052E"/>
    <w:rsid w:val="00F7057E"/>
    <w:rsid w:val="00F705E8"/>
    <w:rsid w:val="00F70A48"/>
    <w:rsid w:val="00F70DCF"/>
    <w:rsid w:val="00F70FB6"/>
    <w:rsid w:val="00F710B8"/>
    <w:rsid w:val="00F710FF"/>
    <w:rsid w:val="00F71222"/>
    <w:rsid w:val="00F7141E"/>
    <w:rsid w:val="00F714CB"/>
    <w:rsid w:val="00F714F9"/>
    <w:rsid w:val="00F715C5"/>
    <w:rsid w:val="00F71613"/>
    <w:rsid w:val="00F716DC"/>
    <w:rsid w:val="00F719AE"/>
    <w:rsid w:val="00F71B5C"/>
    <w:rsid w:val="00F71B9F"/>
    <w:rsid w:val="00F71CF7"/>
    <w:rsid w:val="00F71E0F"/>
    <w:rsid w:val="00F71EB1"/>
    <w:rsid w:val="00F71F05"/>
    <w:rsid w:val="00F721A4"/>
    <w:rsid w:val="00F72287"/>
    <w:rsid w:val="00F72700"/>
    <w:rsid w:val="00F72780"/>
    <w:rsid w:val="00F72870"/>
    <w:rsid w:val="00F728B2"/>
    <w:rsid w:val="00F728CA"/>
    <w:rsid w:val="00F72950"/>
    <w:rsid w:val="00F72967"/>
    <w:rsid w:val="00F729B5"/>
    <w:rsid w:val="00F72B26"/>
    <w:rsid w:val="00F72B8A"/>
    <w:rsid w:val="00F72C20"/>
    <w:rsid w:val="00F72C3F"/>
    <w:rsid w:val="00F72D5D"/>
    <w:rsid w:val="00F72DC9"/>
    <w:rsid w:val="00F72DE6"/>
    <w:rsid w:val="00F7300B"/>
    <w:rsid w:val="00F73092"/>
    <w:rsid w:val="00F731B6"/>
    <w:rsid w:val="00F731B9"/>
    <w:rsid w:val="00F73254"/>
    <w:rsid w:val="00F73282"/>
    <w:rsid w:val="00F7339B"/>
    <w:rsid w:val="00F7357E"/>
    <w:rsid w:val="00F736DD"/>
    <w:rsid w:val="00F7373C"/>
    <w:rsid w:val="00F737CD"/>
    <w:rsid w:val="00F73812"/>
    <w:rsid w:val="00F7398D"/>
    <w:rsid w:val="00F739E2"/>
    <w:rsid w:val="00F73C06"/>
    <w:rsid w:val="00F73C52"/>
    <w:rsid w:val="00F73D42"/>
    <w:rsid w:val="00F73DFC"/>
    <w:rsid w:val="00F73E04"/>
    <w:rsid w:val="00F73EF0"/>
    <w:rsid w:val="00F73EF6"/>
    <w:rsid w:val="00F73F86"/>
    <w:rsid w:val="00F74204"/>
    <w:rsid w:val="00F743FF"/>
    <w:rsid w:val="00F7444F"/>
    <w:rsid w:val="00F744BD"/>
    <w:rsid w:val="00F744D2"/>
    <w:rsid w:val="00F744E6"/>
    <w:rsid w:val="00F7465D"/>
    <w:rsid w:val="00F747F3"/>
    <w:rsid w:val="00F74805"/>
    <w:rsid w:val="00F748E4"/>
    <w:rsid w:val="00F74933"/>
    <w:rsid w:val="00F7499A"/>
    <w:rsid w:val="00F74AEB"/>
    <w:rsid w:val="00F74D21"/>
    <w:rsid w:val="00F74D64"/>
    <w:rsid w:val="00F75024"/>
    <w:rsid w:val="00F750D0"/>
    <w:rsid w:val="00F750D7"/>
    <w:rsid w:val="00F751E9"/>
    <w:rsid w:val="00F75273"/>
    <w:rsid w:val="00F752DE"/>
    <w:rsid w:val="00F75415"/>
    <w:rsid w:val="00F75705"/>
    <w:rsid w:val="00F757AA"/>
    <w:rsid w:val="00F7592E"/>
    <w:rsid w:val="00F75972"/>
    <w:rsid w:val="00F75C43"/>
    <w:rsid w:val="00F75D51"/>
    <w:rsid w:val="00F75DA6"/>
    <w:rsid w:val="00F75DD4"/>
    <w:rsid w:val="00F75F10"/>
    <w:rsid w:val="00F75F60"/>
    <w:rsid w:val="00F75FBB"/>
    <w:rsid w:val="00F7606F"/>
    <w:rsid w:val="00F760EF"/>
    <w:rsid w:val="00F76299"/>
    <w:rsid w:val="00F762A9"/>
    <w:rsid w:val="00F763BB"/>
    <w:rsid w:val="00F763CC"/>
    <w:rsid w:val="00F764AF"/>
    <w:rsid w:val="00F764CF"/>
    <w:rsid w:val="00F764F7"/>
    <w:rsid w:val="00F76522"/>
    <w:rsid w:val="00F76569"/>
    <w:rsid w:val="00F767BA"/>
    <w:rsid w:val="00F76961"/>
    <w:rsid w:val="00F76AEF"/>
    <w:rsid w:val="00F76B0F"/>
    <w:rsid w:val="00F76C00"/>
    <w:rsid w:val="00F76D68"/>
    <w:rsid w:val="00F76EED"/>
    <w:rsid w:val="00F77336"/>
    <w:rsid w:val="00F773BD"/>
    <w:rsid w:val="00F77558"/>
    <w:rsid w:val="00F77700"/>
    <w:rsid w:val="00F778CE"/>
    <w:rsid w:val="00F77934"/>
    <w:rsid w:val="00F779F6"/>
    <w:rsid w:val="00F77A75"/>
    <w:rsid w:val="00F77AE6"/>
    <w:rsid w:val="00F77B97"/>
    <w:rsid w:val="00F77C82"/>
    <w:rsid w:val="00F77EA7"/>
    <w:rsid w:val="00F77F80"/>
    <w:rsid w:val="00F77FBC"/>
    <w:rsid w:val="00F80087"/>
    <w:rsid w:val="00F80264"/>
    <w:rsid w:val="00F80399"/>
    <w:rsid w:val="00F803E3"/>
    <w:rsid w:val="00F8040F"/>
    <w:rsid w:val="00F80463"/>
    <w:rsid w:val="00F80560"/>
    <w:rsid w:val="00F80596"/>
    <w:rsid w:val="00F8072C"/>
    <w:rsid w:val="00F8082D"/>
    <w:rsid w:val="00F80830"/>
    <w:rsid w:val="00F8088C"/>
    <w:rsid w:val="00F80D4A"/>
    <w:rsid w:val="00F8115D"/>
    <w:rsid w:val="00F816F8"/>
    <w:rsid w:val="00F81739"/>
    <w:rsid w:val="00F817C2"/>
    <w:rsid w:val="00F81984"/>
    <w:rsid w:val="00F81A71"/>
    <w:rsid w:val="00F81B5D"/>
    <w:rsid w:val="00F81BD9"/>
    <w:rsid w:val="00F81D38"/>
    <w:rsid w:val="00F81D42"/>
    <w:rsid w:val="00F81E1D"/>
    <w:rsid w:val="00F8204A"/>
    <w:rsid w:val="00F82480"/>
    <w:rsid w:val="00F82556"/>
    <w:rsid w:val="00F825F1"/>
    <w:rsid w:val="00F82615"/>
    <w:rsid w:val="00F826E2"/>
    <w:rsid w:val="00F82732"/>
    <w:rsid w:val="00F828BA"/>
    <w:rsid w:val="00F829A2"/>
    <w:rsid w:val="00F829F2"/>
    <w:rsid w:val="00F82BBE"/>
    <w:rsid w:val="00F82FDC"/>
    <w:rsid w:val="00F8321E"/>
    <w:rsid w:val="00F832CC"/>
    <w:rsid w:val="00F834A2"/>
    <w:rsid w:val="00F83507"/>
    <w:rsid w:val="00F8379B"/>
    <w:rsid w:val="00F838C0"/>
    <w:rsid w:val="00F83A15"/>
    <w:rsid w:val="00F83E05"/>
    <w:rsid w:val="00F83EA5"/>
    <w:rsid w:val="00F83EB3"/>
    <w:rsid w:val="00F83F13"/>
    <w:rsid w:val="00F83F79"/>
    <w:rsid w:val="00F840C6"/>
    <w:rsid w:val="00F844D2"/>
    <w:rsid w:val="00F845CD"/>
    <w:rsid w:val="00F8466F"/>
    <w:rsid w:val="00F846FF"/>
    <w:rsid w:val="00F8478E"/>
    <w:rsid w:val="00F84830"/>
    <w:rsid w:val="00F84AB1"/>
    <w:rsid w:val="00F84FD8"/>
    <w:rsid w:val="00F85035"/>
    <w:rsid w:val="00F85067"/>
    <w:rsid w:val="00F85093"/>
    <w:rsid w:val="00F85197"/>
    <w:rsid w:val="00F851A0"/>
    <w:rsid w:val="00F8529E"/>
    <w:rsid w:val="00F852BD"/>
    <w:rsid w:val="00F8530F"/>
    <w:rsid w:val="00F854D8"/>
    <w:rsid w:val="00F85534"/>
    <w:rsid w:val="00F8556D"/>
    <w:rsid w:val="00F85662"/>
    <w:rsid w:val="00F85768"/>
    <w:rsid w:val="00F85800"/>
    <w:rsid w:val="00F858B4"/>
    <w:rsid w:val="00F858CE"/>
    <w:rsid w:val="00F85939"/>
    <w:rsid w:val="00F8598F"/>
    <w:rsid w:val="00F85A50"/>
    <w:rsid w:val="00F85A79"/>
    <w:rsid w:val="00F85AB8"/>
    <w:rsid w:val="00F85C73"/>
    <w:rsid w:val="00F85ECA"/>
    <w:rsid w:val="00F85F1D"/>
    <w:rsid w:val="00F8604D"/>
    <w:rsid w:val="00F86062"/>
    <w:rsid w:val="00F8611C"/>
    <w:rsid w:val="00F8612D"/>
    <w:rsid w:val="00F86175"/>
    <w:rsid w:val="00F86238"/>
    <w:rsid w:val="00F8677A"/>
    <w:rsid w:val="00F86863"/>
    <w:rsid w:val="00F86A5E"/>
    <w:rsid w:val="00F86A91"/>
    <w:rsid w:val="00F86AAB"/>
    <w:rsid w:val="00F86B7F"/>
    <w:rsid w:val="00F86CE5"/>
    <w:rsid w:val="00F86ED0"/>
    <w:rsid w:val="00F86F08"/>
    <w:rsid w:val="00F8706B"/>
    <w:rsid w:val="00F87152"/>
    <w:rsid w:val="00F871C4"/>
    <w:rsid w:val="00F8727F"/>
    <w:rsid w:val="00F87404"/>
    <w:rsid w:val="00F87434"/>
    <w:rsid w:val="00F874B3"/>
    <w:rsid w:val="00F876AB"/>
    <w:rsid w:val="00F876E4"/>
    <w:rsid w:val="00F87790"/>
    <w:rsid w:val="00F87862"/>
    <w:rsid w:val="00F87922"/>
    <w:rsid w:val="00F87BD4"/>
    <w:rsid w:val="00F87C81"/>
    <w:rsid w:val="00F87CE2"/>
    <w:rsid w:val="00F87CF2"/>
    <w:rsid w:val="00F9008D"/>
    <w:rsid w:val="00F901D0"/>
    <w:rsid w:val="00F901FA"/>
    <w:rsid w:val="00F90205"/>
    <w:rsid w:val="00F902B0"/>
    <w:rsid w:val="00F9044B"/>
    <w:rsid w:val="00F90476"/>
    <w:rsid w:val="00F904EF"/>
    <w:rsid w:val="00F9050C"/>
    <w:rsid w:val="00F905D2"/>
    <w:rsid w:val="00F90642"/>
    <w:rsid w:val="00F90686"/>
    <w:rsid w:val="00F909C0"/>
    <w:rsid w:val="00F909E3"/>
    <w:rsid w:val="00F90BF4"/>
    <w:rsid w:val="00F90D35"/>
    <w:rsid w:val="00F90E93"/>
    <w:rsid w:val="00F90EA6"/>
    <w:rsid w:val="00F91049"/>
    <w:rsid w:val="00F911E3"/>
    <w:rsid w:val="00F912CC"/>
    <w:rsid w:val="00F9170E"/>
    <w:rsid w:val="00F91960"/>
    <w:rsid w:val="00F91A08"/>
    <w:rsid w:val="00F91CDB"/>
    <w:rsid w:val="00F91CEF"/>
    <w:rsid w:val="00F91D06"/>
    <w:rsid w:val="00F91D2D"/>
    <w:rsid w:val="00F91D9F"/>
    <w:rsid w:val="00F91DA4"/>
    <w:rsid w:val="00F91E5A"/>
    <w:rsid w:val="00F91F9B"/>
    <w:rsid w:val="00F91FA1"/>
    <w:rsid w:val="00F92160"/>
    <w:rsid w:val="00F922A3"/>
    <w:rsid w:val="00F9267C"/>
    <w:rsid w:val="00F926F6"/>
    <w:rsid w:val="00F927BF"/>
    <w:rsid w:val="00F928BC"/>
    <w:rsid w:val="00F92A34"/>
    <w:rsid w:val="00F92A7E"/>
    <w:rsid w:val="00F92BCE"/>
    <w:rsid w:val="00F92FFE"/>
    <w:rsid w:val="00F9316D"/>
    <w:rsid w:val="00F934E7"/>
    <w:rsid w:val="00F93516"/>
    <w:rsid w:val="00F936D3"/>
    <w:rsid w:val="00F938E9"/>
    <w:rsid w:val="00F938F7"/>
    <w:rsid w:val="00F9390D"/>
    <w:rsid w:val="00F939C2"/>
    <w:rsid w:val="00F93A03"/>
    <w:rsid w:val="00F93ABF"/>
    <w:rsid w:val="00F93B19"/>
    <w:rsid w:val="00F93BCB"/>
    <w:rsid w:val="00F93FF0"/>
    <w:rsid w:val="00F940C1"/>
    <w:rsid w:val="00F9422D"/>
    <w:rsid w:val="00F942B3"/>
    <w:rsid w:val="00F944CC"/>
    <w:rsid w:val="00F94584"/>
    <w:rsid w:val="00F94675"/>
    <w:rsid w:val="00F9468D"/>
    <w:rsid w:val="00F946BC"/>
    <w:rsid w:val="00F946CF"/>
    <w:rsid w:val="00F94758"/>
    <w:rsid w:val="00F947C3"/>
    <w:rsid w:val="00F9483B"/>
    <w:rsid w:val="00F948E1"/>
    <w:rsid w:val="00F94A3A"/>
    <w:rsid w:val="00F94C00"/>
    <w:rsid w:val="00F94C34"/>
    <w:rsid w:val="00F94D00"/>
    <w:rsid w:val="00F94F09"/>
    <w:rsid w:val="00F94F46"/>
    <w:rsid w:val="00F95215"/>
    <w:rsid w:val="00F953F2"/>
    <w:rsid w:val="00F9544A"/>
    <w:rsid w:val="00F95562"/>
    <w:rsid w:val="00F9567F"/>
    <w:rsid w:val="00F95822"/>
    <w:rsid w:val="00F958CB"/>
    <w:rsid w:val="00F959E9"/>
    <w:rsid w:val="00F95A8D"/>
    <w:rsid w:val="00F95B03"/>
    <w:rsid w:val="00F95B64"/>
    <w:rsid w:val="00F95CDC"/>
    <w:rsid w:val="00F95CEA"/>
    <w:rsid w:val="00F95D13"/>
    <w:rsid w:val="00F95E77"/>
    <w:rsid w:val="00F95F58"/>
    <w:rsid w:val="00F96051"/>
    <w:rsid w:val="00F9605D"/>
    <w:rsid w:val="00F962BE"/>
    <w:rsid w:val="00F964FB"/>
    <w:rsid w:val="00F9657E"/>
    <w:rsid w:val="00F968E2"/>
    <w:rsid w:val="00F96911"/>
    <w:rsid w:val="00F96980"/>
    <w:rsid w:val="00F96B38"/>
    <w:rsid w:val="00F96BD7"/>
    <w:rsid w:val="00F96D7A"/>
    <w:rsid w:val="00F96ECB"/>
    <w:rsid w:val="00F96F58"/>
    <w:rsid w:val="00F96FBB"/>
    <w:rsid w:val="00F97053"/>
    <w:rsid w:val="00F97061"/>
    <w:rsid w:val="00F970A9"/>
    <w:rsid w:val="00F97198"/>
    <w:rsid w:val="00F976A2"/>
    <w:rsid w:val="00F9771A"/>
    <w:rsid w:val="00F9782D"/>
    <w:rsid w:val="00F97924"/>
    <w:rsid w:val="00F97E64"/>
    <w:rsid w:val="00FA02BC"/>
    <w:rsid w:val="00FA036D"/>
    <w:rsid w:val="00FA03AC"/>
    <w:rsid w:val="00FA03CE"/>
    <w:rsid w:val="00FA041F"/>
    <w:rsid w:val="00FA07E9"/>
    <w:rsid w:val="00FA08DA"/>
    <w:rsid w:val="00FA09EF"/>
    <w:rsid w:val="00FA0B50"/>
    <w:rsid w:val="00FA0D09"/>
    <w:rsid w:val="00FA0D4E"/>
    <w:rsid w:val="00FA0D5F"/>
    <w:rsid w:val="00FA0DEE"/>
    <w:rsid w:val="00FA0E38"/>
    <w:rsid w:val="00FA0F17"/>
    <w:rsid w:val="00FA1081"/>
    <w:rsid w:val="00FA1329"/>
    <w:rsid w:val="00FA139A"/>
    <w:rsid w:val="00FA14B5"/>
    <w:rsid w:val="00FA162E"/>
    <w:rsid w:val="00FA16B0"/>
    <w:rsid w:val="00FA1A1F"/>
    <w:rsid w:val="00FA1A50"/>
    <w:rsid w:val="00FA1BA3"/>
    <w:rsid w:val="00FA1D4F"/>
    <w:rsid w:val="00FA1E38"/>
    <w:rsid w:val="00FA1E4C"/>
    <w:rsid w:val="00FA1FE0"/>
    <w:rsid w:val="00FA2052"/>
    <w:rsid w:val="00FA20A3"/>
    <w:rsid w:val="00FA20FF"/>
    <w:rsid w:val="00FA217D"/>
    <w:rsid w:val="00FA21F8"/>
    <w:rsid w:val="00FA2297"/>
    <w:rsid w:val="00FA2343"/>
    <w:rsid w:val="00FA2364"/>
    <w:rsid w:val="00FA27E5"/>
    <w:rsid w:val="00FA2922"/>
    <w:rsid w:val="00FA2B44"/>
    <w:rsid w:val="00FA2B88"/>
    <w:rsid w:val="00FA2BF5"/>
    <w:rsid w:val="00FA2C33"/>
    <w:rsid w:val="00FA2C59"/>
    <w:rsid w:val="00FA2D92"/>
    <w:rsid w:val="00FA2F53"/>
    <w:rsid w:val="00FA2FD1"/>
    <w:rsid w:val="00FA3229"/>
    <w:rsid w:val="00FA322A"/>
    <w:rsid w:val="00FA3377"/>
    <w:rsid w:val="00FA347F"/>
    <w:rsid w:val="00FA361E"/>
    <w:rsid w:val="00FA3665"/>
    <w:rsid w:val="00FA3C98"/>
    <w:rsid w:val="00FA3DBD"/>
    <w:rsid w:val="00FA3E37"/>
    <w:rsid w:val="00FA3F85"/>
    <w:rsid w:val="00FA3FDB"/>
    <w:rsid w:val="00FA4148"/>
    <w:rsid w:val="00FA4154"/>
    <w:rsid w:val="00FA42D9"/>
    <w:rsid w:val="00FA431A"/>
    <w:rsid w:val="00FA43FE"/>
    <w:rsid w:val="00FA45AF"/>
    <w:rsid w:val="00FA486D"/>
    <w:rsid w:val="00FA48F5"/>
    <w:rsid w:val="00FA490E"/>
    <w:rsid w:val="00FA4A31"/>
    <w:rsid w:val="00FA4A91"/>
    <w:rsid w:val="00FA4B81"/>
    <w:rsid w:val="00FA4C1C"/>
    <w:rsid w:val="00FA5262"/>
    <w:rsid w:val="00FA5304"/>
    <w:rsid w:val="00FA5308"/>
    <w:rsid w:val="00FA533D"/>
    <w:rsid w:val="00FA53D5"/>
    <w:rsid w:val="00FA540E"/>
    <w:rsid w:val="00FA541C"/>
    <w:rsid w:val="00FA547C"/>
    <w:rsid w:val="00FA54E7"/>
    <w:rsid w:val="00FA5519"/>
    <w:rsid w:val="00FA592A"/>
    <w:rsid w:val="00FA59F5"/>
    <w:rsid w:val="00FA5AAF"/>
    <w:rsid w:val="00FA5AB5"/>
    <w:rsid w:val="00FA5B7D"/>
    <w:rsid w:val="00FA5B7E"/>
    <w:rsid w:val="00FA5BB5"/>
    <w:rsid w:val="00FA5BC1"/>
    <w:rsid w:val="00FA5D3D"/>
    <w:rsid w:val="00FA5DEF"/>
    <w:rsid w:val="00FA5E65"/>
    <w:rsid w:val="00FA5E95"/>
    <w:rsid w:val="00FA5EE5"/>
    <w:rsid w:val="00FA609C"/>
    <w:rsid w:val="00FA6176"/>
    <w:rsid w:val="00FA61B0"/>
    <w:rsid w:val="00FA61DA"/>
    <w:rsid w:val="00FA61DD"/>
    <w:rsid w:val="00FA641A"/>
    <w:rsid w:val="00FA6488"/>
    <w:rsid w:val="00FA64C1"/>
    <w:rsid w:val="00FA673D"/>
    <w:rsid w:val="00FA67D4"/>
    <w:rsid w:val="00FA6B9C"/>
    <w:rsid w:val="00FA6C71"/>
    <w:rsid w:val="00FA6CDD"/>
    <w:rsid w:val="00FA6D3A"/>
    <w:rsid w:val="00FA6FBC"/>
    <w:rsid w:val="00FA6FC1"/>
    <w:rsid w:val="00FA7143"/>
    <w:rsid w:val="00FA7232"/>
    <w:rsid w:val="00FA7256"/>
    <w:rsid w:val="00FA73D7"/>
    <w:rsid w:val="00FA7427"/>
    <w:rsid w:val="00FA753E"/>
    <w:rsid w:val="00FA7541"/>
    <w:rsid w:val="00FA763E"/>
    <w:rsid w:val="00FA78BA"/>
    <w:rsid w:val="00FA7BED"/>
    <w:rsid w:val="00FA7C40"/>
    <w:rsid w:val="00FA7CDB"/>
    <w:rsid w:val="00FA7CDC"/>
    <w:rsid w:val="00FB0100"/>
    <w:rsid w:val="00FB0359"/>
    <w:rsid w:val="00FB04AA"/>
    <w:rsid w:val="00FB06B0"/>
    <w:rsid w:val="00FB0A82"/>
    <w:rsid w:val="00FB0C00"/>
    <w:rsid w:val="00FB0C62"/>
    <w:rsid w:val="00FB0F42"/>
    <w:rsid w:val="00FB1299"/>
    <w:rsid w:val="00FB1325"/>
    <w:rsid w:val="00FB135D"/>
    <w:rsid w:val="00FB1452"/>
    <w:rsid w:val="00FB16C2"/>
    <w:rsid w:val="00FB17C4"/>
    <w:rsid w:val="00FB17CF"/>
    <w:rsid w:val="00FB17D7"/>
    <w:rsid w:val="00FB1847"/>
    <w:rsid w:val="00FB18FF"/>
    <w:rsid w:val="00FB1932"/>
    <w:rsid w:val="00FB1C64"/>
    <w:rsid w:val="00FB1DCE"/>
    <w:rsid w:val="00FB1E50"/>
    <w:rsid w:val="00FB1EBA"/>
    <w:rsid w:val="00FB232C"/>
    <w:rsid w:val="00FB2550"/>
    <w:rsid w:val="00FB2575"/>
    <w:rsid w:val="00FB25C6"/>
    <w:rsid w:val="00FB25FD"/>
    <w:rsid w:val="00FB2617"/>
    <w:rsid w:val="00FB2666"/>
    <w:rsid w:val="00FB29C1"/>
    <w:rsid w:val="00FB2A1C"/>
    <w:rsid w:val="00FB2AAD"/>
    <w:rsid w:val="00FB2B33"/>
    <w:rsid w:val="00FB2CE0"/>
    <w:rsid w:val="00FB3131"/>
    <w:rsid w:val="00FB3140"/>
    <w:rsid w:val="00FB31EB"/>
    <w:rsid w:val="00FB3255"/>
    <w:rsid w:val="00FB3264"/>
    <w:rsid w:val="00FB3313"/>
    <w:rsid w:val="00FB3444"/>
    <w:rsid w:val="00FB344B"/>
    <w:rsid w:val="00FB3532"/>
    <w:rsid w:val="00FB3533"/>
    <w:rsid w:val="00FB36F0"/>
    <w:rsid w:val="00FB37B2"/>
    <w:rsid w:val="00FB3912"/>
    <w:rsid w:val="00FB3A5D"/>
    <w:rsid w:val="00FB3A89"/>
    <w:rsid w:val="00FB3CA2"/>
    <w:rsid w:val="00FB3D12"/>
    <w:rsid w:val="00FB3D4F"/>
    <w:rsid w:val="00FB3D88"/>
    <w:rsid w:val="00FB3EE8"/>
    <w:rsid w:val="00FB3EE9"/>
    <w:rsid w:val="00FB3F71"/>
    <w:rsid w:val="00FB4015"/>
    <w:rsid w:val="00FB40DB"/>
    <w:rsid w:val="00FB432B"/>
    <w:rsid w:val="00FB4460"/>
    <w:rsid w:val="00FB490F"/>
    <w:rsid w:val="00FB49F4"/>
    <w:rsid w:val="00FB4AF3"/>
    <w:rsid w:val="00FB4AF9"/>
    <w:rsid w:val="00FB4B3C"/>
    <w:rsid w:val="00FB4C42"/>
    <w:rsid w:val="00FB4D1D"/>
    <w:rsid w:val="00FB4D20"/>
    <w:rsid w:val="00FB4D33"/>
    <w:rsid w:val="00FB4E96"/>
    <w:rsid w:val="00FB4EFA"/>
    <w:rsid w:val="00FB5064"/>
    <w:rsid w:val="00FB511F"/>
    <w:rsid w:val="00FB51CD"/>
    <w:rsid w:val="00FB51D6"/>
    <w:rsid w:val="00FB5234"/>
    <w:rsid w:val="00FB53BE"/>
    <w:rsid w:val="00FB5462"/>
    <w:rsid w:val="00FB551D"/>
    <w:rsid w:val="00FB5608"/>
    <w:rsid w:val="00FB5770"/>
    <w:rsid w:val="00FB58B9"/>
    <w:rsid w:val="00FB5CC1"/>
    <w:rsid w:val="00FB5D47"/>
    <w:rsid w:val="00FB5DA7"/>
    <w:rsid w:val="00FB5FF2"/>
    <w:rsid w:val="00FB6111"/>
    <w:rsid w:val="00FB6294"/>
    <w:rsid w:val="00FB6363"/>
    <w:rsid w:val="00FB63DF"/>
    <w:rsid w:val="00FB6469"/>
    <w:rsid w:val="00FB64F9"/>
    <w:rsid w:val="00FB658F"/>
    <w:rsid w:val="00FB66E9"/>
    <w:rsid w:val="00FB6794"/>
    <w:rsid w:val="00FB67D0"/>
    <w:rsid w:val="00FB689F"/>
    <w:rsid w:val="00FB697E"/>
    <w:rsid w:val="00FB6985"/>
    <w:rsid w:val="00FB69D8"/>
    <w:rsid w:val="00FB6A5A"/>
    <w:rsid w:val="00FB6ACD"/>
    <w:rsid w:val="00FB6BB6"/>
    <w:rsid w:val="00FB7050"/>
    <w:rsid w:val="00FB7109"/>
    <w:rsid w:val="00FB7392"/>
    <w:rsid w:val="00FB74D5"/>
    <w:rsid w:val="00FB7641"/>
    <w:rsid w:val="00FB79DB"/>
    <w:rsid w:val="00FB7AD4"/>
    <w:rsid w:val="00FB7B5E"/>
    <w:rsid w:val="00FB7B6F"/>
    <w:rsid w:val="00FB7BBF"/>
    <w:rsid w:val="00FB7BD3"/>
    <w:rsid w:val="00FB7C6B"/>
    <w:rsid w:val="00FB7D53"/>
    <w:rsid w:val="00FB7D7A"/>
    <w:rsid w:val="00FB7DDF"/>
    <w:rsid w:val="00FB7F06"/>
    <w:rsid w:val="00FC0077"/>
    <w:rsid w:val="00FC01C0"/>
    <w:rsid w:val="00FC02A2"/>
    <w:rsid w:val="00FC05CD"/>
    <w:rsid w:val="00FC06CC"/>
    <w:rsid w:val="00FC0780"/>
    <w:rsid w:val="00FC07AF"/>
    <w:rsid w:val="00FC0BF5"/>
    <w:rsid w:val="00FC0D14"/>
    <w:rsid w:val="00FC1025"/>
    <w:rsid w:val="00FC102F"/>
    <w:rsid w:val="00FC10CE"/>
    <w:rsid w:val="00FC1707"/>
    <w:rsid w:val="00FC1849"/>
    <w:rsid w:val="00FC1B2F"/>
    <w:rsid w:val="00FC1C64"/>
    <w:rsid w:val="00FC1CC1"/>
    <w:rsid w:val="00FC1FD8"/>
    <w:rsid w:val="00FC1FDD"/>
    <w:rsid w:val="00FC217A"/>
    <w:rsid w:val="00FC242F"/>
    <w:rsid w:val="00FC267F"/>
    <w:rsid w:val="00FC27C6"/>
    <w:rsid w:val="00FC296C"/>
    <w:rsid w:val="00FC29AB"/>
    <w:rsid w:val="00FC2A44"/>
    <w:rsid w:val="00FC2A60"/>
    <w:rsid w:val="00FC2F18"/>
    <w:rsid w:val="00FC31CB"/>
    <w:rsid w:val="00FC320C"/>
    <w:rsid w:val="00FC3372"/>
    <w:rsid w:val="00FC364F"/>
    <w:rsid w:val="00FC3710"/>
    <w:rsid w:val="00FC379E"/>
    <w:rsid w:val="00FC3842"/>
    <w:rsid w:val="00FC3937"/>
    <w:rsid w:val="00FC397B"/>
    <w:rsid w:val="00FC3A3C"/>
    <w:rsid w:val="00FC3AD0"/>
    <w:rsid w:val="00FC3D05"/>
    <w:rsid w:val="00FC3E65"/>
    <w:rsid w:val="00FC3ECE"/>
    <w:rsid w:val="00FC4378"/>
    <w:rsid w:val="00FC43B8"/>
    <w:rsid w:val="00FC4600"/>
    <w:rsid w:val="00FC465F"/>
    <w:rsid w:val="00FC4850"/>
    <w:rsid w:val="00FC48F1"/>
    <w:rsid w:val="00FC4945"/>
    <w:rsid w:val="00FC4AF1"/>
    <w:rsid w:val="00FC4B0B"/>
    <w:rsid w:val="00FC4BCD"/>
    <w:rsid w:val="00FC4CC0"/>
    <w:rsid w:val="00FC4E57"/>
    <w:rsid w:val="00FC4EBD"/>
    <w:rsid w:val="00FC4F90"/>
    <w:rsid w:val="00FC5107"/>
    <w:rsid w:val="00FC542A"/>
    <w:rsid w:val="00FC54CB"/>
    <w:rsid w:val="00FC55B1"/>
    <w:rsid w:val="00FC5694"/>
    <w:rsid w:val="00FC5896"/>
    <w:rsid w:val="00FC5B6F"/>
    <w:rsid w:val="00FC5BB3"/>
    <w:rsid w:val="00FC5C2D"/>
    <w:rsid w:val="00FC5E7D"/>
    <w:rsid w:val="00FC5E81"/>
    <w:rsid w:val="00FC5F1D"/>
    <w:rsid w:val="00FC6117"/>
    <w:rsid w:val="00FC6281"/>
    <w:rsid w:val="00FC62AE"/>
    <w:rsid w:val="00FC62B1"/>
    <w:rsid w:val="00FC6457"/>
    <w:rsid w:val="00FC6486"/>
    <w:rsid w:val="00FC6518"/>
    <w:rsid w:val="00FC675E"/>
    <w:rsid w:val="00FC6782"/>
    <w:rsid w:val="00FC6813"/>
    <w:rsid w:val="00FC69E8"/>
    <w:rsid w:val="00FC6A3C"/>
    <w:rsid w:val="00FC6D0B"/>
    <w:rsid w:val="00FC6F6A"/>
    <w:rsid w:val="00FC6F97"/>
    <w:rsid w:val="00FC704A"/>
    <w:rsid w:val="00FC73E8"/>
    <w:rsid w:val="00FC753E"/>
    <w:rsid w:val="00FC7628"/>
    <w:rsid w:val="00FC7745"/>
    <w:rsid w:val="00FC774C"/>
    <w:rsid w:val="00FC784C"/>
    <w:rsid w:val="00FC78F5"/>
    <w:rsid w:val="00FC7903"/>
    <w:rsid w:val="00FC7AE4"/>
    <w:rsid w:val="00FC7AEE"/>
    <w:rsid w:val="00FC7B17"/>
    <w:rsid w:val="00FC7BB7"/>
    <w:rsid w:val="00FC7BD5"/>
    <w:rsid w:val="00FC7C4C"/>
    <w:rsid w:val="00FC7E54"/>
    <w:rsid w:val="00FC7FF3"/>
    <w:rsid w:val="00FD0702"/>
    <w:rsid w:val="00FD074F"/>
    <w:rsid w:val="00FD0792"/>
    <w:rsid w:val="00FD07D6"/>
    <w:rsid w:val="00FD09CE"/>
    <w:rsid w:val="00FD0B11"/>
    <w:rsid w:val="00FD0B34"/>
    <w:rsid w:val="00FD0C65"/>
    <w:rsid w:val="00FD0D1A"/>
    <w:rsid w:val="00FD0D4B"/>
    <w:rsid w:val="00FD0FDF"/>
    <w:rsid w:val="00FD1180"/>
    <w:rsid w:val="00FD1370"/>
    <w:rsid w:val="00FD13B5"/>
    <w:rsid w:val="00FD14EF"/>
    <w:rsid w:val="00FD15DC"/>
    <w:rsid w:val="00FD1638"/>
    <w:rsid w:val="00FD16F7"/>
    <w:rsid w:val="00FD179E"/>
    <w:rsid w:val="00FD17D2"/>
    <w:rsid w:val="00FD1821"/>
    <w:rsid w:val="00FD18C4"/>
    <w:rsid w:val="00FD18DB"/>
    <w:rsid w:val="00FD1AA5"/>
    <w:rsid w:val="00FD1D78"/>
    <w:rsid w:val="00FD1DFB"/>
    <w:rsid w:val="00FD1E2C"/>
    <w:rsid w:val="00FD1E5A"/>
    <w:rsid w:val="00FD2269"/>
    <w:rsid w:val="00FD2486"/>
    <w:rsid w:val="00FD252B"/>
    <w:rsid w:val="00FD259C"/>
    <w:rsid w:val="00FD28BB"/>
    <w:rsid w:val="00FD2973"/>
    <w:rsid w:val="00FD29FD"/>
    <w:rsid w:val="00FD2A55"/>
    <w:rsid w:val="00FD2AA2"/>
    <w:rsid w:val="00FD2AFD"/>
    <w:rsid w:val="00FD2B0F"/>
    <w:rsid w:val="00FD2B95"/>
    <w:rsid w:val="00FD2BAD"/>
    <w:rsid w:val="00FD2BE7"/>
    <w:rsid w:val="00FD2C16"/>
    <w:rsid w:val="00FD2C1F"/>
    <w:rsid w:val="00FD2C32"/>
    <w:rsid w:val="00FD30E6"/>
    <w:rsid w:val="00FD3105"/>
    <w:rsid w:val="00FD3334"/>
    <w:rsid w:val="00FD34BA"/>
    <w:rsid w:val="00FD3564"/>
    <w:rsid w:val="00FD3734"/>
    <w:rsid w:val="00FD3A79"/>
    <w:rsid w:val="00FD3D8C"/>
    <w:rsid w:val="00FD4192"/>
    <w:rsid w:val="00FD44F9"/>
    <w:rsid w:val="00FD471F"/>
    <w:rsid w:val="00FD4A95"/>
    <w:rsid w:val="00FD4AAA"/>
    <w:rsid w:val="00FD4C45"/>
    <w:rsid w:val="00FD4D1D"/>
    <w:rsid w:val="00FD4DB8"/>
    <w:rsid w:val="00FD4FB8"/>
    <w:rsid w:val="00FD5036"/>
    <w:rsid w:val="00FD5061"/>
    <w:rsid w:val="00FD586A"/>
    <w:rsid w:val="00FD58E6"/>
    <w:rsid w:val="00FD5A10"/>
    <w:rsid w:val="00FD5B8A"/>
    <w:rsid w:val="00FD5FF9"/>
    <w:rsid w:val="00FD6166"/>
    <w:rsid w:val="00FD6192"/>
    <w:rsid w:val="00FD66F3"/>
    <w:rsid w:val="00FD685F"/>
    <w:rsid w:val="00FD6998"/>
    <w:rsid w:val="00FD69DC"/>
    <w:rsid w:val="00FD6A5C"/>
    <w:rsid w:val="00FD6A97"/>
    <w:rsid w:val="00FD6AB5"/>
    <w:rsid w:val="00FD6B54"/>
    <w:rsid w:val="00FD6EC4"/>
    <w:rsid w:val="00FD70EA"/>
    <w:rsid w:val="00FD7169"/>
    <w:rsid w:val="00FD72E1"/>
    <w:rsid w:val="00FD750B"/>
    <w:rsid w:val="00FD77E6"/>
    <w:rsid w:val="00FD79B1"/>
    <w:rsid w:val="00FD7A60"/>
    <w:rsid w:val="00FD7C03"/>
    <w:rsid w:val="00FD7EC8"/>
    <w:rsid w:val="00FD7F6F"/>
    <w:rsid w:val="00FE0233"/>
    <w:rsid w:val="00FE0262"/>
    <w:rsid w:val="00FE02DF"/>
    <w:rsid w:val="00FE02FB"/>
    <w:rsid w:val="00FE0340"/>
    <w:rsid w:val="00FE0367"/>
    <w:rsid w:val="00FE0534"/>
    <w:rsid w:val="00FE0580"/>
    <w:rsid w:val="00FE0763"/>
    <w:rsid w:val="00FE0786"/>
    <w:rsid w:val="00FE08CE"/>
    <w:rsid w:val="00FE08EA"/>
    <w:rsid w:val="00FE0A9E"/>
    <w:rsid w:val="00FE0CE1"/>
    <w:rsid w:val="00FE0D54"/>
    <w:rsid w:val="00FE0EE4"/>
    <w:rsid w:val="00FE0EF4"/>
    <w:rsid w:val="00FE0F4D"/>
    <w:rsid w:val="00FE133F"/>
    <w:rsid w:val="00FE1344"/>
    <w:rsid w:val="00FE1403"/>
    <w:rsid w:val="00FE145C"/>
    <w:rsid w:val="00FE1658"/>
    <w:rsid w:val="00FE1668"/>
    <w:rsid w:val="00FE16A0"/>
    <w:rsid w:val="00FE16E6"/>
    <w:rsid w:val="00FE172A"/>
    <w:rsid w:val="00FE176F"/>
    <w:rsid w:val="00FE1BE0"/>
    <w:rsid w:val="00FE1C23"/>
    <w:rsid w:val="00FE1D32"/>
    <w:rsid w:val="00FE1E56"/>
    <w:rsid w:val="00FE1F1E"/>
    <w:rsid w:val="00FE1F4E"/>
    <w:rsid w:val="00FE212E"/>
    <w:rsid w:val="00FE2441"/>
    <w:rsid w:val="00FE2537"/>
    <w:rsid w:val="00FE2847"/>
    <w:rsid w:val="00FE2882"/>
    <w:rsid w:val="00FE2AA3"/>
    <w:rsid w:val="00FE2BF2"/>
    <w:rsid w:val="00FE2E0A"/>
    <w:rsid w:val="00FE2E65"/>
    <w:rsid w:val="00FE2EFB"/>
    <w:rsid w:val="00FE31BD"/>
    <w:rsid w:val="00FE35F7"/>
    <w:rsid w:val="00FE376A"/>
    <w:rsid w:val="00FE377F"/>
    <w:rsid w:val="00FE38F6"/>
    <w:rsid w:val="00FE3A19"/>
    <w:rsid w:val="00FE3A42"/>
    <w:rsid w:val="00FE3E4D"/>
    <w:rsid w:val="00FE402E"/>
    <w:rsid w:val="00FE4113"/>
    <w:rsid w:val="00FE41A3"/>
    <w:rsid w:val="00FE4204"/>
    <w:rsid w:val="00FE4266"/>
    <w:rsid w:val="00FE43DD"/>
    <w:rsid w:val="00FE451F"/>
    <w:rsid w:val="00FE456F"/>
    <w:rsid w:val="00FE4600"/>
    <w:rsid w:val="00FE46A5"/>
    <w:rsid w:val="00FE47FE"/>
    <w:rsid w:val="00FE4A7A"/>
    <w:rsid w:val="00FE4B17"/>
    <w:rsid w:val="00FE4C64"/>
    <w:rsid w:val="00FE4C7C"/>
    <w:rsid w:val="00FE4D6F"/>
    <w:rsid w:val="00FE4F31"/>
    <w:rsid w:val="00FE51D8"/>
    <w:rsid w:val="00FE5280"/>
    <w:rsid w:val="00FE52C9"/>
    <w:rsid w:val="00FE52EB"/>
    <w:rsid w:val="00FE565B"/>
    <w:rsid w:val="00FE56C7"/>
    <w:rsid w:val="00FE57E5"/>
    <w:rsid w:val="00FE580E"/>
    <w:rsid w:val="00FE58E2"/>
    <w:rsid w:val="00FE5AD4"/>
    <w:rsid w:val="00FE5C58"/>
    <w:rsid w:val="00FE6065"/>
    <w:rsid w:val="00FE6071"/>
    <w:rsid w:val="00FE6207"/>
    <w:rsid w:val="00FE62A9"/>
    <w:rsid w:val="00FE637E"/>
    <w:rsid w:val="00FE6632"/>
    <w:rsid w:val="00FE66C4"/>
    <w:rsid w:val="00FE6712"/>
    <w:rsid w:val="00FE68B8"/>
    <w:rsid w:val="00FE6BD2"/>
    <w:rsid w:val="00FE6BED"/>
    <w:rsid w:val="00FE6C09"/>
    <w:rsid w:val="00FE6C6B"/>
    <w:rsid w:val="00FE6CBC"/>
    <w:rsid w:val="00FE6CEF"/>
    <w:rsid w:val="00FE6E9C"/>
    <w:rsid w:val="00FE7013"/>
    <w:rsid w:val="00FE7044"/>
    <w:rsid w:val="00FE70E7"/>
    <w:rsid w:val="00FE741C"/>
    <w:rsid w:val="00FE7663"/>
    <w:rsid w:val="00FE7679"/>
    <w:rsid w:val="00FE7708"/>
    <w:rsid w:val="00FE772F"/>
    <w:rsid w:val="00FE7764"/>
    <w:rsid w:val="00FE77B3"/>
    <w:rsid w:val="00FE77FC"/>
    <w:rsid w:val="00FE79FC"/>
    <w:rsid w:val="00FE79FF"/>
    <w:rsid w:val="00FE7B66"/>
    <w:rsid w:val="00FE7C2E"/>
    <w:rsid w:val="00FE7EDC"/>
    <w:rsid w:val="00FF0079"/>
    <w:rsid w:val="00FF00BC"/>
    <w:rsid w:val="00FF01A1"/>
    <w:rsid w:val="00FF02F4"/>
    <w:rsid w:val="00FF05C2"/>
    <w:rsid w:val="00FF0647"/>
    <w:rsid w:val="00FF06CD"/>
    <w:rsid w:val="00FF07FC"/>
    <w:rsid w:val="00FF08C5"/>
    <w:rsid w:val="00FF0E7B"/>
    <w:rsid w:val="00FF0EB2"/>
    <w:rsid w:val="00FF0F0A"/>
    <w:rsid w:val="00FF0F9E"/>
    <w:rsid w:val="00FF0FD7"/>
    <w:rsid w:val="00FF10A2"/>
    <w:rsid w:val="00FF1127"/>
    <w:rsid w:val="00FF1140"/>
    <w:rsid w:val="00FF115B"/>
    <w:rsid w:val="00FF1187"/>
    <w:rsid w:val="00FF119B"/>
    <w:rsid w:val="00FF12B3"/>
    <w:rsid w:val="00FF18E4"/>
    <w:rsid w:val="00FF1996"/>
    <w:rsid w:val="00FF19CB"/>
    <w:rsid w:val="00FF1C27"/>
    <w:rsid w:val="00FF1D44"/>
    <w:rsid w:val="00FF1F08"/>
    <w:rsid w:val="00FF1F0A"/>
    <w:rsid w:val="00FF20F3"/>
    <w:rsid w:val="00FF213F"/>
    <w:rsid w:val="00FF21D5"/>
    <w:rsid w:val="00FF22AF"/>
    <w:rsid w:val="00FF22D7"/>
    <w:rsid w:val="00FF2324"/>
    <w:rsid w:val="00FF245F"/>
    <w:rsid w:val="00FF24BF"/>
    <w:rsid w:val="00FF2577"/>
    <w:rsid w:val="00FF25C5"/>
    <w:rsid w:val="00FF2669"/>
    <w:rsid w:val="00FF27A3"/>
    <w:rsid w:val="00FF27DA"/>
    <w:rsid w:val="00FF2828"/>
    <w:rsid w:val="00FF2844"/>
    <w:rsid w:val="00FF2928"/>
    <w:rsid w:val="00FF2AF8"/>
    <w:rsid w:val="00FF2B76"/>
    <w:rsid w:val="00FF2C9D"/>
    <w:rsid w:val="00FF2D2E"/>
    <w:rsid w:val="00FF2D84"/>
    <w:rsid w:val="00FF2E82"/>
    <w:rsid w:val="00FF2F08"/>
    <w:rsid w:val="00FF3264"/>
    <w:rsid w:val="00FF3277"/>
    <w:rsid w:val="00FF33BF"/>
    <w:rsid w:val="00FF371D"/>
    <w:rsid w:val="00FF37F0"/>
    <w:rsid w:val="00FF383B"/>
    <w:rsid w:val="00FF3A87"/>
    <w:rsid w:val="00FF3FEE"/>
    <w:rsid w:val="00FF3FF0"/>
    <w:rsid w:val="00FF404D"/>
    <w:rsid w:val="00FF43CA"/>
    <w:rsid w:val="00FF4490"/>
    <w:rsid w:val="00FF457D"/>
    <w:rsid w:val="00FF46AC"/>
    <w:rsid w:val="00FF4A44"/>
    <w:rsid w:val="00FF4A4F"/>
    <w:rsid w:val="00FF4DBA"/>
    <w:rsid w:val="00FF507A"/>
    <w:rsid w:val="00FF5134"/>
    <w:rsid w:val="00FF5151"/>
    <w:rsid w:val="00FF51B9"/>
    <w:rsid w:val="00FF5468"/>
    <w:rsid w:val="00FF5AB9"/>
    <w:rsid w:val="00FF5BF1"/>
    <w:rsid w:val="00FF5D42"/>
    <w:rsid w:val="00FF5EFF"/>
    <w:rsid w:val="00FF5FA8"/>
    <w:rsid w:val="00FF60A7"/>
    <w:rsid w:val="00FF60E2"/>
    <w:rsid w:val="00FF610B"/>
    <w:rsid w:val="00FF6226"/>
    <w:rsid w:val="00FF6266"/>
    <w:rsid w:val="00FF64B2"/>
    <w:rsid w:val="00FF64E7"/>
    <w:rsid w:val="00FF65FE"/>
    <w:rsid w:val="00FF666A"/>
    <w:rsid w:val="00FF66FD"/>
    <w:rsid w:val="00FF67C1"/>
    <w:rsid w:val="00FF692C"/>
    <w:rsid w:val="00FF6D8C"/>
    <w:rsid w:val="00FF6E9F"/>
    <w:rsid w:val="00FF72FC"/>
    <w:rsid w:val="00FF734F"/>
    <w:rsid w:val="00FF7699"/>
    <w:rsid w:val="00FF78E4"/>
    <w:rsid w:val="00FF7914"/>
    <w:rsid w:val="00FF7982"/>
    <w:rsid w:val="00FF7A31"/>
    <w:rsid w:val="00FF7A64"/>
    <w:rsid w:val="00FF7B58"/>
    <w:rsid w:val="00FF7BCE"/>
    <w:rsid w:val="00FF7D97"/>
    <w:rsid w:val="00FF7E8A"/>
    <w:rsid w:val="00FF7EA2"/>
    <w:rsid w:val="00FF7EE4"/>
    <w:rsid w:val="0102687B"/>
    <w:rsid w:val="0109BC16"/>
    <w:rsid w:val="012A13B6"/>
    <w:rsid w:val="0156DB41"/>
    <w:rsid w:val="0171A7D6"/>
    <w:rsid w:val="01ABF1D6"/>
    <w:rsid w:val="01B9649F"/>
    <w:rsid w:val="024A5CAB"/>
    <w:rsid w:val="027C9F57"/>
    <w:rsid w:val="02E465FB"/>
    <w:rsid w:val="02FB4BE2"/>
    <w:rsid w:val="033200AE"/>
    <w:rsid w:val="03775A86"/>
    <w:rsid w:val="03CBA7A5"/>
    <w:rsid w:val="0413BF4A"/>
    <w:rsid w:val="042FBEDD"/>
    <w:rsid w:val="043871FF"/>
    <w:rsid w:val="0447E501"/>
    <w:rsid w:val="04DAA5B5"/>
    <w:rsid w:val="04E48ABA"/>
    <w:rsid w:val="04E782FA"/>
    <w:rsid w:val="050B54E6"/>
    <w:rsid w:val="051769A0"/>
    <w:rsid w:val="0536CE4E"/>
    <w:rsid w:val="0544A277"/>
    <w:rsid w:val="05AC1941"/>
    <w:rsid w:val="05C7B204"/>
    <w:rsid w:val="0690600D"/>
    <w:rsid w:val="06CF8616"/>
    <w:rsid w:val="06E8F8F3"/>
    <w:rsid w:val="06F02365"/>
    <w:rsid w:val="072E3CFE"/>
    <w:rsid w:val="0737CA68"/>
    <w:rsid w:val="07773F6D"/>
    <w:rsid w:val="079337B0"/>
    <w:rsid w:val="07B69C6E"/>
    <w:rsid w:val="07BBA12E"/>
    <w:rsid w:val="07DE591E"/>
    <w:rsid w:val="08158248"/>
    <w:rsid w:val="08D4CEB0"/>
    <w:rsid w:val="08FDE4E6"/>
    <w:rsid w:val="0953806C"/>
    <w:rsid w:val="0968B760"/>
    <w:rsid w:val="0998B01B"/>
    <w:rsid w:val="09AE3074"/>
    <w:rsid w:val="09BCC80F"/>
    <w:rsid w:val="09BE3FFD"/>
    <w:rsid w:val="09CB18FD"/>
    <w:rsid w:val="09CB5FCA"/>
    <w:rsid w:val="09F08AAA"/>
    <w:rsid w:val="09FDA835"/>
    <w:rsid w:val="0A322CCB"/>
    <w:rsid w:val="0A4B6650"/>
    <w:rsid w:val="0A7C756C"/>
    <w:rsid w:val="0A9CC582"/>
    <w:rsid w:val="0AA61B69"/>
    <w:rsid w:val="0AFC57F6"/>
    <w:rsid w:val="0B3ADB41"/>
    <w:rsid w:val="0BF5F7E8"/>
    <w:rsid w:val="0C4F11F0"/>
    <w:rsid w:val="0CF9DE09"/>
    <w:rsid w:val="0D0E77ED"/>
    <w:rsid w:val="0D1EE45C"/>
    <w:rsid w:val="0D821B9A"/>
    <w:rsid w:val="0DAE7B91"/>
    <w:rsid w:val="0DB5EAB7"/>
    <w:rsid w:val="0DD6BC9D"/>
    <w:rsid w:val="0DDDDAF5"/>
    <w:rsid w:val="0DF71D3F"/>
    <w:rsid w:val="0E031927"/>
    <w:rsid w:val="0E21C987"/>
    <w:rsid w:val="0E641AC9"/>
    <w:rsid w:val="0EE161BD"/>
    <w:rsid w:val="0F474622"/>
    <w:rsid w:val="0F4D1DDA"/>
    <w:rsid w:val="0F87D7B6"/>
    <w:rsid w:val="0FC1D0C6"/>
    <w:rsid w:val="0FC913A3"/>
    <w:rsid w:val="100EB928"/>
    <w:rsid w:val="101680EB"/>
    <w:rsid w:val="102DA816"/>
    <w:rsid w:val="1081B152"/>
    <w:rsid w:val="10916982"/>
    <w:rsid w:val="1115CF1B"/>
    <w:rsid w:val="119D6068"/>
    <w:rsid w:val="11A04804"/>
    <w:rsid w:val="11AA2D8E"/>
    <w:rsid w:val="11F24CBE"/>
    <w:rsid w:val="1210D7C6"/>
    <w:rsid w:val="1224DE72"/>
    <w:rsid w:val="1234D511"/>
    <w:rsid w:val="1246318A"/>
    <w:rsid w:val="12E59EFA"/>
    <w:rsid w:val="1309B608"/>
    <w:rsid w:val="1378544F"/>
    <w:rsid w:val="1382F419"/>
    <w:rsid w:val="1385298E"/>
    <w:rsid w:val="13D46A1A"/>
    <w:rsid w:val="1411EA64"/>
    <w:rsid w:val="1443165F"/>
    <w:rsid w:val="1446213B"/>
    <w:rsid w:val="14AA7C29"/>
    <w:rsid w:val="14C38E06"/>
    <w:rsid w:val="14CC2DEC"/>
    <w:rsid w:val="14F9AEE4"/>
    <w:rsid w:val="154BEBDF"/>
    <w:rsid w:val="15A830D6"/>
    <w:rsid w:val="15C44BFA"/>
    <w:rsid w:val="15CB5E76"/>
    <w:rsid w:val="15EB421D"/>
    <w:rsid w:val="1605DEA5"/>
    <w:rsid w:val="160D36B4"/>
    <w:rsid w:val="1631CB47"/>
    <w:rsid w:val="16D2D8C3"/>
    <w:rsid w:val="16D8C799"/>
    <w:rsid w:val="16DEBA10"/>
    <w:rsid w:val="16E1CF70"/>
    <w:rsid w:val="16EF2255"/>
    <w:rsid w:val="16F9C016"/>
    <w:rsid w:val="1718CAA0"/>
    <w:rsid w:val="17303DB9"/>
    <w:rsid w:val="176A05DD"/>
    <w:rsid w:val="177BF540"/>
    <w:rsid w:val="178CEB69"/>
    <w:rsid w:val="18726B1B"/>
    <w:rsid w:val="18ABAEEC"/>
    <w:rsid w:val="18E68178"/>
    <w:rsid w:val="18F8F994"/>
    <w:rsid w:val="1936560A"/>
    <w:rsid w:val="1946ABF0"/>
    <w:rsid w:val="197C279D"/>
    <w:rsid w:val="1987BEBB"/>
    <w:rsid w:val="199B1820"/>
    <w:rsid w:val="19D2FC6A"/>
    <w:rsid w:val="19FC5839"/>
    <w:rsid w:val="1A1C4EA3"/>
    <w:rsid w:val="1A448C12"/>
    <w:rsid w:val="1A935ABE"/>
    <w:rsid w:val="1ACADD5A"/>
    <w:rsid w:val="1AE10973"/>
    <w:rsid w:val="1AE38D4A"/>
    <w:rsid w:val="1AE8B639"/>
    <w:rsid w:val="1B094AD0"/>
    <w:rsid w:val="1B15B176"/>
    <w:rsid w:val="1B204934"/>
    <w:rsid w:val="1B4A7137"/>
    <w:rsid w:val="1C60B141"/>
    <w:rsid w:val="1C6BC534"/>
    <w:rsid w:val="1C720ABB"/>
    <w:rsid w:val="1C947775"/>
    <w:rsid w:val="1CADAF23"/>
    <w:rsid w:val="1CCCBEAD"/>
    <w:rsid w:val="1D38BE95"/>
    <w:rsid w:val="1D695AF5"/>
    <w:rsid w:val="1DD05384"/>
    <w:rsid w:val="1E294401"/>
    <w:rsid w:val="1E2AE7E4"/>
    <w:rsid w:val="1E927CCA"/>
    <w:rsid w:val="1EB2C71C"/>
    <w:rsid w:val="1EF62A34"/>
    <w:rsid w:val="1F9F12A5"/>
    <w:rsid w:val="1FAEF11E"/>
    <w:rsid w:val="1FB7F534"/>
    <w:rsid w:val="1FD4F5E6"/>
    <w:rsid w:val="1FDF7A1C"/>
    <w:rsid w:val="1FF3C122"/>
    <w:rsid w:val="2000B140"/>
    <w:rsid w:val="20193DC9"/>
    <w:rsid w:val="202FFA9E"/>
    <w:rsid w:val="206CA074"/>
    <w:rsid w:val="2085F855"/>
    <w:rsid w:val="20AE5D4D"/>
    <w:rsid w:val="20CF1BDA"/>
    <w:rsid w:val="210B03FF"/>
    <w:rsid w:val="210FB91C"/>
    <w:rsid w:val="21A20CCE"/>
    <w:rsid w:val="21FAD63A"/>
    <w:rsid w:val="2222241B"/>
    <w:rsid w:val="2225576C"/>
    <w:rsid w:val="2250015E"/>
    <w:rsid w:val="22CCE930"/>
    <w:rsid w:val="22D1792E"/>
    <w:rsid w:val="232B06D4"/>
    <w:rsid w:val="23ABEE78"/>
    <w:rsid w:val="23C8701E"/>
    <w:rsid w:val="23F4E69D"/>
    <w:rsid w:val="23F8BD97"/>
    <w:rsid w:val="2428F2AD"/>
    <w:rsid w:val="242F66A7"/>
    <w:rsid w:val="244D6086"/>
    <w:rsid w:val="24689A90"/>
    <w:rsid w:val="2468E714"/>
    <w:rsid w:val="246D361B"/>
    <w:rsid w:val="2473F53D"/>
    <w:rsid w:val="247599C9"/>
    <w:rsid w:val="24EB3761"/>
    <w:rsid w:val="24EB924B"/>
    <w:rsid w:val="25133948"/>
    <w:rsid w:val="2612DFDE"/>
    <w:rsid w:val="2629CF81"/>
    <w:rsid w:val="26BB045D"/>
    <w:rsid w:val="26ECC798"/>
    <w:rsid w:val="26F5024F"/>
    <w:rsid w:val="2715B358"/>
    <w:rsid w:val="272E30F5"/>
    <w:rsid w:val="2762A039"/>
    <w:rsid w:val="27800749"/>
    <w:rsid w:val="27C5A171"/>
    <w:rsid w:val="284CD343"/>
    <w:rsid w:val="2933555A"/>
    <w:rsid w:val="2940341E"/>
    <w:rsid w:val="297AAA47"/>
    <w:rsid w:val="29C92533"/>
    <w:rsid w:val="29EC038B"/>
    <w:rsid w:val="29FC6552"/>
    <w:rsid w:val="29FD0AC3"/>
    <w:rsid w:val="2A72D777"/>
    <w:rsid w:val="2AC28FF0"/>
    <w:rsid w:val="2B168015"/>
    <w:rsid w:val="2B4D6193"/>
    <w:rsid w:val="2B5C3A42"/>
    <w:rsid w:val="2B71D671"/>
    <w:rsid w:val="2BDEC1C9"/>
    <w:rsid w:val="2C34F2D4"/>
    <w:rsid w:val="2C6EDF6B"/>
    <w:rsid w:val="2C8D12E2"/>
    <w:rsid w:val="2C95A820"/>
    <w:rsid w:val="2CA878B9"/>
    <w:rsid w:val="2CB4EC1E"/>
    <w:rsid w:val="2CB96F09"/>
    <w:rsid w:val="2CC52177"/>
    <w:rsid w:val="2CF796DC"/>
    <w:rsid w:val="2D279714"/>
    <w:rsid w:val="2D4DDEA7"/>
    <w:rsid w:val="2D51C935"/>
    <w:rsid w:val="2D51DFA2"/>
    <w:rsid w:val="2D58764B"/>
    <w:rsid w:val="2D6B2865"/>
    <w:rsid w:val="2D8BDC39"/>
    <w:rsid w:val="2D9F7010"/>
    <w:rsid w:val="2E62612F"/>
    <w:rsid w:val="2FBC9E0C"/>
    <w:rsid w:val="2FCE6812"/>
    <w:rsid w:val="2FEE011C"/>
    <w:rsid w:val="302953A4"/>
    <w:rsid w:val="302C051C"/>
    <w:rsid w:val="3046E122"/>
    <w:rsid w:val="305DD326"/>
    <w:rsid w:val="30674F53"/>
    <w:rsid w:val="30A660A8"/>
    <w:rsid w:val="30AC8142"/>
    <w:rsid w:val="30C89DA7"/>
    <w:rsid w:val="30EACA3D"/>
    <w:rsid w:val="30F7286D"/>
    <w:rsid w:val="311021E3"/>
    <w:rsid w:val="312DF87C"/>
    <w:rsid w:val="3148A5C5"/>
    <w:rsid w:val="3153AB06"/>
    <w:rsid w:val="31946499"/>
    <w:rsid w:val="31C0A83C"/>
    <w:rsid w:val="31C58257"/>
    <w:rsid w:val="31C747EB"/>
    <w:rsid w:val="31F3EAED"/>
    <w:rsid w:val="3259D50F"/>
    <w:rsid w:val="32880AAD"/>
    <w:rsid w:val="32B5A06B"/>
    <w:rsid w:val="32DA7466"/>
    <w:rsid w:val="33173F9F"/>
    <w:rsid w:val="3322507C"/>
    <w:rsid w:val="33317C30"/>
    <w:rsid w:val="33B36C46"/>
    <w:rsid w:val="33D183EC"/>
    <w:rsid w:val="3406574B"/>
    <w:rsid w:val="345B5890"/>
    <w:rsid w:val="346D3FB5"/>
    <w:rsid w:val="347A565D"/>
    <w:rsid w:val="347FF6BB"/>
    <w:rsid w:val="355330F7"/>
    <w:rsid w:val="359F555B"/>
    <w:rsid w:val="35CB0C79"/>
    <w:rsid w:val="360C1931"/>
    <w:rsid w:val="36390B6B"/>
    <w:rsid w:val="363EB88C"/>
    <w:rsid w:val="3668E054"/>
    <w:rsid w:val="36697085"/>
    <w:rsid w:val="3674BBF3"/>
    <w:rsid w:val="368CFBA3"/>
    <w:rsid w:val="36E95910"/>
    <w:rsid w:val="370E5F7C"/>
    <w:rsid w:val="372C4CF3"/>
    <w:rsid w:val="374E9771"/>
    <w:rsid w:val="37F7A660"/>
    <w:rsid w:val="37FE3BA0"/>
    <w:rsid w:val="382D9F54"/>
    <w:rsid w:val="387130AD"/>
    <w:rsid w:val="387B15C0"/>
    <w:rsid w:val="388A65BA"/>
    <w:rsid w:val="388B9DC0"/>
    <w:rsid w:val="38A1238B"/>
    <w:rsid w:val="38B99474"/>
    <w:rsid w:val="38F0BFE5"/>
    <w:rsid w:val="38F166B2"/>
    <w:rsid w:val="395B22A0"/>
    <w:rsid w:val="3981AAF0"/>
    <w:rsid w:val="39915F7E"/>
    <w:rsid w:val="3992CDC9"/>
    <w:rsid w:val="399F2720"/>
    <w:rsid w:val="3A40C034"/>
    <w:rsid w:val="3A73C206"/>
    <w:rsid w:val="3A761813"/>
    <w:rsid w:val="3A77158A"/>
    <w:rsid w:val="3ACA4A47"/>
    <w:rsid w:val="3B318273"/>
    <w:rsid w:val="3B3A8CC8"/>
    <w:rsid w:val="3C20051F"/>
    <w:rsid w:val="3C36EA27"/>
    <w:rsid w:val="3C4337A0"/>
    <w:rsid w:val="3C63FAAA"/>
    <w:rsid w:val="3C7228C2"/>
    <w:rsid w:val="3C7BB111"/>
    <w:rsid w:val="3CE04583"/>
    <w:rsid w:val="3D112D77"/>
    <w:rsid w:val="3D1AF36B"/>
    <w:rsid w:val="3DAFC291"/>
    <w:rsid w:val="3DC01F08"/>
    <w:rsid w:val="3DC96EA0"/>
    <w:rsid w:val="3E0EBD41"/>
    <w:rsid w:val="3E5BFC0A"/>
    <w:rsid w:val="3E6C1EF1"/>
    <w:rsid w:val="3E7467AB"/>
    <w:rsid w:val="3E7762ED"/>
    <w:rsid w:val="3ECA9BD4"/>
    <w:rsid w:val="3EEAD243"/>
    <w:rsid w:val="3EFBAC9D"/>
    <w:rsid w:val="3F1E4008"/>
    <w:rsid w:val="3F4BCD17"/>
    <w:rsid w:val="3F64EF6C"/>
    <w:rsid w:val="3F822E1D"/>
    <w:rsid w:val="3FB4D741"/>
    <w:rsid w:val="3FE08D93"/>
    <w:rsid w:val="3FF66CB8"/>
    <w:rsid w:val="4011949D"/>
    <w:rsid w:val="40502E09"/>
    <w:rsid w:val="40C2D127"/>
    <w:rsid w:val="40C383EB"/>
    <w:rsid w:val="4131ED6E"/>
    <w:rsid w:val="41380548"/>
    <w:rsid w:val="415535D5"/>
    <w:rsid w:val="418B1058"/>
    <w:rsid w:val="41B4B072"/>
    <w:rsid w:val="420CEB6F"/>
    <w:rsid w:val="4224F29D"/>
    <w:rsid w:val="42560DEF"/>
    <w:rsid w:val="428537D7"/>
    <w:rsid w:val="42A669DE"/>
    <w:rsid w:val="42D050C6"/>
    <w:rsid w:val="42FCF2DB"/>
    <w:rsid w:val="431785E1"/>
    <w:rsid w:val="43636CCD"/>
    <w:rsid w:val="43A4C8D1"/>
    <w:rsid w:val="43ACC8AF"/>
    <w:rsid w:val="43C20256"/>
    <w:rsid w:val="43FDF9DB"/>
    <w:rsid w:val="44436918"/>
    <w:rsid w:val="444FC5DC"/>
    <w:rsid w:val="448F500E"/>
    <w:rsid w:val="449AF0D7"/>
    <w:rsid w:val="44B34ED7"/>
    <w:rsid w:val="44D89ACB"/>
    <w:rsid w:val="45037FBD"/>
    <w:rsid w:val="450866B9"/>
    <w:rsid w:val="4530B859"/>
    <w:rsid w:val="453A8D72"/>
    <w:rsid w:val="456A7F43"/>
    <w:rsid w:val="45B6A652"/>
    <w:rsid w:val="45F4803F"/>
    <w:rsid w:val="460CB717"/>
    <w:rsid w:val="461B0F7E"/>
    <w:rsid w:val="463358AE"/>
    <w:rsid w:val="463E0627"/>
    <w:rsid w:val="46B470C7"/>
    <w:rsid w:val="46D081A9"/>
    <w:rsid w:val="46F54AFD"/>
    <w:rsid w:val="472F5C77"/>
    <w:rsid w:val="47CA2E21"/>
    <w:rsid w:val="47ECCD76"/>
    <w:rsid w:val="4817D9B1"/>
    <w:rsid w:val="48EF3BEA"/>
    <w:rsid w:val="491B4B42"/>
    <w:rsid w:val="498D6681"/>
    <w:rsid w:val="4A1FC301"/>
    <w:rsid w:val="4A4BF380"/>
    <w:rsid w:val="4AA5BD72"/>
    <w:rsid w:val="4AC28491"/>
    <w:rsid w:val="4B24CB79"/>
    <w:rsid w:val="4B27EABD"/>
    <w:rsid w:val="4B5EF895"/>
    <w:rsid w:val="4BE75928"/>
    <w:rsid w:val="4C172912"/>
    <w:rsid w:val="4C35898A"/>
    <w:rsid w:val="4C645B42"/>
    <w:rsid w:val="4C8C4EF3"/>
    <w:rsid w:val="4CC655C8"/>
    <w:rsid w:val="4CD45BCC"/>
    <w:rsid w:val="4D4CB5F3"/>
    <w:rsid w:val="4D5D5710"/>
    <w:rsid w:val="4D82C1DB"/>
    <w:rsid w:val="4E155E96"/>
    <w:rsid w:val="4E1A454B"/>
    <w:rsid w:val="4E6F4562"/>
    <w:rsid w:val="4E6F9D60"/>
    <w:rsid w:val="4E729F98"/>
    <w:rsid w:val="4F198505"/>
    <w:rsid w:val="4F44654B"/>
    <w:rsid w:val="4F520673"/>
    <w:rsid w:val="4F6D3401"/>
    <w:rsid w:val="4F7B1119"/>
    <w:rsid w:val="4FB7B83A"/>
    <w:rsid w:val="4FDBB806"/>
    <w:rsid w:val="4FE573DC"/>
    <w:rsid w:val="501FD734"/>
    <w:rsid w:val="5029E734"/>
    <w:rsid w:val="50DA3A02"/>
    <w:rsid w:val="50E03FC7"/>
    <w:rsid w:val="50E50D0C"/>
    <w:rsid w:val="50E873CE"/>
    <w:rsid w:val="510D6108"/>
    <w:rsid w:val="5144EB91"/>
    <w:rsid w:val="514DCDDC"/>
    <w:rsid w:val="516B5F9E"/>
    <w:rsid w:val="518612DA"/>
    <w:rsid w:val="51907AEB"/>
    <w:rsid w:val="51AA235C"/>
    <w:rsid w:val="51AE8AA1"/>
    <w:rsid w:val="51BB07AC"/>
    <w:rsid w:val="51C55848"/>
    <w:rsid w:val="51DF8964"/>
    <w:rsid w:val="51E3D7F2"/>
    <w:rsid w:val="51E40095"/>
    <w:rsid w:val="51EB92EA"/>
    <w:rsid w:val="520B38B9"/>
    <w:rsid w:val="5241AFAE"/>
    <w:rsid w:val="524391FD"/>
    <w:rsid w:val="5252130E"/>
    <w:rsid w:val="527436F6"/>
    <w:rsid w:val="528B83CB"/>
    <w:rsid w:val="530249DB"/>
    <w:rsid w:val="53727482"/>
    <w:rsid w:val="537355A3"/>
    <w:rsid w:val="539FC832"/>
    <w:rsid w:val="53D69400"/>
    <w:rsid w:val="5449988C"/>
    <w:rsid w:val="54BFE4F3"/>
    <w:rsid w:val="5579D0EB"/>
    <w:rsid w:val="55A22D19"/>
    <w:rsid w:val="55AD828A"/>
    <w:rsid w:val="55DD7833"/>
    <w:rsid w:val="562B4D23"/>
    <w:rsid w:val="56B44934"/>
    <w:rsid w:val="56D0FFE2"/>
    <w:rsid w:val="56E161B9"/>
    <w:rsid w:val="570A1CBD"/>
    <w:rsid w:val="57148A11"/>
    <w:rsid w:val="57293239"/>
    <w:rsid w:val="57493BA3"/>
    <w:rsid w:val="57717609"/>
    <w:rsid w:val="57BCBC76"/>
    <w:rsid w:val="57C35326"/>
    <w:rsid w:val="57CDEC3A"/>
    <w:rsid w:val="57E14E27"/>
    <w:rsid w:val="580413E4"/>
    <w:rsid w:val="582B5299"/>
    <w:rsid w:val="5848A688"/>
    <w:rsid w:val="58546588"/>
    <w:rsid w:val="58B32951"/>
    <w:rsid w:val="592C1EED"/>
    <w:rsid w:val="5973D045"/>
    <w:rsid w:val="59A90CAD"/>
    <w:rsid w:val="59D1F19E"/>
    <w:rsid w:val="5A8D48D4"/>
    <w:rsid w:val="5B0705D1"/>
    <w:rsid w:val="5B13522F"/>
    <w:rsid w:val="5B6BD469"/>
    <w:rsid w:val="5B781312"/>
    <w:rsid w:val="5B9359C5"/>
    <w:rsid w:val="5B93AC1D"/>
    <w:rsid w:val="5BB0F526"/>
    <w:rsid w:val="5BB26281"/>
    <w:rsid w:val="5BBF0492"/>
    <w:rsid w:val="5C195B5D"/>
    <w:rsid w:val="5C5C6D54"/>
    <w:rsid w:val="5C625C4C"/>
    <w:rsid w:val="5C8737E7"/>
    <w:rsid w:val="5C8B253E"/>
    <w:rsid w:val="5CB21539"/>
    <w:rsid w:val="5CB35B56"/>
    <w:rsid w:val="5D05D999"/>
    <w:rsid w:val="5D5C97F8"/>
    <w:rsid w:val="5D7C279A"/>
    <w:rsid w:val="5DDFF663"/>
    <w:rsid w:val="5E54754E"/>
    <w:rsid w:val="5E876777"/>
    <w:rsid w:val="5EFE1153"/>
    <w:rsid w:val="5F1A72E2"/>
    <w:rsid w:val="5F32048A"/>
    <w:rsid w:val="5F33363A"/>
    <w:rsid w:val="5FB484D4"/>
    <w:rsid w:val="5FBB5CBF"/>
    <w:rsid w:val="5FC3CA5B"/>
    <w:rsid w:val="5FC9284D"/>
    <w:rsid w:val="5FDADCA1"/>
    <w:rsid w:val="6036CCE5"/>
    <w:rsid w:val="609E233E"/>
    <w:rsid w:val="60FDF3B6"/>
    <w:rsid w:val="61141A23"/>
    <w:rsid w:val="612125E3"/>
    <w:rsid w:val="61313C3A"/>
    <w:rsid w:val="61542535"/>
    <w:rsid w:val="6184DD7D"/>
    <w:rsid w:val="619C96C3"/>
    <w:rsid w:val="61D5D5D6"/>
    <w:rsid w:val="622B18E7"/>
    <w:rsid w:val="62760603"/>
    <w:rsid w:val="62789304"/>
    <w:rsid w:val="62B6DE15"/>
    <w:rsid w:val="6311BB47"/>
    <w:rsid w:val="635AB0DE"/>
    <w:rsid w:val="635D3505"/>
    <w:rsid w:val="6363BE72"/>
    <w:rsid w:val="6364D915"/>
    <w:rsid w:val="636BB481"/>
    <w:rsid w:val="639B38B6"/>
    <w:rsid w:val="63A634D3"/>
    <w:rsid w:val="63A6BCEF"/>
    <w:rsid w:val="63D200B4"/>
    <w:rsid w:val="6426A12A"/>
    <w:rsid w:val="643191B4"/>
    <w:rsid w:val="6451E1AD"/>
    <w:rsid w:val="6455F947"/>
    <w:rsid w:val="647F4BCC"/>
    <w:rsid w:val="648738D6"/>
    <w:rsid w:val="6491BB3D"/>
    <w:rsid w:val="64AE460A"/>
    <w:rsid w:val="64AEB49B"/>
    <w:rsid w:val="64C35E7D"/>
    <w:rsid w:val="6519502F"/>
    <w:rsid w:val="65669E70"/>
    <w:rsid w:val="6604AF0C"/>
    <w:rsid w:val="66261DA5"/>
    <w:rsid w:val="663A7E7C"/>
    <w:rsid w:val="666D70AE"/>
    <w:rsid w:val="66B880FA"/>
    <w:rsid w:val="6709CE25"/>
    <w:rsid w:val="672B6B35"/>
    <w:rsid w:val="67324F5A"/>
    <w:rsid w:val="679FDB5D"/>
    <w:rsid w:val="67A1CC7F"/>
    <w:rsid w:val="67DEE1DE"/>
    <w:rsid w:val="67FF7C82"/>
    <w:rsid w:val="68248BA9"/>
    <w:rsid w:val="683A8CCD"/>
    <w:rsid w:val="6889870F"/>
    <w:rsid w:val="689E8CBA"/>
    <w:rsid w:val="68DDBCCE"/>
    <w:rsid w:val="6919758D"/>
    <w:rsid w:val="694C3F0C"/>
    <w:rsid w:val="695A78A2"/>
    <w:rsid w:val="69B9F549"/>
    <w:rsid w:val="69FBEB7B"/>
    <w:rsid w:val="6A047A54"/>
    <w:rsid w:val="6A1EB785"/>
    <w:rsid w:val="6A4A2AC0"/>
    <w:rsid w:val="6A62B53C"/>
    <w:rsid w:val="6A8F182C"/>
    <w:rsid w:val="6A908A51"/>
    <w:rsid w:val="6AC20B8C"/>
    <w:rsid w:val="6AE2F431"/>
    <w:rsid w:val="6AED2DC7"/>
    <w:rsid w:val="6B5BE9C9"/>
    <w:rsid w:val="6BB3B8E0"/>
    <w:rsid w:val="6BD89EC7"/>
    <w:rsid w:val="6BDF047E"/>
    <w:rsid w:val="6C2CF9DF"/>
    <w:rsid w:val="6CC9F33C"/>
    <w:rsid w:val="6CCF8664"/>
    <w:rsid w:val="6D3552B3"/>
    <w:rsid w:val="6D3FA01D"/>
    <w:rsid w:val="6D7B2452"/>
    <w:rsid w:val="6DC85EDE"/>
    <w:rsid w:val="6DCBA07A"/>
    <w:rsid w:val="6DCE83E4"/>
    <w:rsid w:val="6DE5E6E5"/>
    <w:rsid w:val="6DEC9D7F"/>
    <w:rsid w:val="6E122602"/>
    <w:rsid w:val="6E354862"/>
    <w:rsid w:val="6E3BD205"/>
    <w:rsid w:val="6E4E148A"/>
    <w:rsid w:val="6E89B8AE"/>
    <w:rsid w:val="6EE69BEC"/>
    <w:rsid w:val="6F52ABBD"/>
    <w:rsid w:val="6F8936A1"/>
    <w:rsid w:val="6FC4071C"/>
    <w:rsid w:val="6FC91302"/>
    <w:rsid w:val="6FF666F5"/>
    <w:rsid w:val="70104C4F"/>
    <w:rsid w:val="701EDF2B"/>
    <w:rsid w:val="7021CEB9"/>
    <w:rsid w:val="70294700"/>
    <w:rsid w:val="7084EC6B"/>
    <w:rsid w:val="709074B8"/>
    <w:rsid w:val="70D606F5"/>
    <w:rsid w:val="70D9D0FD"/>
    <w:rsid w:val="70F06F53"/>
    <w:rsid w:val="71368B62"/>
    <w:rsid w:val="7142C3BA"/>
    <w:rsid w:val="7158EBDD"/>
    <w:rsid w:val="71681B48"/>
    <w:rsid w:val="71B248C6"/>
    <w:rsid w:val="71D26ADE"/>
    <w:rsid w:val="71E8F19D"/>
    <w:rsid w:val="71ED0CDC"/>
    <w:rsid w:val="71FF5B19"/>
    <w:rsid w:val="722B2EB4"/>
    <w:rsid w:val="7231DD7E"/>
    <w:rsid w:val="72472F9A"/>
    <w:rsid w:val="72A6C4FF"/>
    <w:rsid w:val="731AC0D3"/>
    <w:rsid w:val="739BFCC9"/>
    <w:rsid w:val="73CFE2DB"/>
    <w:rsid w:val="7406221B"/>
    <w:rsid w:val="7409A7E3"/>
    <w:rsid w:val="7436570F"/>
    <w:rsid w:val="7437618C"/>
    <w:rsid w:val="747C5CB1"/>
    <w:rsid w:val="74836ECA"/>
    <w:rsid w:val="74A6B319"/>
    <w:rsid w:val="74A93DC9"/>
    <w:rsid w:val="74CE0176"/>
    <w:rsid w:val="74ECAD67"/>
    <w:rsid w:val="74F237B5"/>
    <w:rsid w:val="74F9AE2E"/>
    <w:rsid w:val="75BA8157"/>
    <w:rsid w:val="75C50EEA"/>
    <w:rsid w:val="75ECF2AA"/>
    <w:rsid w:val="75ED0FC5"/>
    <w:rsid w:val="7632E0C8"/>
    <w:rsid w:val="76616B13"/>
    <w:rsid w:val="76C889B3"/>
    <w:rsid w:val="76CA12AA"/>
    <w:rsid w:val="76CF06E9"/>
    <w:rsid w:val="76E171DC"/>
    <w:rsid w:val="76E92BC4"/>
    <w:rsid w:val="7700935D"/>
    <w:rsid w:val="77168E61"/>
    <w:rsid w:val="771D2171"/>
    <w:rsid w:val="77A8B8F8"/>
    <w:rsid w:val="781C60C8"/>
    <w:rsid w:val="781FE7DA"/>
    <w:rsid w:val="782531DE"/>
    <w:rsid w:val="78380A4F"/>
    <w:rsid w:val="7858E0A1"/>
    <w:rsid w:val="78642130"/>
    <w:rsid w:val="78A3A858"/>
    <w:rsid w:val="78A5326A"/>
    <w:rsid w:val="78D0BE19"/>
    <w:rsid w:val="78D4A7CC"/>
    <w:rsid w:val="78F18D61"/>
    <w:rsid w:val="790D4E2A"/>
    <w:rsid w:val="7934D0F2"/>
    <w:rsid w:val="7959413C"/>
    <w:rsid w:val="796849CB"/>
    <w:rsid w:val="79858583"/>
    <w:rsid w:val="798A590A"/>
    <w:rsid w:val="79ACB5E9"/>
    <w:rsid w:val="79BCEED0"/>
    <w:rsid w:val="7A228E29"/>
    <w:rsid w:val="7A3DDB31"/>
    <w:rsid w:val="7A41C87E"/>
    <w:rsid w:val="7A98B490"/>
    <w:rsid w:val="7AAC9E49"/>
    <w:rsid w:val="7AE67AD6"/>
    <w:rsid w:val="7B0DCDE1"/>
    <w:rsid w:val="7B35AD33"/>
    <w:rsid w:val="7B477D25"/>
    <w:rsid w:val="7B87779F"/>
    <w:rsid w:val="7B914544"/>
    <w:rsid w:val="7BAED723"/>
    <w:rsid w:val="7BAFDC97"/>
    <w:rsid w:val="7BB403BF"/>
    <w:rsid w:val="7BCB83F3"/>
    <w:rsid w:val="7BF0E821"/>
    <w:rsid w:val="7BF7EC09"/>
    <w:rsid w:val="7BF867EB"/>
    <w:rsid w:val="7C1E3D14"/>
    <w:rsid w:val="7CBE889B"/>
    <w:rsid w:val="7CD2F87B"/>
    <w:rsid w:val="7CEB2BDE"/>
    <w:rsid w:val="7CF31BF7"/>
    <w:rsid w:val="7D414965"/>
    <w:rsid w:val="7DC3723A"/>
    <w:rsid w:val="7DCCD8FD"/>
    <w:rsid w:val="7DCD29D5"/>
    <w:rsid w:val="7DD028CF"/>
    <w:rsid w:val="7E1A8F8F"/>
    <w:rsid w:val="7E42A332"/>
    <w:rsid w:val="7E42A877"/>
    <w:rsid w:val="7E4B292B"/>
    <w:rsid w:val="7E4BB2A2"/>
    <w:rsid w:val="7E9FED13"/>
    <w:rsid w:val="7F01CCFC"/>
    <w:rsid w:val="7F5712A9"/>
    <w:rsid w:val="7F6BCF44"/>
    <w:rsid w:val="7F80BF60"/>
    <w:rsid w:val="7FAB42A7"/>
    <w:rsid w:val="7FAC9AA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5EAF51"/>
  <w15:docId w15:val="{A2AEE9BB-E94F-4B32-94C7-2AD829DFE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ajorHAnsi" w:eastAsiaTheme="majorEastAsia" w:hAnsiTheme="majorHAnsi" w:cstheme="maj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10E6"/>
    <w:pPr>
      <w:spacing w:before="160" w:after="0" w:line="264" w:lineRule="auto"/>
    </w:pPr>
    <w:rPr>
      <w:rFonts w:ascii="Calibri Light" w:hAnsi="Calibri Light"/>
    </w:rPr>
  </w:style>
  <w:style w:type="paragraph" w:styleId="Heading1">
    <w:name w:val="heading 1"/>
    <w:next w:val="Normal"/>
    <w:link w:val="Heading1Char"/>
    <w:uiPriority w:val="9"/>
    <w:qFormat/>
    <w:rsid w:val="00241FB5"/>
    <w:pPr>
      <w:tabs>
        <w:tab w:val="left" w:pos="450"/>
      </w:tabs>
      <w:spacing w:before="720" w:after="0" w:line="240" w:lineRule="auto"/>
      <w:outlineLvl w:val="0"/>
    </w:pPr>
    <w:rPr>
      <w:rFonts w:asciiTheme="minorHAnsi" w:hAnsiTheme="minorHAnsi" w:cs="Calibri Light (Body)"/>
      <w:bCs/>
      <w:caps/>
      <w:noProof/>
      <w:color w:val="0695E5" w:themeColor="accent3"/>
      <w:spacing w:val="4"/>
      <w:sz w:val="40"/>
      <w:szCs w:val="20"/>
    </w:rPr>
  </w:style>
  <w:style w:type="paragraph" w:styleId="Heading2">
    <w:name w:val="heading 2"/>
    <w:next w:val="Normal"/>
    <w:link w:val="Heading2Char"/>
    <w:uiPriority w:val="9"/>
    <w:unhideWhenUsed/>
    <w:qFormat/>
    <w:rsid w:val="0092552C"/>
    <w:pPr>
      <w:spacing w:before="100" w:beforeAutospacing="1" w:after="0" w:line="240" w:lineRule="auto"/>
      <w:outlineLvl w:val="1"/>
    </w:pPr>
    <w:rPr>
      <w:rFonts w:ascii="Bookman Old Style" w:hAnsi="Bookman Old Style" w:cs="Calibri Light"/>
      <w:i/>
      <w:noProof/>
      <w:color w:val="ABB4BD" w:themeColor="text1" w:themeTint="66"/>
      <w:spacing w:val="-4"/>
      <w:sz w:val="32"/>
      <w:szCs w:val="32"/>
    </w:rPr>
  </w:style>
  <w:style w:type="paragraph" w:styleId="Heading3">
    <w:name w:val="heading 3"/>
    <w:next w:val="Normal"/>
    <w:link w:val="Heading3Char"/>
    <w:uiPriority w:val="9"/>
    <w:unhideWhenUsed/>
    <w:qFormat/>
    <w:rsid w:val="005A3198"/>
    <w:pPr>
      <w:spacing w:before="100" w:beforeAutospacing="1" w:after="0" w:line="240" w:lineRule="auto"/>
      <w:outlineLvl w:val="2"/>
    </w:pPr>
    <w:rPr>
      <w:rFonts w:ascii="Calibri" w:hAnsi="Calibri" w:cs="Calibri"/>
      <w:caps/>
      <w:spacing w:val="4"/>
      <w:sz w:val="24"/>
      <w:szCs w:val="26"/>
    </w:rPr>
  </w:style>
  <w:style w:type="paragraph" w:styleId="Heading4">
    <w:name w:val="heading 4"/>
    <w:basedOn w:val="Normal"/>
    <w:next w:val="Normal"/>
    <w:link w:val="Heading4Char"/>
    <w:uiPriority w:val="9"/>
    <w:unhideWhenUsed/>
    <w:qFormat/>
    <w:rsid w:val="005A3198"/>
    <w:pPr>
      <w:spacing w:before="100" w:beforeAutospacing="1" w:line="240" w:lineRule="auto"/>
      <w:outlineLvl w:val="3"/>
    </w:pPr>
    <w:rPr>
      <w:rFonts w:ascii="Calibri" w:hAnsi="Calibri" w:cs="Calibri"/>
      <w:sz w:val="24"/>
      <w:szCs w:val="24"/>
    </w:rPr>
  </w:style>
  <w:style w:type="paragraph" w:styleId="Heading5">
    <w:name w:val="heading 5"/>
    <w:basedOn w:val="Normal"/>
    <w:next w:val="Normal"/>
    <w:link w:val="Heading5Char"/>
    <w:uiPriority w:val="9"/>
    <w:semiHidden/>
    <w:unhideWhenUsed/>
    <w:qFormat/>
    <w:rsid w:val="002563C0"/>
    <w:pPr>
      <w:spacing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2563C0"/>
    <w:pPr>
      <w:shd w:val="clear" w:color="auto" w:fill="FFFFFF" w:themeFill="background1"/>
      <w:spacing w:line="271" w:lineRule="auto"/>
      <w:outlineLvl w:val="5"/>
    </w:pPr>
    <w:rPr>
      <w:b/>
      <w:bCs/>
      <w:color w:val="768593" w:themeColor="text1" w:themeTint="A6"/>
      <w:spacing w:val="5"/>
    </w:rPr>
  </w:style>
  <w:style w:type="paragraph" w:styleId="Heading7">
    <w:name w:val="heading 7"/>
    <w:basedOn w:val="Normal"/>
    <w:next w:val="Normal"/>
    <w:link w:val="Heading7Char"/>
    <w:uiPriority w:val="9"/>
    <w:semiHidden/>
    <w:unhideWhenUsed/>
    <w:qFormat/>
    <w:rsid w:val="002563C0"/>
    <w:pPr>
      <w:outlineLvl w:val="6"/>
    </w:pPr>
    <w:rPr>
      <w:b/>
      <w:bCs/>
      <w:i/>
      <w:iCs/>
      <w:color w:val="778594" w:themeColor="text1" w:themeTint="A5"/>
      <w:sz w:val="20"/>
      <w:szCs w:val="20"/>
    </w:rPr>
  </w:style>
  <w:style w:type="paragraph" w:styleId="Heading8">
    <w:name w:val="heading 8"/>
    <w:basedOn w:val="Normal"/>
    <w:next w:val="Normal"/>
    <w:link w:val="Heading8Char"/>
    <w:uiPriority w:val="9"/>
    <w:semiHidden/>
    <w:unhideWhenUsed/>
    <w:qFormat/>
    <w:rsid w:val="002563C0"/>
    <w:pPr>
      <w:outlineLvl w:val="7"/>
    </w:pPr>
    <w:rPr>
      <w:b/>
      <w:bCs/>
      <w:color w:val="95A0AC" w:themeColor="text1" w:themeTint="80"/>
      <w:sz w:val="20"/>
      <w:szCs w:val="20"/>
    </w:rPr>
  </w:style>
  <w:style w:type="paragraph" w:styleId="Heading9">
    <w:name w:val="heading 9"/>
    <w:basedOn w:val="Normal"/>
    <w:next w:val="Normal"/>
    <w:link w:val="Heading9Char"/>
    <w:uiPriority w:val="9"/>
    <w:semiHidden/>
    <w:unhideWhenUsed/>
    <w:qFormat/>
    <w:rsid w:val="002563C0"/>
    <w:pPr>
      <w:spacing w:line="271" w:lineRule="auto"/>
      <w:outlineLvl w:val="8"/>
    </w:pPr>
    <w:rPr>
      <w:b/>
      <w:bCs/>
      <w:i/>
      <w:iCs/>
      <w:color w:val="95A0AC"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3946"/>
    <w:pPr>
      <w:tabs>
        <w:tab w:val="center" w:pos="4680"/>
        <w:tab w:val="right" w:pos="9360"/>
      </w:tabs>
    </w:pPr>
  </w:style>
  <w:style w:type="character" w:customStyle="1" w:styleId="HeaderChar">
    <w:name w:val="Header Char"/>
    <w:basedOn w:val="DefaultParagraphFont"/>
    <w:link w:val="Header"/>
    <w:uiPriority w:val="99"/>
    <w:rsid w:val="00953946"/>
  </w:style>
  <w:style w:type="paragraph" w:styleId="Footer">
    <w:name w:val="footer"/>
    <w:basedOn w:val="Normal"/>
    <w:link w:val="FooterChar"/>
    <w:uiPriority w:val="99"/>
    <w:unhideWhenUsed/>
    <w:rsid w:val="0010766F"/>
    <w:pPr>
      <w:tabs>
        <w:tab w:val="center" w:pos="4680"/>
        <w:tab w:val="right" w:pos="9360"/>
      </w:tabs>
      <w:spacing w:before="0"/>
      <w:jc w:val="right"/>
    </w:pPr>
    <w:rPr>
      <w:sz w:val="18"/>
      <w:szCs w:val="18"/>
    </w:rPr>
  </w:style>
  <w:style w:type="character" w:customStyle="1" w:styleId="FooterChar">
    <w:name w:val="Footer Char"/>
    <w:basedOn w:val="DefaultParagraphFont"/>
    <w:link w:val="Footer"/>
    <w:uiPriority w:val="99"/>
    <w:rsid w:val="0010766F"/>
    <w:rPr>
      <w:rFonts w:asciiTheme="minorHAnsi" w:hAnsiTheme="minorHAnsi"/>
      <w:sz w:val="18"/>
      <w:szCs w:val="18"/>
    </w:rPr>
  </w:style>
  <w:style w:type="paragraph" w:styleId="ListParagraph">
    <w:name w:val="List Paragraph"/>
    <w:basedOn w:val="Normal"/>
    <w:uiPriority w:val="34"/>
    <w:qFormat/>
    <w:rsid w:val="0019407C"/>
    <w:pPr>
      <w:numPr>
        <w:numId w:val="1"/>
      </w:numPr>
      <w:spacing w:before="100" w:beforeAutospacing="1" w:after="100" w:afterAutospacing="1"/>
      <w:ind w:left="648"/>
      <w:contextualSpacing/>
    </w:pPr>
    <w:rPr>
      <w:lang w:bidi="en-US"/>
    </w:rPr>
  </w:style>
  <w:style w:type="character" w:customStyle="1" w:styleId="Heading2Char">
    <w:name w:val="Heading 2 Char"/>
    <w:basedOn w:val="DefaultParagraphFont"/>
    <w:link w:val="Heading2"/>
    <w:uiPriority w:val="9"/>
    <w:rsid w:val="0092552C"/>
    <w:rPr>
      <w:rFonts w:ascii="Bookman Old Style" w:hAnsi="Bookman Old Style" w:cs="Calibri Light"/>
      <w:i/>
      <w:noProof/>
      <w:color w:val="ABB4BD" w:themeColor="text1" w:themeTint="66"/>
      <w:spacing w:val="-4"/>
      <w:sz w:val="32"/>
      <w:szCs w:val="32"/>
    </w:rPr>
  </w:style>
  <w:style w:type="character" w:customStyle="1" w:styleId="Heading3Char">
    <w:name w:val="Heading 3 Char"/>
    <w:basedOn w:val="DefaultParagraphFont"/>
    <w:link w:val="Heading3"/>
    <w:uiPriority w:val="9"/>
    <w:rsid w:val="005A3198"/>
    <w:rPr>
      <w:rFonts w:ascii="Calibri" w:hAnsi="Calibri" w:cs="Calibri"/>
      <w:caps/>
      <w:spacing w:val="4"/>
      <w:sz w:val="24"/>
      <w:szCs w:val="26"/>
    </w:rPr>
  </w:style>
  <w:style w:type="character" w:customStyle="1" w:styleId="Heading1Char">
    <w:name w:val="Heading 1 Char"/>
    <w:basedOn w:val="DefaultParagraphFont"/>
    <w:link w:val="Heading1"/>
    <w:uiPriority w:val="9"/>
    <w:rsid w:val="003A58CF"/>
    <w:rPr>
      <w:rFonts w:asciiTheme="minorHAnsi" w:hAnsiTheme="minorHAnsi" w:cs="Calibri Light (Body)"/>
      <w:bCs/>
      <w:caps/>
      <w:noProof/>
      <w:color w:val="0695E5" w:themeColor="accent3"/>
      <w:spacing w:val="4"/>
      <w:sz w:val="40"/>
      <w:szCs w:val="20"/>
    </w:rPr>
  </w:style>
  <w:style w:type="table" w:styleId="TableGrid">
    <w:name w:val="Table Grid"/>
    <w:basedOn w:val="TableNormal"/>
    <w:uiPriority w:val="59"/>
    <w:rsid w:val="002A5EF6"/>
    <w:pPr>
      <w:spacing w:after="0" w:line="240" w:lineRule="auto"/>
    </w:pPr>
    <w:tblPr/>
  </w:style>
  <w:style w:type="paragraph" w:customStyle="1" w:styleId="Level4BodyText">
    <w:name w:val="Level 4 Body Text"/>
    <w:basedOn w:val="Normal"/>
    <w:rsid w:val="004B0264"/>
    <w:pPr>
      <w:widowControl w:val="0"/>
      <w:ind w:left="1080"/>
      <w:contextualSpacing/>
    </w:pPr>
    <w:rPr>
      <w:rFonts w:ascii="Arial" w:eastAsia="Times New Roman" w:hAnsi="Arial" w:cs="Arial"/>
      <w:snapToGrid w:val="0"/>
      <w:sz w:val="24"/>
      <w:szCs w:val="24"/>
    </w:rPr>
  </w:style>
  <w:style w:type="paragraph" w:styleId="BalloonText">
    <w:name w:val="Balloon Text"/>
    <w:basedOn w:val="Normal"/>
    <w:link w:val="BalloonTextChar"/>
    <w:uiPriority w:val="99"/>
    <w:semiHidden/>
    <w:unhideWhenUsed/>
    <w:rsid w:val="004B0264"/>
    <w:rPr>
      <w:rFonts w:ascii="Tahoma" w:hAnsi="Tahoma" w:cs="Tahoma"/>
      <w:sz w:val="16"/>
      <w:szCs w:val="16"/>
    </w:rPr>
  </w:style>
  <w:style w:type="character" w:customStyle="1" w:styleId="BalloonTextChar">
    <w:name w:val="Balloon Text Char"/>
    <w:basedOn w:val="DefaultParagraphFont"/>
    <w:link w:val="BalloonText"/>
    <w:uiPriority w:val="99"/>
    <w:semiHidden/>
    <w:rsid w:val="004B0264"/>
    <w:rPr>
      <w:rFonts w:ascii="Tahoma" w:hAnsi="Tahoma" w:cs="Tahoma"/>
      <w:sz w:val="16"/>
      <w:szCs w:val="16"/>
    </w:rPr>
  </w:style>
  <w:style w:type="paragraph" w:styleId="TOCHeading">
    <w:name w:val="TOC Heading"/>
    <w:next w:val="Normal"/>
    <w:autoRedefine/>
    <w:uiPriority w:val="39"/>
    <w:unhideWhenUsed/>
    <w:qFormat/>
    <w:rsid w:val="007E4DB8"/>
    <w:pPr>
      <w:tabs>
        <w:tab w:val="left" w:pos="2790"/>
      </w:tabs>
      <w:spacing w:after="720" w:line="240" w:lineRule="auto"/>
    </w:pPr>
    <w:rPr>
      <w:rFonts w:asciiTheme="minorHAnsi" w:hAnsiTheme="minorHAnsi" w:cs="Times New Roman (Headings CS)"/>
      <w:color w:val="0695E5" w:themeColor="accent3"/>
      <w:spacing w:val="-8"/>
      <w:sz w:val="56"/>
      <w:szCs w:val="36"/>
    </w:rPr>
  </w:style>
  <w:style w:type="paragraph" w:styleId="TOC1">
    <w:name w:val="toc 1"/>
    <w:basedOn w:val="Normal"/>
    <w:next w:val="Normal"/>
    <w:autoRedefine/>
    <w:uiPriority w:val="39"/>
    <w:unhideWhenUsed/>
    <w:qFormat/>
    <w:rsid w:val="00BE73D6"/>
    <w:pPr>
      <w:tabs>
        <w:tab w:val="left" w:pos="450"/>
        <w:tab w:val="right" w:leader="dot" w:pos="10224"/>
      </w:tabs>
      <w:spacing w:before="360"/>
    </w:pPr>
    <w:rPr>
      <w:rFonts w:cs="Calibri Light (Body)"/>
      <w:bCs/>
      <w:caps/>
      <w:noProof/>
      <w:color w:val="0579BD"/>
      <w:sz w:val="28"/>
      <w:szCs w:val="20"/>
    </w:rPr>
  </w:style>
  <w:style w:type="paragraph" w:styleId="TOC2">
    <w:name w:val="toc 2"/>
    <w:basedOn w:val="Normal"/>
    <w:next w:val="Normal"/>
    <w:autoRedefine/>
    <w:uiPriority w:val="39"/>
    <w:unhideWhenUsed/>
    <w:qFormat/>
    <w:rsid w:val="00E8257F"/>
    <w:pPr>
      <w:tabs>
        <w:tab w:val="right" w:leader="dot" w:pos="10214"/>
      </w:tabs>
      <w:spacing w:before="80"/>
      <w:ind w:left="216" w:firstLine="230"/>
    </w:pPr>
    <w:rPr>
      <w:rFonts w:ascii="Bookman Old Style" w:hAnsi="Bookman Old Style" w:cstheme="minorHAnsi"/>
      <w:i/>
      <w:iCs/>
      <w:noProof/>
      <w:sz w:val="21"/>
      <w:szCs w:val="20"/>
    </w:rPr>
  </w:style>
  <w:style w:type="paragraph" w:styleId="TOC3">
    <w:name w:val="toc 3"/>
    <w:basedOn w:val="TOC2"/>
    <w:next w:val="Normal"/>
    <w:autoRedefine/>
    <w:uiPriority w:val="39"/>
    <w:unhideWhenUsed/>
    <w:qFormat/>
    <w:rsid w:val="00E8257F"/>
    <w:pPr>
      <w:ind w:left="432" w:firstLine="432"/>
    </w:pPr>
    <w:rPr>
      <w:rFonts w:asciiTheme="minorHAnsi" w:hAnsiTheme="minorHAnsi"/>
      <w:i w:val="0"/>
      <w:sz w:val="20"/>
    </w:rPr>
  </w:style>
  <w:style w:type="character" w:styleId="Hyperlink">
    <w:name w:val="Hyperlink"/>
    <w:basedOn w:val="DefaultParagraphFont"/>
    <w:uiPriority w:val="99"/>
    <w:unhideWhenUsed/>
    <w:rsid w:val="004B0264"/>
    <w:rPr>
      <w:color w:val="1F9D7F" w:themeColor="hyperlink"/>
      <w:u w:val="single"/>
    </w:rPr>
  </w:style>
  <w:style w:type="paragraph" w:customStyle="1" w:styleId="Default">
    <w:name w:val="Default"/>
    <w:rsid w:val="00E548D9"/>
    <w:pPr>
      <w:autoSpaceDE w:val="0"/>
      <w:autoSpaceDN w:val="0"/>
      <w:adjustRightInd w:val="0"/>
      <w:spacing w:after="0" w:line="240" w:lineRule="auto"/>
    </w:pPr>
    <w:rPr>
      <w:rFonts w:ascii="Corbel" w:hAnsi="Corbel" w:cs="Corbel"/>
      <w:color w:val="000000"/>
      <w:sz w:val="24"/>
      <w:szCs w:val="24"/>
    </w:rPr>
  </w:style>
  <w:style w:type="paragraph" w:styleId="FootnoteText">
    <w:name w:val="footnote text"/>
    <w:basedOn w:val="Normal"/>
    <w:link w:val="FootnoteTextChar"/>
    <w:uiPriority w:val="99"/>
    <w:unhideWhenUsed/>
    <w:rsid w:val="00AD3D0D"/>
    <w:pPr>
      <w:spacing w:before="40" w:line="240" w:lineRule="auto"/>
    </w:pPr>
    <w:rPr>
      <w:sz w:val="15"/>
      <w:szCs w:val="20"/>
    </w:rPr>
  </w:style>
  <w:style w:type="character" w:customStyle="1" w:styleId="FootnoteTextChar">
    <w:name w:val="Footnote Text Char"/>
    <w:basedOn w:val="DefaultParagraphFont"/>
    <w:link w:val="FootnoteText"/>
    <w:uiPriority w:val="99"/>
    <w:rsid w:val="00AD3D0D"/>
    <w:rPr>
      <w:rFonts w:ascii="Calibri Light" w:hAnsi="Calibri Light"/>
      <w:sz w:val="15"/>
      <w:szCs w:val="20"/>
    </w:rPr>
  </w:style>
  <w:style w:type="character" w:styleId="FootnoteReference">
    <w:name w:val="footnote reference"/>
    <w:basedOn w:val="DefaultParagraphFont"/>
    <w:uiPriority w:val="99"/>
    <w:semiHidden/>
    <w:unhideWhenUsed/>
    <w:rsid w:val="006B113C"/>
    <w:rPr>
      <w:vertAlign w:val="superscript"/>
    </w:rPr>
  </w:style>
  <w:style w:type="character" w:customStyle="1" w:styleId="Heading4Char">
    <w:name w:val="Heading 4 Char"/>
    <w:basedOn w:val="DefaultParagraphFont"/>
    <w:link w:val="Heading4"/>
    <w:uiPriority w:val="9"/>
    <w:rsid w:val="005A3198"/>
    <w:rPr>
      <w:rFonts w:ascii="Calibri" w:hAnsi="Calibri" w:cs="Calibri"/>
      <w:sz w:val="24"/>
      <w:szCs w:val="24"/>
    </w:rPr>
  </w:style>
  <w:style w:type="character" w:styleId="CommentReference">
    <w:name w:val="annotation reference"/>
    <w:basedOn w:val="DefaultParagraphFont"/>
    <w:uiPriority w:val="99"/>
    <w:semiHidden/>
    <w:unhideWhenUsed/>
    <w:rsid w:val="00510E81"/>
    <w:rPr>
      <w:sz w:val="16"/>
      <w:szCs w:val="16"/>
    </w:rPr>
  </w:style>
  <w:style w:type="paragraph" w:styleId="CommentText">
    <w:name w:val="annotation text"/>
    <w:basedOn w:val="Normal"/>
    <w:link w:val="CommentTextChar"/>
    <w:uiPriority w:val="99"/>
    <w:unhideWhenUsed/>
    <w:rsid w:val="00510E81"/>
    <w:rPr>
      <w:sz w:val="20"/>
      <w:szCs w:val="20"/>
    </w:rPr>
  </w:style>
  <w:style w:type="character" w:customStyle="1" w:styleId="CommentTextChar">
    <w:name w:val="Comment Text Char"/>
    <w:basedOn w:val="DefaultParagraphFont"/>
    <w:link w:val="CommentText"/>
    <w:uiPriority w:val="99"/>
    <w:rsid w:val="00510E81"/>
    <w:rPr>
      <w:sz w:val="20"/>
      <w:szCs w:val="20"/>
    </w:rPr>
  </w:style>
  <w:style w:type="paragraph" w:styleId="CommentSubject">
    <w:name w:val="annotation subject"/>
    <w:basedOn w:val="CommentText"/>
    <w:next w:val="CommentText"/>
    <w:link w:val="CommentSubjectChar"/>
    <w:uiPriority w:val="99"/>
    <w:semiHidden/>
    <w:unhideWhenUsed/>
    <w:rsid w:val="00510E81"/>
    <w:rPr>
      <w:b/>
      <w:bCs/>
    </w:rPr>
  </w:style>
  <w:style w:type="character" w:customStyle="1" w:styleId="CommentSubjectChar">
    <w:name w:val="Comment Subject Char"/>
    <w:basedOn w:val="CommentTextChar"/>
    <w:link w:val="CommentSubject"/>
    <w:uiPriority w:val="99"/>
    <w:semiHidden/>
    <w:rsid w:val="00510E81"/>
    <w:rPr>
      <w:b/>
      <w:bCs/>
      <w:sz w:val="20"/>
      <w:szCs w:val="20"/>
    </w:rPr>
  </w:style>
  <w:style w:type="paragraph" w:styleId="EndnoteText">
    <w:name w:val="endnote text"/>
    <w:basedOn w:val="Normal"/>
    <w:link w:val="EndnoteTextChar"/>
    <w:uiPriority w:val="99"/>
    <w:semiHidden/>
    <w:unhideWhenUsed/>
    <w:rsid w:val="00510E81"/>
    <w:rPr>
      <w:sz w:val="20"/>
      <w:szCs w:val="20"/>
    </w:rPr>
  </w:style>
  <w:style w:type="character" w:customStyle="1" w:styleId="EndnoteTextChar">
    <w:name w:val="Endnote Text Char"/>
    <w:basedOn w:val="DefaultParagraphFont"/>
    <w:link w:val="EndnoteText"/>
    <w:uiPriority w:val="99"/>
    <w:semiHidden/>
    <w:rsid w:val="00510E81"/>
    <w:rPr>
      <w:sz w:val="20"/>
      <w:szCs w:val="20"/>
    </w:rPr>
  </w:style>
  <w:style w:type="character" w:styleId="EndnoteReference">
    <w:name w:val="endnote reference"/>
    <w:basedOn w:val="DefaultParagraphFont"/>
    <w:uiPriority w:val="99"/>
    <w:semiHidden/>
    <w:unhideWhenUsed/>
    <w:rsid w:val="00510E81"/>
    <w:rPr>
      <w:vertAlign w:val="superscript"/>
    </w:rPr>
  </w:style>
  <w:style w:type="paragraph" w:styleId="Revision">
    <w:name w:val="Revision"/>
    <w:hidden/>
    <w:uiPriority w:val="99"/>
    <w:semiHidden/>
    <w:rsid w:val="00510E81"/>
    <w:pPr>
      <w:spacing w:after="0" w:line="240" w:lineRule="auto"/>
    </w:pPr>
  </w:style>
  <w:style w:type="paragraph" w:styleId="PlainText">
    <w:name w:val="Plain Text"/>
    <w:basedOn w:val="Normal"/>
    <w:link w:val="PlainTextChar"/>
    <w:uiPriority w:val="99"/>
    <w:semiHidden/>
    <w:unhideWhenUsed/>
    <w:rsid w:val="00D12F4D"/>
    <w:rPr>
      <w:szCs w:val="21"/>
    </w:rPr>
  </w:style>
  <w:style w:type="character" w:customStyle="1" w:styleId="PlainTextChar">
    <w:name w:val="Plain Text Char"/>
    <w:basedOn w:val="DefaultParagraphFont"/>
    <w:link w:val="PlainText"/>
    <w:uiPriority w:val="99"/>
    <w:semiHidden/>
    <w:rsid w:val="00D12F4D"/>
    <w:rPr>
      <w:rFonts w:ascii="Calibri" w:hAnsi="Calibri"/>
      <w:szCs w:val="21"/>
    </w:rPr>
  </w:style>
  <w:style w:type="character" w:styleId="FollowedHyperlink">
    <w:name w:val="FollowedHyperlink"/>
    <w:basedOn w:val="DefaultParagraphFont"/>
    <w:uiPriority w:val="99"/>
    <w:semiHidden/>
    <w:unhideWhenUsed/>
    <w:rsid w:val="00785AF1"/>
    <w:rPr>
      <w:color w:val="FFC000" w:themeColor="followedHyperlink"/>
      <w:u w:val="single"/>
    </w:rPr>
  </w:style>
  <w:style w:type="paragraph" w:styleId="Title">
    <w:name w:val="Title"/>
    <w:basedOn w:val="Normal"/>
    <w:next w:val="Normal"/>
    <w:link w:val="TitleChar"/>
    <w:uiPriority w:val="10"/>
    <w:qFormat/>
    <w:rsid w:val="002563C0"/>
    <w:pPr>
      <w:spacing w:after="300"/>
      <w:contextualSpacing/>
    </w:pPr>
    <w:rPr>
      <w:smallCaps/>
      <w:sz w:val="52"/>
      <w:szCs w:val="52"/>
    </w:rPr>
  </w:style>
  <w:style w:type="character" w:customStyle="1" w:styleId="TitleChar">
    <w:name w:val="Title Char"/>
    <w:basedOn w:val="DefaultParagraphFont"/>
    <w:link w:val="Title"/>
    <w:uiPriority w:val="10"/>
    <w:rsid w:val="002563C0"/>
    <w:rPr>
      <w:smallCaps/>
      <w:sz w:val="52"/>
      <w:szCs w:val="52"/>
    </w:rPr>
  </w:style>
  <w:style w:type="paragraph" w:styleId="Subtitle">
    <w:name w:val="Subtitle"/>
    <w:basedOn w:val="Normal"/>
    <w:next w:val="Normal"/>
    <w:link w:val="SubtitleChar"/>
    <w:uiPriority w:val="11"/>
    <w:qFormat/>
    <w:rsid w:val="002563C0"/>
    <w:rPr>
      <w:i/>
      <w:iCs/>
      <w:smallCaps/>
      <w:spacing w:val="10"/>
      <w:sz w:val="28"/>
      <w:szCs w:val="28"/>
    </w:rPr>
  </w:style>
  <w:style w:type="character" w:customStyle="1" w:styleId="SubtitleChar">
    <w:name w:val="Subtitle Char"/>
    <w:basedOn w:val="DefaultParagraphFont"/>
    <w:link w:val="Subtitle"/>
    <w:uiPriority w:val="11"/>
    <w:rsid w:val="002563C0"/>
    <w:rPr>
      <w:i/>
      <w:iCs/>
      <w:smallCaps/>
      <w:spacing w:val="10"/>
      <w:sz w:val="28"/>
      <w:szCs w:val="28"/>
    </w:rPr>
  </w:style>
  <w:style w:type="character" w:customStyle="1" w:styleId="Heading5Char">
    <w:name w:val="Heading 5 Char"/>
    <w:basedOn w:val="DefaultParagraphFont"/>
    <w:link w:val="Heading5"/>
    <w:uiPriority w:val="9"/>
    <w:semiHidden/>
    <w:rsid w:val="002563C0"/>
    <w:rPr>
      <w:i/>
      <w:iCs/>
      <w:sz w:val="24"/>
      <w:szCs w:val="24"/>
    </w:rPr>
  </w:style>
  <w:style w:type="paragraph" w:styleId="NoSpacing">
    <w:name w:val="No Spacing"/>
    <w:basedOn w:val="Normal"/>
    <w:uiPriority w:val="1"/>
    <w:qFormat/>
    <w:rsid w:val="0010766F"/>
    <w:pPr>
      <w:spacing w:before="0"/>
    </w:pPr>
  </w:style>
  <w:style w:type="character" w:styleId="Strong">
    <w:name w:val="Strong"/>
    <w:uiPriority w:val="22"/>
    <w:qFormat/>
    <w:rsid w:val="002563C0"/>
    <w:rPr>
      <w:b/>
      <w:bCs/>
    </w:rPr>
  </w:style>
  <w:style w:type="numbering" w:customStyle="1" w:styleId="NumberedList">
    <w:name w:val="Numbered List"/>
    <w:basedOn w:val="NoList"/>
    <w:uiPriority w:val="99"/>
    <w:rsid w:val="00A36607"/>
    <w:pPr>
      <w:numPr>
        <w:numId w:val="6"/>
      </w:numPr>
    </w:pPr>
  </w:style>
  <w:style w:type="table" w:customStyle="1" w:styleId="AlternateRow">
    <w:name w:val="Alternate Row"/>
    <w:basedOn w:val="TableNormal"/>
    <w:uiPriority w:val="99"/>
    <w:rsid w:val="00925B3A"/>
    <w:pPr>
      <w:spacing w:after="0" w:line="240" w:lineRule="auto"/>
    </w:pPr>
    <w:rPr>
      <w:color w:val="3C444C" w:themeColor="text1"/>
    </w:rPr>
    <w:tblPr>
      <w:tblStyleRowBandSize w:val="1"/>
    </w:tblPr>
    <w:tcPr>
      <w:shd w:val="clear" w:color="auto" w:fill="auto"/>
    </w:tcPr>
    <w:tblStylePr w:type="firstRow">
      <w:tblPr/>
      <w:tcPr>
        <w:shd w:val="clear" w:color="auto" w:fill="0695E5" w:themeFill="accent3"/>
      </w:tcPr>
    </w:tblStylePr>
    <w:tblStylePr w:type="band2Horz">
      <w:tblPr/>
      <w:tcPr>
        <w:shd w:val="clear" w:color="auto" w:fill="DBEAF3"/>
      </w:tcPr>
    </w:tblStylePr>
  </w:style>
  <w:style w:type="character" w:customStyle="1" w:styleId="Heading6Char">
    <w:name w:val="Heading 6 Char"/>
    <w:basedOn w:val="DefaultParagraphFont"/>
    <w:link w:val="Heading6"/>
    <w:uiPriority w:val="9"/>
    <w:semiHidden/>
    <w:rsid w:val="002563C0"/>
    <w:rPr>
      <w:b/>
      <w:bCs/>
      <w:color w:val="768593"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2563C0"/>
    <w:rPr>
      <w:b/>
      <w:bCs/>
      <w:i/>
      <w:iCs/>
      <w:color w:val="778594" w:themeColor="text1" w:themeTint="A5"/>
      <w:sz w:val="20"/>
      <w:szCs w:val="20"/>
    </w:rPr>
  </w:style>
  <w:style w:type="character" w:customStyle="1" w:styleId="Heading8Char">
    <w:name w:val="Heading 8 Char"/>
    <w:basedOn w:val="DefaultParagraphFont"/>
    <w:link w:val="Heading8"/>
    <w:uiPriority w:val="9"/>
    <w:semiHidden/>
    <w:rsid w:val="002563C0"/>
    <w:rPr>
      <w:b/>
      <w:bCs/>
      <w:color w:val="95A0AC" w:themeColor="text1" w:themeTint="80"/>
      <w:sz w:val="20"/>
      <w:szCs w:val="20"/>
    </w:rPr>
  </w:style>
  <w:style w:type="character" w:customStyle="1" w:styleId="Heading9Char">
    <w:name w:val="Heading 9 Char"/>
    <w:basedOn w:val="DefaultParagraphFont"/>
    <w:link w:val="Heading9"/>
    <w:uiPriority w:val="9"/>
    <w:semiHidden/>
    <w:rsid w:val="002563C0"/>
    <w:rPr>
      <w:b/>
      <w:bCs/>
      <w:i/>
      <w:iCs/>
      <w:color w:val="95A0AC" w:themeColor="text1" w:themeTint="80"/>
      <w:sz w:val="18"/>
      <w:szCs w:val="18"/>
    </w:rPr>
  </w:style>
  <w:style w:type="character" w:styleId="Emphasis">
    <w:name w:val="Emphasis"/>
    <w:uiPriority w:val="20"/>
    <w:qFormat/>
    <w:rsid w:val="002563C0"/>
    <w:rPr>
      <w:b/>
      <w:bCs/>
      <w:i/>
      <w:iCs/>
      <w:spacing w:val="10"/>
    </w:rPr>
  </w:style>
  <w:style w:type="paragraph" w:styleId="Quote">
    <w:name w:val="Quote"/>
    <w:basedOn w:val="Normal"/>
    <w:next w:val="Normal"/>
    <w:link w:val="QuoteChar"/>
    <w:uiPriority w:val="29"/>
    <w:qFormat/>
    <w:rsid w:val="002563C0"/>
    <w:rPr>
      <w:i/>
      <w:iCs/>
    </w:rPr>
  </w:style>
  <w:style w:type="character" w:customStyle="1" w:styleId="QuoteChar">
    <w:name w:val="Quote Char"/>
    <w:basedOn w:val="DefaultParagraphFont"/>
    <w:link w:val="Quote"/>
    <w:uiPriority w:val="29"/>
    <w:rsid w:val="002563C0"/>
    <w:rPr>
      <w:i/>
      <w:iCs/>
    </w:rPr>
  </w:style>
  <w:style w:type="paragraph" w:styleId="IntenseQuote">
    <w:name w:val="Intense Quote"/>
    <w:basedOn w:val="Normal"/>
    <w:next w:val="Normal"/>
    <w:link w:val="IntenseQuoteChar"/>
    <w:uiPriority w:val="30"/>
    <w:qFormat/>
    <w:rsid w:val="002563C0"/>
    <w:pPr>
      <w:pBdr>
        <w:top w:val="single" w:sz="4" w:space="10" w:color="auto"/>
        <w:bottom w:val="single" w:sz="4" w:space="10" w:color="auto"/>
      </w:pBdr>
      <w:spacing w:before="240" w:line="300" w:lineRule="auto"/>
      <w:ind w:left="1152" w:right="1152"/>
      <w:jc w:val="both"/>
    </w:pPr>
    <w:rPr>
      <w:i/>
      <w:iCs/>
    </w:rPr>
  </w:style>
  <w:style w:type="character" w:customStyle="1" w:styleId="IntenseQuoteChar">
    <w:name w:val="Intense Quote Char"/>
    <w:basedOn w:val="DefaultParagraphFont"/>
    <w:link w:val="IntenseQuote"/>
    <w:uiPriority w:val="30"/>
    <w:rsid w:val="002563C0"/>
    <w:rPr>
      <w:i/>
      <w:iCs/>
    </w:rPr>
  </w:style>
  <w:style w:type="character" w:styleId="SubtleEmphasis">
    <w:name w:val="Subtle Emphasis"/>
    <w:uiPriority w:val="19"/>
    <w:qFormat/>
    <w:rsid w:val="002563C0"/>
    <w:rPr>
      <w:i/>
      <w:iCs/>
    </w:rPr>
  </w:style>
  <w:style w:type="character" w:styleId="IntenseEmphasis">
    <w:name w:val="Intense Emphasis"/>
    <w:uiPriority w:val="21"/>
    <w:qFormat/>
    <w:rsid w:val="002563C0"/>
    <w:rPr>
      <w:b/>
      <w:bCs/>
      <w:i/>
      <w:iCs/>
    </w:rPr>
  </w:style>
  <w:style w:type="character" w:styleId="BookTitle">
    <w:name w:val="Book Title"/>
    <w:basedOn w:val="DefaultParagraphFont"/>
    <w:uiPriority w:val="33"/>
    <w:qFormat/>
    <w:rsid w:val="002563C0"/>
    <w:rPr>
      <w:i/>
      <w:iCs/>
      <w:smallCaps/>
      <w:spacing w:val="5"/>
    </w:rPr>
  </w:style>
  <w:style w:type="numbering" w:customStyle="1" w:styleId="CurrentList1">
    <w:name w:val="Current List1"/>
    <w:uiPriority w:val="99"/>
    <w:rsid w:val="00DA05A2"/>
    <w:pPr>
      <w:numPr>
        <w:numId w:val="2"/>
      </w:numPr>
    </w:pPr>
  </w:style>
  <w:style w:type="numbering" w:customStyle="1" w:styleId="CurrentList2">
    <w:name w:val="Current List2"/>
    <w:uiPriority w:val="99"/>
    <w:rsid w:val="004C6924"/>
    <w:pPr>
      <w:numPr>
        <w:numId w:val="3"/>
      </w:numPr>
    </w:pPr>
  </w:style>
  <w:style w:type="numbering" w:styleId="111111">
    <w:name w:val="Outline List 2"/>
    <w:basedOn w:val="NoList"/>
    <w:uiPriority w:val="99"/>
    <w:semiHidden/>
    <w:unhideWhenUsed/>
    <w:rsid w:val="004C6924"/>
    <w:pPr>
      <w:numPr>
        <w:numId w:val="4"/>
      </w:numPr>
    </w:pPr>
  </w:style>
  <w:style w:type="paragraph" w:customStyle="1" w:styleId="Cover-Title">
    <w:name w:val="Cover - Title"/>
    <w:basedOn w:val="Normal"/>
    <w:qFormat/>
    <w:rsid w:val="0010766F"/>
    <w:rPr>
      <w:rFonts w:ascii="Bookman Old Style" w:hAnsi="Bookman Old Style"/>
      <w:color w:val="FFFFFF" w:themeColor="background1"/>
      <w:sz w:val="64"/>
      <w:szCs w:val="64"/>
    </w:rPr>
  </w:style>
  <w:style w:type="numbering" w:customStyle="1" w:styleId="CurrentList3">
    <w:name w:val="Current List3"/>
    <w:uiPriority w:val="99"/>
    <w:rsid w:val="00027EFA"/>
    <w:pPr>
      <w:numPr>
        <w:numId w:val="5"/>
      </w:numPr>
    </w:pPr>
  </w:style>
  <w:style w:type="paragraph" w:customStyle="1" w:styleId="Cover-Subtitle">
    <w:name w:val="Cover - Subtitle"/>
    <w:basedOn w:val="Normal"/>
    <w:qFormat/>
    <w:rsid w:val="0010766F"/>
    <w:rPr>
      <w:rFonts w:ascii="Bookman Old Style" w:hAnsi="Bookman Old Style"/>
      <w:i/>
      <w:iCs/>
      <w:color w:val="FFFFFF" w:themeColor="background1"/>
      <w:sz w:val="44"/>
      <w:szCs w:val="44"/>
    </w:rPr>
  </w:style>
  <w:style w:type="paragraph" w:customStyle="1" w:styleId="Cover-Date">
    <w:name w:val="Cover - Date"/>
    <w:basedOn w:val="Normal"/>
    <w:qFormat/>
    <w:rsid w:val="0010766F"/>
    <w:pPr>
      <w:spacing w:before="100" w:beforeAutospacing="1" w:after="100" w:afterAutospacing="1"/>
    </w:pPr>
    <w:rPr>
      <w:rFonts w:ascii="Bookman Old Style" w:hAnsi="Bookman Old Style"/>
      <w:color w:val="FFFFFF" w:themeColor="background1"/>
      <w:sz w:val="32"/>
      <w:szCs w:val="32"/>
    </w:rPr>
  </w:style>
  <w:style w:type="paragraph" w:customStyle="1" w:styleId="Cover-Orgs">
    <w:name w:val="Cover - Orgs"/>
    <w:basedOn w:val="Normal"/>
    <w:qFormat/>
    <w:rsid w:val="00FC7745"/>
    <w:rPr>
      <w:rFonts w:asciiTheme="majorHAnsi" w:hAnsiTheme="majorHAnsi" w:cstheme="majorHAnsi"/>
      <w:sz w:val="26"/>
      <w:szCs w:val="24"/>
    </w:rPr>
  </w:style>
  <w:style w:type="paragraph" w:customStyle="1" w:styleId="Cover-OrgPrep">
    <w:name w:val="Cover - Org Prep"/>
    <w:qFormat/>
    <w:rsid w:val="0010766F"/>
    <w:pPr>
      <w:spacing w:before="360" w:after="0" w:line="240" w:lineRule="auto"/>
    </w:pPr>
    <w:rPr>
      <w:rFonts w:cs="Calibri (Headings)"/>
      <w:color w:val="0695E5" w:themeColor="accent3"/>
      <w:spacing w:val="8"/>
      <w:sz w:val="24"/>
      <w:szCs w:val="24"/>
    </w:rPr>
  </w:style>
  <w:style w:type="paragraph" w:customStyle="1" w:styleId="Callout">
    <w:name w:val="Callout"/>
    <w:qFormat/>
    <w:rsid w:val="005639EF"/>
    <w:pPr>
      <w:spacing w:before="240" w:after="240" w:line="240" w:lineRule="auto"/>
      <w:ind w:left="432" w:right="432"/>
    </w:pPr>
    <w:rPr>
      <w:rFonts w:asciiTheme="minorHAnsi" w:eastAsia="Times New Roman" w:hAnsiTheme="minorHAnsi" w:cs="Times New Roman"/>
      <w:bCs/>
      <w:iCs/>
      <w:color w:val="3C444C" w:themeColor="text1"/>
      <w:sz w:val="32"/>
      <w:szCs w:val="32"/>
    </w:rPr>
  </w:style>
  <w:style w:type="paragraph" w:styleId="BodyText">
    <w:name w:val="Body Text"/>
    <w:basedOn w:val="Normal"/>
    <w:link w:val="BodyTextChar"/>
    <w:uiPriority w:val="1"/>
    <w:qFormat/>
    <w:rsid w:val="00626E06"/>
    <w:pPr>
      <w:widowControl w:val="0"/>
      <w:autoSpaceDE w:val="0"/>
      <w:autoSpaceDN w:val="0"/>
    </w:pPr>
    <w:rPr>
      <w:rFonts w:ascii="Calibri" w:eastAsia="Calibri" w:hAnsi="Calibri" w:cs="Calibri"/>
      <w:lang w:bidi="en-US"/>
    </w:rPr>
  </w:style>
  <w:style w:type="character" w:customStyle="1" w:styleId="BodyTextChar">
    <w:name w:val="Body Text Char"/>
    <w:basedOn w:val="DefaultParagraphFont"/>
    <w:link w:val="BodyText"/>
    <w:uiPriority w:val="1"/>
    <w:rsid w:val="00626E06"/>
    <w:rPr>
      <w:rFonts w:ascii="Calibri" w:eastAsia="Calibri" w:hAnsi="Calibri" w:cs="Calibri"/>
      <w:lang w:bidi="en-US"/>
    </w:rPr>
  </w:style>
  <w:style w:type="paragraph" w:customStyle="1" w:styleId="ListParagraphLEVEL2">
    <w:name w:val="List Paragraph LEVEL 2"/>
    <w:basedOn w:val="ListParagraph"/>
    <w:qFormat/>
    <w:rsid w:val="0019407C"/>
    <w:pPr>
      <w:numPr>
        <w:ilvl w:val="1"/>
      </w:numPr>
      <w:ind w:left="1224"/>
    </w:pPr>
  </w:style>
  <w:style w:type="paragraph" w:styleId="NormalWeb">
    <w:name w:val="Normal (Web)"/>
    <w:basedOn w:val="Normal"/>
    <w:uiPriority w:val="99"/>
    <w:semiHidden/>
    <w:unhideWhenUsed/>
    <w:rsid w:val="00FA3F85"/>
    <w:pPr>
      <w:spacing w:before="100" w:beforeAutospacing="1" w:after="100" w:afterAutospacing="1"/>
    </w:pPr>
    <w:rPr>
      <w:rFonts w:ascii="Times New Roman" w:eastAsia="Times New Roman" w:hAnsi="Times New Roman" w:cs="Times New Roman"/>
      <w:sz w:val="24"/>
      <w:szCs w:val="24"/>
    </w:rPr>
  </w:style>
  <w:style w:type="paragraph" w:customStyle="1" w:styleId="Callouts">
    <w:name w:val="Callouts"/>
    <w:basedOn w:val="Normal"/>
    <w:qFormat/>
    <w:rsid w:val="00D07921"/>
    <w:pPr>
      <w:spacing w:before="120" w:after="120"/>
      <w:ind w:left="144" w:right="144"/>
      <w:jc w:val="center"/>
    </w:pPr>
    <w:rPr>
      <w:rFonts w:cstheme="minorHAnsi"/>
      <w:bCs/>
      <w:iCs/>
      <w:color w:val="3C444C" w:themeColor="text1"/>
      <w:sz w:val="30"/>
      <w:szCs w:val="30"/>
      <w:lang w:bidi="en-US"/>
    </w:rPr>
  </w:style>
  <w:style w:type="paragraph" w:styleId="TOC4">
    <w:name w:val="toc 4"/>
    <w:basedOn w:val="Normal"/>
    <w:next w:val="Normal"/>
    <w:autoRedefine/>
    <w:uiPriority w:val="39"/>
    <w:semiHidden/>
    <w:unhideWhenUsed/>
    <w:rsid w:val="00EC6295"/>
    <w:pPr>
      <w:ind w:left="660"/>
    </w:pPr>
    <w:rPr>
      <w:rFonts w:cstheme="minorHAnsi"/>
      <w:sz w:val="20"/>
      <w:szCs w:val="20"/>
    </w:rPr>
  </w:style>
  <w:style w:type="paragraph" w:customStyle="1" w:styleId="Resume-Header">
    <w:name w:val="Resume - Header"/>
    <w:qFormat/>
    <w:rsid w:val="0092552C"/>
    <w:pPr>
      <w:spacing w:after="0" w:line="240" w:lineRule="auto"/>
    </w:pPr>
    <w:rPr>
      <w:rFonts w:cs="Times New Roman (Headings CS)"/>
      <w:iCs/>
      <w:caps/>
      <w:color w:val="0695E5" w:themeColor="accent3"/>
      <w:spacing w:val="4"/>
      <w:sz w:val="24"/>
      <w:szCs w:val="26"/>
    </w:rPr>
  </w:style>
  <w:style w:type="numbering" w:customStyle="1" w:styleId="CurrentList4">
    <w:name w:val="Current List4"/>
    <w:uiPriority w:val="99"/>
    <w:rsid w:val="00624A44"/>
    <w:pPr>
      <w:numPr>
        <w:numId w:val="7"/>
      </w:numPr>
    </w:pPr>
  </w:style>
  <w:style w:type="numbering" w:customStyle="1" w:styleId="CurrentList5">
    <w:name w:val="Current List5"/>
    <w:uiPriority w:val="99"/>
    <w:rsid w:val="00624A44"/>
    <w:pPr>
      <w:numPr>
        <w:numId w:val="8"/>
      </w:numPr>
    </w:pPr>
  </w:style>
  <w:style w:type="numbering" w:customStyle="1" w:styleId="CurrentList6">
    <w:name w:val="Current List6"/>
    <w:uiPriority w:val="99"/>
    <w:rsid w:val="00624A44"/>
    <w:pPr>
      <w:numPr>
        <w:numId w:val="9"/>
      </w:numPr>
    </w:pPr>
  </w:style>
  <w:style w:type="numbering" w:customStyle="1" w:styleId="CurrentList7">
    <w:name w:val="Current List7"/>
    <w:uiPriority w:val="99"/>
    <w:rsid w:val="00624A44"/>
    <w:pPr>
      <w:numPr>
        <w:numId w:val="10"/>
      </w:numPr>
    </w:pPr>
  </w:style>
  <w:style w:type="numbering" w:customStyle="1" w:styleId="CurrentList8">
    <w:name w:val="Current List8"/>
    <w:uiPriority w:val="99"/>
    <w:rsid w:val="00624A44"/>
    <w:pPr>
      <w:numPr>
        <w:numId w:val="11"/>
      </w:numPr>
    </w:pPr>
  </w:style>
  <w:style w:type="numbering" w:customStyle="1" w:styleId="CurrentList9">
    <w:name w:val="Current List9"/>
    <w:uiPriority w:val="99"/>
    <w:rsid w:val="00624A44"/>
    <w:pPr>
      <w:numPr>
        <w:numId w:val="12"/>
      </w:numPr>
    </w:pPr>
  </w:style>
  <w:style w:type="numbering" w:customStyle="1" w:styleId="CurrentList10">
    <w:name w:val="Current List10"/>
    <w:uiPriority w:val="99"/>
    <w:rsid w:val="00624A44"/>
    <w:pPr>
      <w:numPr>
        <w:numId w:val="13"/>
      </w:numPr>
    </w:pPr>
  </w:style>
  <w:style w:type="numbering" w:customStyle="1" w:styleId="CurrentList11">
    <w:name w:val="Current List11"/>
    <w:uiPriority w:val="99"/>
    <w:rsid w:val="00624A44"/>
    <w:pPr>
      <w:numPr>
        <w:numId w:val="14"/>
      </w:numPr>
    </w:pPr>
  </w:style>
  <w:style w:type="numbering" w:customStyle="1" w:styleId="CurrentList12">
    <w:name w:val="Current List12"/>
    <w:uiPriority w:val="99"/>
    <w:rsid w:val="00624A44"/>
    <w:pPr>
      <w:numPr>
        <w:numId w:val="15"/>
      </w:numPr>
    </w:pPr>
  </w:style>
  <w:style w:type="numbering" w:customStyle="1" w:styleId="CurrentList13">
    <w:name w:val="Current List13"/>
    <w:uiPriority w:val="99"/>
    <w:rsid w:val="00624A44"/>
    <w:pPr>
      <w:numPr>
        <w:numId w:val="16"/>
      </w:numPr>
    </w:pPr>
  </w:style>
  <w:style w:type="numbering" w:customStyle="1" w:styleId="CurrentList14">
    <w:name w:val="Current List14"/>
    <w:uiPriority w:val="99"/>
    <w:rsid w:val="00624A44"/>
    <w:pPr>
      <w:numPr>
        <w:numId w:val="17"/>
      </w:numPr>
    </w:pPr>
  </w:style>
  <w:style w:type="numbering" w:customStyle="1" w:styleId="CurrentList15">
    <w:name w:val="Current List15"/>
    <w:uiPriority w:val="99"/>
    <w:rsid w:val="00624A44"/>
    <w:pPr>
      <w:numPr>
        <w:numId w:val="18"/>
      </w:numPr>
    </w:pPr>
  </w:style>
  <w:style w:type="paragraph" w:styleId="TOC5">
    <w:name w:val="toc 5"/>
    <w:basedOn w:val="Normal"/>
    <w:next w:val="Normal"/>
    <w:autoRedefine/>
    <w:uiPriority w:val="39"/>
    <w:semiHidden/>
    <w:unhideWhenUsed/>
    <w:rsid w:val="00EC6295"/>
    <w:pPr>
      <w:ind w:left="880"/>
    </w:pPr>
    <w:rPr>
      <w:rFonts w:cstheme="minorHAnsi"/>
      <w:sz w:val="20"/>
      <w:szCs w:val="20"/>
    </w:rPr>
  </w:style>
  <w:style w:type="paragraph" w:styleId="TOC6">
    <w:name w:val="toc 6"/>
    <w:basedOn w:val="Normal"/>
    <w:next w:val="Normal"/>
    <w:autoRedefine/>
    <w:uiPriority w:val="39"/>
    <w:semiHidden/>
    <w:unhideWhenUsed/>
    <w:rsid w:val="00EC6295"/>
    <w:pPr>
      <w:ind w:left="1100"/>
    </w:pPr>
    <w:rPr>
      <w:rFonts w:cstheme="minorHAnsi"/>
      <w:sz w:val="20"/>
      <w:szCs w:val="20"/>
    </w:rPr>
  </w:style>
  <w:style w:type="paragraph" w:styleId="TOC7">
    <w:name w:val="toc 7"/>
    <w:basedOn w:val="Normal"/>
    <w:next w:val="Normal"/>
    <w:autoRedefine/>
    <w:uiPriority w:val="39"/>
    <w:semiHidden/>
    <w:unhideWhenUsed/>
    <w:rsid w:val="00EC6295"/>
    <w:pPr>
      <w:ind w:left="1320"/>
    </w:pPr>
    <w:rPr>
      <w:rFonts w:cstheme="minorHAnsi"/>
      <w:sz w:val="20"/>
      <w:szCs w:val="20"/>
    </w:rPr>
  </w:style>
  <w:style w:type="paragraph" w:styleId="TOC8">
    <w:name w:val="toc 8"/>
    <w:basedOn w:val="Normal"/>
    <w:next w:val="Normal"/>
    <w:autoRedefine/>
    <w:uiPriority w:val="39"/>
    <w:semiHidden/>
    <w:unhideWhenUsed/>
    <w:rsid w:val="00EC6295"/>
    <w:pPr>
      <w:ind w:left="1540"/>
    </w:pPr>
    <w:rPr>
      <w:rFonts w:cstheme="minorHAnsi"/>
      <w:sz w:val="20"/>
      <w:szCs w:val="20"/>
    </w:rPr>
  </w:style>
  <w:style w:type="paragraph" w:styleId="TOC9">
    <w:name w:val="toc 9"/>
    <w:basedOn w:val="Normal"/>
    <w:next w:val="Normal"/>
    <w:autoRedefine/>
    <w:uiPriority w:val="39"/>
    <w:semiHidden/>
    <w:unhideWhenUsed/>
    <w:rsid w:val="00EC6295"/>
    <w:pPr>
      <w:ind w:left="1760"/>
    </w:pPr>
    <w:rPr>
      <w:rFonts w:cstheme="minorHAnsi"/>
      <w:sz w:val="20"/>
      <w:szCs w:val="20"/>
    </w:rPr>
  </w:style>
  <w:style w:type="paragraph" w:customStyle="1" w:styleId="TableFigureNumber">
    <w:name w:val="Table/Figure Number"/>
    <w:qFormat/>
    <w:rsid w:val="00BE4296"/>
    <w:pPr>
      <w:spacing w:before="240" w:after="0" w:line="312" w:lineRule="auto"/>
    </w:pPr>
    <w:rPr>
      <w:rFonts w:ascii="Calibri" w:hAnsi="Calibri" w:cs="Calibri"/>
      <w:caps/>
      <w:color w:val="0695E5" w:themeColor="accent3"/>
      <w:sz w:val="20"/>
      <w:szCs w:val="24"/>
    </w:rPr>
  </w:style>
  <w:style w:type="character" w:styleId="UnresolvedMention">
    <w:name w:val="Unresolved Mention"/>
    <w:basedOn w:val="DefaultParagraphFont"/>
    <w:uiPriority w:val="99"/>
    <w:semiHidden/>
    <w:unhideWhenUsed/>
    <w:rsid w:val="00596027"/>
    <w:rPr>
      <w:color w:val="605E5C"/>
      <w:shd w:val="clear" w:color="auto" w:fill="E1DFDD"/>
    </w:rPr>
  </w:style>
  <w:style w:type="paragraph" w:customStyle="1" w:styleId="BasicParagraph">
    <w:name w:val="[Basic Paragraph]"/>
    <w:uiPriority w:val="99"/>
    <w:rsid w:val="009E7833"/>
    <w:pPr>
      <w:pBdr>
        <w:top w:val="nil"/>
        <w:left w:val="nil"/>
        <w:bottom w:val="nil"/>
        <w:right w:val="nil"/>
        <w:between w:val="nil"/>
        <w:bar w:val="nil"/>
      </w:pBdr>
      <w:suppressAutoHyphens/>
      <w:spacing w:before="200" w:after="0" w:line="260" w:lineRule="atLeast"/>
    </w:pPr>
    <w:rPr>
      <w:rFonts w:ascii="Myriad Pro" w:eastAsia="Myriad Pro" w:hAnsi="Myriad Pro" w:cs="Myriad Pro"/>
      <w:color w:val="000000"/>
      <w:sz w:val="18"/>
      <w:szCs w:val="18"/>
      <w:u w:color="000000"/>
      <w:bdr w:val="nil"/>
    </w:rPr>
  </w:style>
  <w:style w:type="numbering" w:customStyle="1" w:styleId="CurrentList16">
    <w:name w:val="Current List16"/>
    <w:uiPriority w:val="99"/>
    <w:rsid w:val="00241FB5"/>
    <w:pPr>
      <w:numPr>
        <w:numId w:val="19"/>
      </w:numPr>
    </w:pPr>
  </w:style>
  <w:style w:type="paragraph" w:customStyle="1" w:styleId="Body">
    <w:name w:val="Body"/>
    <w:rsid w:val="00337B6A"/>
    <w:pPr>
      <w:pBdr>
        <w:top w:val="nil"/>
        <w:left w:val="nil"/>
        <w:bottom w:val="nil"/>
        <w:right w:val="nil"/>
        <w:between w:val="nil"/>
        <w:bar w:val="nil"/>
      </w:pBdr>
      <w:spacing w:line="288" w:lineRule="auto"/>
    </w:pPr>
    <w:rPr>
      <w:rFonts w:ascii="Calibri" w:eastAsia="Arial Unicode MS" w:hAnsi="Calibri" w:cs="Arial Unicode MS"/>
      <w:color w:val="000000"/>
      <w:u w:color="000000"/>
      <w:bdr w:val="nil"/>
      <w14:textOutline w14:w="0" w14:cap="flat" w14:cmpd="sng" w14:algn="ctr">
        <w14:noFill/>
        <w14:prstDash w14:val="solid"/>
        <w14:bevel/>
      </w14:textOutline>
    </w:rPr>
  </w:style>
  <w:style w:type="paragraph" w:customStyle="1" w:styleId="TableFigureTitle">
    <w:name w:val="Table/Figure Title"/>
    <w:qFormat/>
    <w:rsid w:val="00BE4296"/>
    <w:pPr>
      <w:spacing w:after="0" w:line="312" w:lineRule="auto"/>
    </w:pPr>
    <w:rPr>
      <w:rFonts w:ascii="Calibri" w:hAnsi="Calibri" w:cs="Calibri"/>
      <w:b/>
      <w:sz w:val="26"/>
      <w:szCs w:val="24"/>
    </w:rPr>
  </w:style>
  <w:style w:type="paragraph" w:customStyle="1" w:styleId="TableFigureSubtitle">
    <w:name w:val="Table/Figure Subtitle"/>
    <w:basedOn w:val="TableFigureTitle"/>
    <w:qFormat/>
    <w:rsid w:val="00BE4296"/>
    <w:rPr>
      <w:rFonts w:ascii="Calibri Light" w:hAnsi="Calibri Light" w:cs="Calibri Light"/>
      <w:b w:val="0"/>
    </w:rPr>
  </w:style>
  <w:style w:type="paragraph" w:customStyle="1" w:styleId="paragraph">
    <w:name w:val="paragraph"/>
    <w:basedOn w:val="Normal"/>
    <w:rsid w:val="00CE4C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CE4C6C"/>
  </w:style>
  <w:style w:type="character" w:customStyle="1" w:styleId="eop">
    <w:name w:val="eop"/>
    <w:basedOn w:val="DefaultParagraphFont"/>
    <w:rsid w:val="00CE4C6C"/>
  </w:style>
  <w:style w:type="paragraph" w:styleId="Caption">
    <w:name w:val="caption"/>
    <w:basedOn w:val="Normal"/>
    <w:next w:val="Normal"/>
    <w:uiPriority w:val="35"/>
    <w:unhideWhenUsed/>
    <w:rsid w:val="007E3070"/>
    <w:pPr>
      <w:spacing w:before="0" w:after="200" w:line="240" w:lineRule="auto"/>
    </w:pPr>
    <w:rPr>
      <w:i/>
      <w:iCs/>
      <w:color w:val="000000" w:themeColor="text2"/>
      <w:sz w:val="18"/>
      <w:szCs w:val="18"/>
    </w:rPr>
  </w:style>
  <w:style w:type="character" w:styleId="Mention">
    <w:name w:val="Mention"/>
    <w:basedOn w:val="DefaultParagraphFont"/>
    <w:uiPriority w:val="99"/>
    <w:unhideWhenUsed/>
    <w:rsid w:val="00B81F5D"/>
    <w:rPr>
      <w:color w:val="2B579A"/>
      <w:shd w:val="clear" w:color="auto" w:fill="E1DFDD"/>
    </w:rPr>
  </w:style>
  <w:style w:type="character" w:styleId="PlaceholderText">
    <w:name w:val="Placeholder Text"/>
    <w:uiPriority w:val="99"/>
    <w:semiHidden/>
    <w:rsid w:val="00115C15"/>
    <w:rPr>
      <w:color w:val="808080"/>
    </w:rPr>
  </w:style>
  <w:style w:type="table" w:customStyle="1" w:styleId="CSETable">
    <w:name w:val="CSE Table"/>
    <w:basedOn w:val="TableNormal"/>
    <w:uiPriority w:val="99"/>
    <w:rsid w:val="00C3390B"/>
    <w:pPr>
      <w:spacing w:after="0" w:line="240" w:lineRule="auto"/>
    </w:pPr>
    <w:rPr>
      <w:rFonts w:ascii="Calibri" w:eastAsia="Aptos" w:hAnsi="Calibri" w:cs="Calibri"/>
      <w:color w:val="3C3A4C"/>
    </w:rPr>
    <w:tblPr>
      <w:tblStyleRowBandSize w:val="1"/>
      <w:tblBorders>
        <w:insideH w:val="single" w:sz="4" w:space="0" w:color="FFFFFF"/>
        <w:insideV w:val="single" w:sz="4" w:space="0" w:color="FFFFFF"/>
      </w:tblBorders>
      <w:tblCellMar>
        <w:top w:w="58" w:type="dxa"/>
        <w:left w:w="86" w:type="dxa"/>
        <w:bottom w:w="58" w:type="dxa"/>
        <w:right w:w="86" w:type="dxa"/>
      </w:tblCellMar>
    </w:tblPr>
    <w:tcPr>
      <w:shd w:val="clear" w:color="auto" w:fill="auto"/>
    </w:tcPr>
    <w:tblStylePr w:type="firstRow">
      <w:pPr>
        <w:jc w:val="left"/>
      </w:pPr>
      <w:tblPr/>
      <w:tcPr>
        <w:shd w:val="clear" w:color="auto" w:fill="3C3A4C"/>
      </w:tcPr>
    </w:tblStylePr>
    <w:tblStylePr w:type="band2Horz">
      <w:tblPr/>
      <w:tcPr>
        <w:shd w:val="clear" w:color="auto" w:fill="EBEBEB"/>
      </w:tcPr>
    </w:tblStylePr>
  </w:style>
  <w:style w:type="table" w:customStyle="1" w:styleId="CSETable1">
    <w:name w:val="CSE Table1"/>
    <w:basedOn w:val="TableNormal"/>
    <w:uiPriority w:val="99"/>
    <w:rsid w:val="00C3390B"/>
    <w:pPr>
      <w:spacing w:after="0" w:line="240" w:lineRule="auto"/>
    </w:pPr>
    <w:rPr>
      <w:rFonts w:ascii="Calibri" w:eastAsia="Aptos" w:hAnsi="Calibri" w:cs="Calibri"/>
      <w:color w:val="3C3A4C"/>
    </w:rPr>
    <w:tblPr>
      <w:tblStyleRowBandSize w:val="1"/>
      <w:tblBorders>
        <w:insideH w:val="single" w:sz="4" w:space="0" w:color="FFFFFF"/>
        <w:insideV w:val="single" w:sz="4" w:space="0" w:color="FFFFFF"/>
      </w:tblBorders>
      <w:tblCellMar>
        <w:top w:w="58" w:type="dxa"/>
        <w:left w:w="86" w:type="dxa"/>
        <w:bottom w:w="58" w:type="dxa"/>
        <w:right w:w="86" w:type="dxa"/>
      </w:tblCellMar>
    </w:tblPr>
    <w:tcPr>
      <w:shd w:val="clear" w:color="auto" w:fill="auto"/>
    </w:tcPr>
    <w:tblStylePr w:type="firstRow">
      <w:pPr>
        <w:jc w:val="left"/>
      </w:pPr>
      <w:tblPr/>
      <w:tcPr>
        <w:shd w:val="clear" w:color="auto" w:fill="3C3A4C"/>
      </w:tcPr>
    </w:tblStylePr>
    <w:tblStylePr w:type="band2Horz">
      <w:tblPr/>
      <w:tcPr>
        <w:shd w:val="clear" w:color="auto" w:fill="EBEBEB"/>
      </w:tcPr>
    </w:tblStylePr>
  </w:style>
  <w:style w:type="table" w:customStyle="1" w:styleId="CSETable2">
    <w:name w:val="CSE Table2"/>
    <w:basedOn w:val="TableNormal"/>
    <w:uiPriority w:val="99"/>
    <w:rsid w:val="00C3390B"/>
    <w:pPr>
      <w:spacing w:after="0" w:line="240" w:lineRule="auto"/>
    </w:pPr>
    <w:rPr>
      <w:rFonts w:ascii="Calibri" w:eastAsia="Aptos" w:hAnsi="Calibri" w:cs="Calibri"/>
      <w:color w:val="3C3A4C"/>
    </w:rPr>
    <w:tblPr>
      <w:tblStyleRowBandSize w:val="1"/>
      <w:tblBorders>
        <w:insideH w:val="single" w:sz="4" w:space="0" w:color="FFFFFF"/>
        <w:insideV w:val="single" w:sz="4" w:space="0" w:color="FFFFFF"/>
      </w:tblBorders>
      <w:tblCellMar>
        <w:top w:w="58" w:type="dxa"/>
        <w:left w:w="86" w:type="dxa"/>
        <w:bottom w:w="58" w:type="dxa"/>
        <w:right w:w="86" w:type="dxa"/>
      </w:tblCellMar>
    </w:tblPr>
    <w:tcPr>
      <w:shd w:val="clear" w:color="auto" w:fill="auto"/>
    </w:tcPr>
    <w:tblStylePr w:type="firstRow">
      <w:pPr>
        <w:jc w:val="left"/>
      </w:pPr>
      <w:tblPr/>
      <w:tcPr>
        <w:shd w:val="clear" w:color="auto" w:fill="3C3A4C"/>
      </w:tcPr>
    </w:tblStylePr>
    <w:tblStylePr w:type="band2Horz">
      <w:tblPr/>
      <w:tcPr>
        <w:shd w:val="clear" w:color="auto" w:fill="EBEBE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83600">
      <w:bodyDiv w:val="1"/>
      <w:marLeft w:val="0"/>
      <w:marRight w:val="0"/>
      <w:marTop w:val="0"/>
      <w:marBottom w:val="0"/>
      <w:divBdr>
        <w:top w:val="none" w:sz="0" w:space="0" w:color="auto"/>
        <w:left w:val="none" w:sz="0" w:space="0" w:color="auto"/>
        <w:bottom w:val="none" w:sz="0" w:space="0" w:color="auto"/>
        <w:right w:val="none" w:sz="0" w:space="0" w:color="auto"/>
      </w:divBdr>
    </w:div>
    <w:div w:id="41636413">
      <w:bodyDiv w:val="1"/>
      <w:marLeft w:val="0"/>
      <w:marRight w:val="0"/>
      <w:marTop w:val="0"/>
      <w:marBottom w:val="0"/>
      <w:divBdr>
        <w:top w:val="none" w:sz="0" w:space="0" w:color="auto"/>
        <w:left w:val="none" w:sz="0" w:space="0" w:color="auto"/>
        <w:bottom w:val="none" w:sz="0" w:space="0" w:color="auto"/>
        <w:right w:val="none" w:sz="0" w:space="0" w:color="auto"/>
      </w:divBdr>
    </w:div>
    <w:div w:id="55662788">
      <w:bodyDiv w:val="1"/>
      <w:marLeft w:val="0"/>
      <w:marRight w:val="0"/>
      <w:marTop w:val="0"/>
      <w:marBottom w:val="0"/>
      <w:divBdr>
        <w:top w:val="none" w:sz="0" w:space="0" w:color="auto"/>
        <w:left w:val="none" w:sz="0" w:space="0" w:color="auto"/>
        <w:bottom w:val="none" w:sz="0" w:space="0" w:color="auto"/>
        <w:right w:val="none" w:sz="0" w:space="0" w:color="auto"/>
      </w:divBdr>
    </w:div>
    <w:div w:id="78261612">
      <w:bodyDiv w:val="1"/>
      <w:marLeft w:val="0"/>
      <w:marRight w:val="0"/>
      <w:marTop w:val="0"/>
      <w:marBottom w:val="0"/>
      <w:divBdr>
        <w:top w:val="none" w:sz="0" w:space="0" w:color="auto"/>
        <w:left w:val="none" w:sz="0" w:space="0" w:color="auto"/>
        <w:bottom w:val="none" w:sz="0" w:space="0" w:color="auto"/>
        <w:right w:val="none" w:sz="0" w:space="0" w:color="auto"/>
      </w:divBdr>
    </w:div>
    <w:div w:id="100154319">
      <w:bodyDiv w:val="1"/>
      <w:marLeft w:val="0"/>
      <w:marRight w:val="0"/>
      <w:marTop w:val="0"/>
      <w:marBottom w:val="0"/>
      <w:divBdr>
        <w:top w:val="none" w:sz="0" w:space="0" w:color="auto"/>
        <w:left w:val="none" w:sz="0" w:space="0" w:color="auto"/>
        <w:bottom w:val="none" w:sz="0" w:space="0" w:color="auto"/>
        <w:right w:val="none" w:sz="0" w:space="0" w:color="auto"/>
      </w:divBdr>
    </w:div>
    <w:div w:id="142432969">
      <w:bodyDiv w:val="1"/>
      <w:marLeft w:val="0"/>
      <w:marRight w:val="0"/>
      <w:marTop w:val="0"/>
      <w:marBottom w:val="0"/>
      <w:divBdr>
        <w:top w:val="none" w:sz="0" w:space="0" w:color="auto"/>
        <w:left w:val="none" w:sz="0" w:space="0" w:color="auto"/>
        <w:bottom w:val="none" w:sz="0" w:space="0" w:color="auto"/>
        <w:right w:val="none" w:sz="0" w:space="0" w:color="auto"/>
      </w:divBdr>
      <w:divsChild>
        <w:div w:id="137042531">
          <w:marLeft w:val="720"/>
          <w:marRight w:val="0"/>
          <w:marTop w:val="120"/>
          <w:marBottom w:val="0"/>
          <w:divBdr>
            <w:top w:val="none" w:sz="0" w:space="0" w:color="auto"/>
            <w:left w:val="none" w:sz="0" w:space="0" w:color="auto"/>
            <w:bottom w:val="none" w:sz="0" w:space="0" w:color="auto"/>
            <w:right w:val="none" w:sz="0" w:space="0" w:color="auto"/>
          </w:divBdr>
        </w:div>
        <w:div w:id="578948822">
          <w:marLeft w:val="2160"/>
          <w:marRight w:val="0"/>
          <w:marTop w:val="120"/>
          <w:marBottom w:val="0"/>
          <w:divBdr>
            <w:top w:val="none" w:sz="0" w:space="0" w:color="auto"/>
            <w:left w:val="none" w:sz="0" w:space="0" w:color="auto"/>
            <w:bottom w:val="none" w:sz="0" w:space="0" w:color="auto"/>
            <w:right w:val="none" w:sz="0" w:space="0" w:color="auto"/>
          </w:divBdr>
        </w:div>
        <w:div w:id="746077765">
          <w:marLeft w:val="2160"/>
          <w:marRight w:val="0"/>
          <w:marTop w:val="120"/>
          <w:marBottom w:val="0"/>
          <w:divBdr>
            <w:top w:val="none" w:sz="0" w:space="0" w:color="auto"/>
            <w:left w:val="none" w:sz="0" w:space="0" w:color="auto"/>
            <w:bottom w:val="none" w:sz="0" w:space="0" w:color="auto"/>
            <w:right w:val="none" w:sz="0" w:space="0" w:color="auto"/>
          </w:divBdr>
        </w:div>
        <w:div w:id="1789660304">
          <w:marLeft w:val="893"/>
          <w:marRight w:val="0"/>
          <w:marTop w:val="120"/>
          <w:marBottom w:val="0"/>
          <w:divBdr>
            <w:top w:val="none" w:sz="0" w:space="0" w:color="auto"/>
            <w:left w:val="none" w:sz="0" w:space="0" w:color="auto"/>
            <w:bottom w:val="none" w:sz="0" w:space="0" w:color="auto"/>
            <w:right w:val="none" w:sz="0" w:space="0" w:color="auto"/>
          </w:divBdr>
        </w:div>
        <w:div w:id="1968510821">
          <w:marLeft w:val="2160"/>
          <w:marRight w:val="0"/>
          <w:marTop w:val="120"/>
          <w:marBottom w:val="0"/>
          <w:divBdr>
            <w:top w:val="none" w:sz="0" w:space="0" w:color="auto"/>
            <w:left w:val="none" w:sz="0" w:space="0" w:color="auto"/>
            <w:bottom w:val="none" w:sz="0" w:space="0" w:color="auto"/>
            <w:right w:val="none" w:sz="0" w:space="0" w:color="auto"/>
          </w:divBdr>
        </w:div>
      </w:divsChild>
    </w:div>
    <w:div w:id="158422663">
      <w:bodyDiv w:val="1"/>
      <w:marLeft w:val="0"/>
      <w:marRight w:val="0"/>
      <w:marTop w:val="0"/>
      <w:marBottom w:val="0"/>
      <w:divBdr>
        <w:top w:val="none" w:sz="0" w:space="0" w:color="auto"/>
        <w:left w:val="none" w:sz="0" w:space="0" w:color="auto"/>
        <w:bottom w:val="none" w:sz="0" w:space="0" w:color="auto"/>
        <w:right w:val="none" w:sz="0" w:space="0" w:color="auto"/>
      </w:divBdr>
    </w:div>
    <w:div w:id="234904178">
      <w:bodyDiv w:val="1"/>
      <w:marLeft w:val="0"/>
      <w:marRight w:val="0"/>
      <w:marTop w:val="0"/>
      <w:marBottom w:val="0"/>
      <w:divBdr>
        <w:top w:val="none" w:sz="0" w:space="0" w:color="auto"/>
        <w:left w:val="none" w:sz="0" w:space="0" w:color="auto"/>
        <w:bottom w:val="none" w:sz="0" w:space="0" w:color="auto"/>
        <w:right w:val="none" w:sz="0" w:space="0" w:color="auto"/>
      </w:divBdr>
    </w:div>
    <w:div w:id="238058083">
      <w:bodyDiv w:val="1"/>
      <w:marLeft w:val="0"/>
      <w:marRight w:val="0"/>
      <w:marTop w:val="0"/>
      <w:marBottom w:val="0"/>
      <w:divBdr>
        <w:top w:val="none" w:sz="0" w:space="0" w:color="auto"/>
        <w:left w:val="none" w:sz="0" w:space="0" w:color="auto"/>
        <w:bottom w:val="none" w:sz="0" w:space="0" w:color="auto"/>
        <w:right w:val="none" w:sz="0" w:space="0" w:color="auto"/>
      </w:divBdr>
    </w:div>
    <w:div w:id="321470906">
      <w:bodyDiv w:val="1"/>
      <w:marLeft w:val="0"/>
      <w:marRight w:val="0"/>
      <w:marTop w:val="0"/>
      <w:marBottom w:val="0"/>
      <w:divBdr>
        <w:top w:val="none" w:sz="0" w:space="0" w:color="auto"/>
        <w:left w:val="none" w:sz="0" w:space="0" w:color="auto"/>
        <w:bottom w:val="none" w:sz="0" w:space="0" w:color="auto"/>
        <w:right w:val="none" w:sz="0" w:space="0" w:color="auto"/>
      </w:divBdr>
    </w:div>
    <w:div w:id="330792013">
      <w:bodyDiv w:val="1"/>
      <w:marLeft w:val="0"/>
      <w:marRight w:val="0"/>
      <w:marTop w:val="0"/>
      <w:marBottom w:val="0"/>
      <w:divBdr>
        <w:top w:val="none" w:sz="0" w:space="0" w:color="auto"/>
        <w:left w:val="none" w:sz="0" w:space="0" w:color="auto"/>
        <w:bottom w:val="none" w:sz="0" w:space="0" w:color="auto"/>
        <w:right w:val="none" w:sz="0" w:space="0" w:color="auto"/>
      </w:divBdr>
    </w:div>
    <w:div w:id="367267977">
      <w:bodyDiv w:val="1"/>
      <w:marLeft w:val="0"/>
      <w:marRight w:val="0"/>
      <w:marTop w:val="0"/>
      <w:marBottom w:val="0"/>
      <w:divBdr>
        <w:top w:val="none" w:sz="0" w:space="0" w:color="auto"/>
        <w:left w:val="none" w:sz="0" w:space="0" w:color="auto"/>
        <w:bottom w:val="none" w:sz="0" w:space="0" w:color="auto"/>
        <w:right w:val="none" w:sz="0" w:space="0" w:color="auto"/>
      </w:divBdr>
      <w:divsChild>
        <w:div w:id="2109303739">
          <w:marLeft w:val="0"/>
          <w:marRight w:val="0"/>
          <w:marTop w:val="0"/>
          <w:marBottom w:val="0"/>
          <w:divBdr>
            <w:top w:val="none" w:sz="0" w:space="0" w:color="auto"/>
            <w:left w:val="none" w:sz="0" w:space="0" w:color="auto"/>
            <w:bottom w:val="none" w:sz="0" w:space="0" w:color="auto"/>
            <w:right w:val="none" w:sz="0" w:space="0" w:color="auto"/>
          </w:divBdr>
          <w:divsChild>
            <w:div w:id="1762604489">
              <w:marLeft w:val="0"/>
              <w:marRight w:val="0"/>
              <w:marTop w:val="0"/>
              <w:marBottom w:val="0"/>
              <w:divBdr>
                <w:top w:val="none" w:sz="0" w:space="0" w:color="auto"/>
                <w:left w:val="none" w:sz="0" w:space="0" w:color="auto"/>
                <w:bottom w:val="none" w:sz="0" w:space="0" w:color="auto"/>
                <w:right w:val="none" w:sz="0" w:space="0" w:color="auto"/>
              </w:divBdr>
              <w:divsChild>
                <w:div w:id="510876474">
                  <w:marLeft w:val="0"/>
                  <w:marRight w:val="0"/>
                  <w:marTop w:val="0"/>
                  <w:marBottom w:val="0"/>
                  <w:divBdr>
                    <w:top w:val="none" w:sz="0" w:space="0" w:color="auto"/>
                    <w:left w:val="none" w:sz="0" w:space="0" w:color="auto"/>
                    <w:bottom w:val="none" w:sz="0" w:space="0" w:color="auto"/>
                    <w:right w:val="none" w:sz="0" w:space="0" w:color="auto"/>
                  </w:divBdr>
                  <w:divsChild>
                    <w:div w:id="1868643356">
                      <w:marLeft w:val="0"/>
                      <w:marRight w:val="0"/>
                      <w:marTop w:val="0"/>
                      <w:marBottom w:val="0"/>
                      <w:divBdr>
                        <w:top w:val="none" w:sz="0" w:space="0" w:color="auto"/>
                        <w:left w:val="none" w:sz="0" w:space="0" w:color="auto"/>
                        <w:bottom w:val="none" w:sz="0" w:space="0" w:color="auto"/>
                        <w:right w:val="none" w:sz="0" w:space="0" w:color="auto"/>
                      </w:divBdr>
                      <w:divsChild>
                        <w:div w:id="726756342">
                          <w:marLeft w:val="0"/>
                          <w:marRight w:val="0"/>
                          <w:marTop w:val="0"/>
                          <w:marBottom w:val="0"/>
                          <w:divBdr>
                            <w:top w:val="none" w:sz="0" w:space="0" w:color="auto"/>
                            <w:left w:val="none" w:sz="0" w:space="0" w:color="auto"/>
                            <w:bottom w:val="none" w:sz="0" w:space="0" w:color="auto"/>
                            <w:right w:val="none" w:sz="0" w:space="0" w:color="auto"/>
                          </w:divBdr>
                          <w:divsChild>
                            <w:div w:id="173619759">
                              <w:marLeft w:val="0"/>
                              <w:marRight w:val="0"/>
                              <w:marTop w:val="0"/>
                              <w:marBottom w:val="0"/>
                              <w:divBdr>
                                <w:top w:val="none" w:sz="0" w:space="0" w:color="auto"/>
                                <w:left w:val="none" w:sz="0" w:space="0" w:color="auto"/>
                                <w:bottom w:val="none" w:sz="0" w:space="0" w:color="auto"/>
                                <w:right w:val="none" w:sz="0" w:space="0" w:color="auto"/>
                              </w:divBdr>
                              <w:divsChild>
                                <w:div w:id="549342544">
                                  <w:marLeft w:val="0"/>
                                  <w:marRight w:val="0"/>
                                  <w:marTop w:val="0"/>
                                  <w:marBottom w:val="0"/>
                                  <w:divBdr>
                                    <w:top w:val="none" w:sz="0" w:space="0" w:color="auto"/>
                                    <w:left w:val="none" w:sz="0" w:space="0" w:color="auto"/>
                                    <w:bottom w:val="none" w:sz="0" w:space="0" w:color="auto"/>
                                    <w:right w:val="none" w:sz="0" w:space="0" w:color="auto"/>
                                  </w:divBdr>
                                  <w:divsChild>
                                    <w:div w:id="197478743">
                                      <w:marLeft w:val="0"/>
                                      <w:marRight w:val="0"/>
                                      <w:marTop w:val="0"/>
                                      <w:marBottom w:val="0"/>
                                      <w:divBdr>
                                        <w:top w:val="none" w:sz="0" w:space="0" w:color="auto"/>
                                        <w:left w:val="none" w:sz="0" w:space="0" w:color="auto"/>
                                        <w:bottom w:val="none" w:sz="0" w:space="0" w:color="auto"/>
                                        <w:right w:val="none" w:sz="0" w:space="0" w:color="auto"/>
                                      </w:divBdr>
                                      <w:divsChild>
                                        <w:div w:id="555898856">
                                          <w:marLeft w:val="0"/>
                                          <w:marRight w:val="0"/>
                                          <w:marTop w:val="0"/>
                                          <w:marBottom w:val="0"/>
                                          <w:divBdr>
                                            <w:top w:val="none" w:sz="0" w:space="0" w:color="auto"/>
                                            <w:left w:val="none" w:sz="0" w:space="0" w:color="auto"/>
                                            <w:bottom w:val="none" w:sz="0" w:space="0" w:color="auto"/>
                                            <w:right w:val="none" w:sz="0" w:space="0" w:color="auto"/>
                                          </w:divBdr>
                                          <w:divsChild>
                                            <w:div w:id="742335264">
                                              <w:marLeft w:val="0"/>
                                              <w:marRight w:val="0"/>
                                              <w:marTop w:val="0"/>
                                              <w:marBottom w:val="0"/>
                                              <w:divBdr>
                                                <w:top w:val="none" w:sz="0" w:space="0" w:color="auto"/>
                                                <w:left w:val="none" w:sz="0" w:space="0" w:color="auto"/>
                                                <w:bottom w:val="none" w:sz="0" w:space="0" w:color="auto"/>
                                                <w:right w:val="none" w:sz="0" w:space="0" w:color="auto"/>
                                              </w:divBdr>
                                              <w:divsChild>
                                                <w:div w:id="1212766072">
                                                  <w:marLeft w:val="0"/>
                                                  <w:marRight w:val="0"/>
                                                  <w:marTop w:val="0"/>
                                                  <w:marBottom w:val="0"/>
                                                  <w:divBdr>
                                                    <w:top w:val="none" w:sz="0" w:space="0" w:color="auto"/>
                                                    <w:left w:val="none" w:sz="0" w:space="0" w:color="auto"/>
                                                    <w:bottom w:val="none" w:sz="0" w:space="0" w:color="auto"/>
                                                    <w:right w:val="none" w:sz="0" w:space="0" w:color="auto"/>
                                                  </w:divBdr>
                                                  <w:divsChild>
                                                    <w:div w:id="1302274943">
                                                      <w:marLeft w:val="0"/>
                                                      <w:marRight w:val="0"/>
                                                      <w:marTop w:val="0"/>
                                                      <w:marBottom w:val="0"/>
                                                      <w:divBdr>
                                                        <w:top w:val="none" w:sz="0" w:space="0" w:color="auto"/>
                                                        <w:left w:val="none" w:sz="0" w:space="0" w:color="auto"/>
                                                        <w:bottom w:val="none" w:sz="0" w:space="0" w:color="auto"/>
                                                        <w:right w:val="none" w:sz="0" w:space="0" w:color="auto"/>
                                                      </w:divBdr>
                                                      <w:divsChild>
                                                        <w:div w:id="1488017753">
                                                          <w:marLeft w:val="0"/>
                                                          <w:marRight w:val="0"/>
                                                          <w:marTop w:val="0"/>
                                                          <w:marBottom w:val="0"/>
                                                          <w:divBdr>
                                                            <w:top w:val="none" w:sz="0" w:space="0" w:color="auto"/>
                                                            <w:left w:val="none" w:sz="0" w:space="0" w:color="auto"/>
                                                            <w:bottom w:val="none" w:sz="0" w:space="0" w:color="auto"/>
                                                            <w:right w:val="none" w:sz="0" w:space="0" w:color="auto"/>
                                                          </w:divBdr>
                                                          <w:divsChild>
                                                            <w:div w:id="1671567621">
                                                              <w:marLeft w:val="0"/>
                                                              <w:marRight w:val="0"/>
                                                              <w:marTop w:val="0"/>
                                                              <w:marBottom w:val="0"/>
                                                              <w:divBdr>
                                                                <w:top w:val="none" w:sz="0" w:space="0" w:color="auto"/>
                                                                <w:left w:val="none" w:sz="0" w:space="0" w:color="auto"/>
                                                                <w:bottom w:val="none" w:sz="0" w:space="0" w:color="auto"/>
                                                                <w:right w:val="none" w:sz="0" w:space="0" w:color="auto"/>
                                                              </w:divBdr>
                                                              <w:divsChild>
                                                                <w:div w:id="30227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92461395">
      <w:bodyDiv w:val="1"/>
      <w:marLeft w:val="0"/>
      <w:marRight w:val="0"/>
      <w:marTop w:val="0"/>
      <w:marBottom w:val="0"/>
      <w:divBdr>
        <w:top w:val="none" w:sz="0" w:space="0" w:color="auto"/>
        <w:left w:val="none" w:sz="0" w:space="0" w:color="auto"/>
        <w:bottom w:val="none" w:sz="0" w:space="0" w:color="auto"/>
        <w:right w:val="none" w:sz="0" w:space="0" w:color="auto"/>
      </w:divBdr>
    </w:div>
    <w:div w:id="425617031">
      <w:bodyDiv w:val="1"/>
      <w:marLeft w:val="0"/>
      <w:marRight w:val="0"/>
      <w:marTop w:val="0"/>
      <w:marBottom w:val="0"/>
      <w:divBdr>
        <w:top w:val="none" w:sz="0" w:space="0" w:color="auto"/>
        <w:left w:val="none" w:sz="0" w:space="0" w:color="auto"/>
        <w:bottom w:val="none" w:sz="0" w:space="0" w:color="auto"/>
        <w:right w:val="none" w:sz="0" w:space="0" w:color="auto"/>
      </w:divBdr>
    </w:div>
    <w:div w:id="459231662">
      <w:bodyDiv w:val="1"/>
      <w:marLeft w:val="0"/>
      <w:marRight w:val="0"/>
      <w:marTop w:val="0"/>
      <w:marBottom w:val="0"/>
      <w:divBdr>
        <w:top w:val="none" w:sz="0" w:space="0" w:color="auto"/>
        <w:left w:val="none" w:sz="0" w:space="0" w:color="auto"/>
        <w:bottom w:val="none" w:sz="0" w:space="0" w:color="auto"/>
        <w:right w:val="none" w:sz="0" w:space="0" w:color="auto"/>
      </w:divBdr>
    </w:div>
    <w:div w:id="477265840">
      <w:bodyDiv w:val="1"/>
      <w:marLeft w:val="0"/>
      <w:marRight w:val="0"/>
      <w:marTop w:val="0"/>
      <w:marBottom w:val="0"/>
      <w:divBdr>
        <w:top w:val="none" w:sz="0" w:space="0" w:color="auto"/>
        <w:left w:val="none" w:sz="0" w:space="0" w:color="auto"/>
        <w:bottom w:val="none" w:sz="0" w:space="0" w:color="auto"/>
        <w:right w:val="none" w:sz="0" w:space="0" w:color="auto"/>
      </w:divBdr>
    </w:div>
    <w:div w:id="517426035">
      <w:bodyDiv w:val="1"/>
      <w:marLeft w:val="0"/>
      <w:marRight w:val="0"/>
      <w:marTop w:val="0"/>
      <w:marBottom w:val="0"/>
      <w:divBdr>
        <w:top w:val="none" w:sz="0" w:space="0" w:color="auto"/>
        <w:left w:val="none" w:sz="0" w:space="0" w:color="auto"/>
        <w:bottom w:val="none" w:sz="0" w:space="0" w:color="auto"/>
        <w:right w:val="none" w:sz="0" w:space="0" w:color="auto"/>
      </w:divBdr>
    </w:div>
    <w:div w:id="577861440">
      <w:bodyDiv w:val="1"/>
      <w:marLeft w:val="0"/>
      <w:marRight w:val="0"/>
      <w:marTop w:val="0"/>
      <w:marBottom w:val="0"/>
      <w:divBdr>
        <w:top w:val="none" w:sz="0" w:space="0" w:color="auto"/>
        <w:left w:val="none" w:sz="0" w:space="0" w:color="auto"/>
        <w:bottom w:val="none" w:sz="0" w:space="0" w:color="auto"/>
        <w:right w:val="none" w:sz="0" w:space="0" w:color="auto"/>
      </w:divBdr>
    </w:div>
    <w:div w:id="587078706">
      <w:bodyDiv w:val="1"/>
      <w:marLeft w:val="0"/>
      <w:marRight w:val="0"/>
      <w:marTop w:val="0"/>
      <w:marBottom w:val="0"/>
      <w:divBdr>
        <w:top w:val="none" w:sz="0" w:space="0" w:color="auto"/>
        <w:left w:val="none" w:sz="0" w:space="0" w:color="auto"/>
        <w:bottom w:val="none" w:sz="0" w:space="0" w:color="auto"/>
        <w:right w:val="none" w:sz="0" w:space="0" w:color="auto"/>
      </w:divBdr>
    </w:div>
    <w:div w:id="616647776">
      <w:bodyDiv w:val="1"/>
      <w:marLeft w:val="0"/>
      <w:marRight w:val="0"/>
      <w:marTop w:val="0"/>
      <w:marBottom w:val="0"/>
      <w:divBdr>
        <w:top w:val="none" w:sz="0" w:space="0" w:color="auto"/>
        <w:left w:val="none" w:sz="0" w:space="0" w:color="auto"/>
        <w:bottom w:val="none" w:sz="0" w:space="0" w:color="auto"/>
        <w:right w:val="none" w:sz="0" w:space="0" w:color="auto"/>
      </w:divBdr>
    </w:div>
    <w:div w:id="691536183">
      <w:bodyDiv w:val="1"/>
      <w:marLeft w:val="0"/>
      <w:marRight w:val="0"/>
      <w:marTop w:val="0"/>
      <w:marBottom w:val="0"/>
      <w:divBdr>
        <w:top w:val="none" w:sz="0" w:space="0" w:color="auto"/>
        <w:left w:val="none" w:sz="0" w:space="0" w:color="auto"/>
        <w:bottom w:val="none" w:sz="0" w:space="0" w:color="auto"/>
        <w:right w:val="none" w:sz="0" w:space="0" w:color="auto"/>
      </w:divBdr>
    </w:div>
    <w:div w:id="703290122">
      <w:bodyDiv w:val="1"/>
      <w:marLeft w:val="0"/>
      <w:marRight w:val="0"/>
      <w:marTop w:val="0"/>
      <w:marBottom w:val="0"/>
      <w:divBdr>
        <w:top w:val="none" w:sz="0" w:space="0" w:color="auto"/>
        <w:left w:val="none" w:sz="0" w:space="0" w:color="auto"/>
        <w:bottom w:val="none" w:sz="0" w:space="0" w:color="auto"/>
        <w:right w:val="none" w:sz="0" w:space="0" w:color="auto"/>
      </w:divBdr>
    </w:div>
    <w:div w:id="726103389">
      <w:bodyDiv w:val="1"/>
      <w:marLeft w:val="0"/>
      <w:marRight w:val="0"/>
      <w:marTop w:val="0"/>
      <w:marBottom w:val="0"/>
      <w:divBdr>
        <w:top w:val="none" w:sz="0" w:space="0" w:color="auto"/>
        <w:left w:val="none" w:sz="0" w:space="0" w:color="auto"/>
        <w:bottom w:val="none" w:sz="0" w:space="0" w:color="auto"/>
        <w:right w:val="none" w:sz="0" w:space="0" w:color="auto"/>
      </w:divBdr>
    </w:div>
    <w:div w:id="757674908">
      <w:bodyDiv w:val="1"/>
      <w:marLeft w:val="0"/>
      <w:marRight w:val="0"/>
      <w:marTop w:val="0"/>
      <w:marBottom w:val="0"/>
      <w:divBdr>
        <w:top w:val="none" w:sz="0" w:space="0" w:color="auto"/>
        <w:left w:val="none" w:sz="0" w:space="0" w:color="auto"/>
        <w:bottom w:val="none" w:sz="0" w:space="0" w:color="auto"/>
        <w:right w:val="none" w:sz="0" w:space="0" w:color="auto"/>
      </w:divBdr>
    </w:div>
    <w:div w:id="881940830">
      <w:bodyDiv w:val="1"/>
      <w:marLeft w:val="0"/>
      <w:marRight w:val="0"/>
      <w:marTop w:val="0"/>
      <w:marBottom w:val="0"/>
      <w:divBdr>
        <w:top w:val="none" w:sz="0" w:space="0" w:color="auto"/>
        <w:left w:val="none" w:sz="0" w:space="0" w:color="auto"/>
        <w:bottom w:val="none" w:sz="0" w:space="0" w:color="auto"/>
        <w:right w:val="none" w:sz="0" w:space="0" w:color="auto"/>
      </w:divBdr>
    </w:div>
    <w:div w:id="900218588">
      <w:bodyDiv w:val="1"/>
      <w:marLeft w:val="0"/>
      <w:marRight w:val="0"/>
      <w:marTop w:val="0"/>
      <w:marBottom w:val="0"/>
      <w:divBdr>
        <w:top w:val="none" w:sz="0" w:space="0" w:color="auto"/>
        <w:left w:val="none" w:sz="0" w:space="0" w:color="auto"/>
        <w:bottom w:val="none" w:sz="0" w:space="0" w:color="auto"/>
        <w:right w:val="none" w:sz="0" w:space="0" w:color="auto"/>
      </w:divBdr>
    </w:div>
    <w:div w:id="919412362">
      <w:bodyDiv w:val="1"/>
      <w:marLeft w:val="0"/>
      <w:marRight w:val="0"/>
      <w:marTop w:val="0"/>
      <w:marBottom w:val="0"/>
      <w:divBdr>
        <w:top w:val="none" w:sz="0" w:space="0" w:color="auto"/>
        <w:left w:val="none" w:sz="0" w:space="0" w:color="auto"/>
        <w:bottom w:val="none" w:sz="0" w:space="0" w:color="auto"/>
        <w:right w:val="none" w:sz="0" w:space="0" w:color="auto"/>
      </w:divBdr>
    </w:div>
    <w:div w:id="930090404">
      <w:bodyDiv w:val="1"/>
      <w:marLeft w:val="0"/>
      <w:marRight w:val="0"/>
      <w:marTop w:val="0"/>
      <w:marBottom w:val="0"/>
      <w:divBdr>
        <w:top w:val="none" w:sz="0" w:space="0" w:color="auto"/>
        <w:left w:val="none" w:sz="0" w:space="0" w:color="auto"/>
        <w:bottom w:val="none" w:sz="0" w:space="0" w:color="auto"/>
        <w:right w:val="none" w:sz="0" w:space="0" w:color="auto"/>
      </w:divBdr>
    </w:div>
    <w:div w:id="963924217">
      <w:bodyDiv w:val="1"/>
      <w:marLeft w:val="0"/>
      <w:marRight w:val="0"/>
      <w:marTop w:val="0"/>
      <w:marBottom w:val="0"/>
      <w:divBdr>
        <w:top w:val="none" w:sz="0" w:space="0" w:color="auto"/>
        <w:left w:val="none" w:sz="0" w:space="0" w:color="auto"/>
        <w:bottom w:val="none" w:sz="0" w:space="0" w:color="auto"/>
        <w:right w:val="none" w:sz="0" w:space="0" w:color="auto"/>
      </w:divBdr>
    </w:div>
    <w:div w:id="1025207578">
      <w:bodyDiv w:val="1"/>
      <w:marLeft w:val="0"/>
      <w:marRight w:val="0"/>
      <w:marTop w:val="0"/>
      <w:marBottom w:val="0"/>
      <w:divBdr>
        <w:top w:val="none" w:sz="0" w:space="0" w:color="auto"/>
        <w:left w:val="none" w:sz="0" w:space="0" w:color="auto"/>
        <w:bottom w:val="none" w:sz="0" w:space="0" w:color="auto"/>
        <w:right w:val="none" w:sz="0" w:space="0" w:color="auto"/>
      </w:divBdr>
    </w:div>
    <w:div w:id="1028532933">
      <w:bodyDiv w:val="1"/>
      <w:marLeft w:val="0"/>
      <w:marRight w:val="0"/>
      <w:marTop w:val="0"/>
      <w:marBottom w:val="0"/>
      <w:divBdr>
        <w:top w:val="none" w:sz="0" w:space="0" w:color="auto"/>
        <w:left w:val="none" w:sz="0" w:space="0" w:color="auto"/>
        <w:bottom w:val="none" w:sz="0" w:space="0" w:color="auto"/>
        <w:right w:val="none" w:sz="0" w:space="0" w:color="auto"/>
      </w:divBdr>
    </w:div>
    <w:div w:id="1037467342">
      <w:bodyDiv w:val="1"/>
      <w:marLeft w:val="0"/>
      <w:marRight w:val="0"/>
      <w:marTop w:val="0"/>
      <w:marBottom w:val="0"/>
      <w:divBdr>
        <w:top w:val="none" w:sz="0" w:space="0" w:color="auto"/>
        <w:left w:val="none" w:sz="0" w:space="0" w:color="auto"/>
        <w:bottom w:val="none" w:sz="0" w:space="0" w:color="auto"/>
        <w:right w:val="none" w:sz="0" w:space="0" w:color="auto"/>
      </w:divBdr>
    </w:div>
    <w:div w:id="1091002430">
      <w:bodyDiv w:val="1"/>
      <w:marLeft w:val="0"/>
      <w:marRight w:val="0"/>
      <w:marTop w:val="0"/>
      <w:marBottom w:val="0"/>
      <w:divBdr>
        <w:top w:val="none" w:sz="0" w:space="0" w:color="auto"/>
        <w:left w:val="none" w:sz="0" w:space="0" w:color="auto"/>
        <w:bottom w:val="none" w:sz="0" w:space="0" w:color="auto"/>
        <w:right w:val="none" w:sz="0" w:space="0" w:color="auto"/>
      </w:divBdr>
    </w:div>
    <w:div w:id="1111516676">
      <w:bodyDiv w:val="1"/>
      <w:marLeft w:val="0"/>
      <w:marRight w:val="0"/>
      <w:marTop w:val="0"/>
      <w:marBottom w:val="0"/>
      <w:divBdr>
        <w:top w:val="none" w:sz="0" w:space="0" w:color="auto"/>
        <w:left w:val="none" w:sz="0" w:space="0" w:color="auto"/>
        <w:bottom w:val="none" w:sz="0" w:space="0" w:color="auto"/>
        <w:right w:val="none" w:sz="0" w:space="0" w:color="auto"/>
      </w:divBdr>
    </w:div>
    <w:div w:id="1139610350">
      <w:bodyDiv w:val="1"/>
      <w:marLeft w:val="0"/>
      <w:marRight w:val="0"/>
      <w:marTop w:val="0"/>
      <w:marBottom w:val="0"/>
      <w:divBdr>
        <w:top w:val="none" w:sz="0" w:space="0" w:color="auto"/>
        <w:left w:val="none" w:sz="0" w:space="0" w:color="auto"/>
        <w:bottom w:val="none" w:sz="0" w:space="0" w:color="auto"/>
        <w:right w:val="none" w:sz="0" w:space="0" w:color="auto"/>
      </w:divBdr>
    </w:div>
    <w:div w:id="1203207267">
      <w:bodyDiv w:val="1"/>
      <w:marLeft w:val="0"/>
      <w:marRight w:val="0"/>
      <w:marTop w:val="0"/>
      <w:marBottom w:val="0"/>
      <w:divBdr>
        <w:top w:val="none" w:sz="0" w:space="0" w:color="auto"/>
        <w:left w:val="none" w:sz="0" w:space="0" w:color="auto"/>
        <w:bottom w:val="none" w:sz="0" w:space="0" w:color="auto"/>
        <w:right w:val="none" w:sz="0" w:space="0" w:color="auto"/>
      </w:divBdr>
    </w:div>
    <w:div w:id="1212108882">
      <w:bodyDiv w:val="1"/>
      <w:marLeft w:val="0"/>
      <w:marRight w:val="0"/>
      <w:marTop w:val="0"/>
      <w:marBottom w:val="0"/>
      <w:divBdr>
        <w:top w:val="none" w:sz="0" w:space="0" w:color="auto"/>
        <w:left w:val="none" w:sz="0" w:space="0" w:color="auto"/>
        <w:bottom w:val="none" w:sz="0" w:space="0" w:color="auto"/>
        <w:right w:val="none" w:sz="0" w:space="0" w:color="auto"/>
      </w:divBdr>
    </w:div>
    <w:div w:id="1216892255">
      <w:bodyDiv w:val="1"/>
      <w:marLeft w:val="0"/>
      <w:marRight w:val="0"/>
      <w:marTop w:val="0"/>
      <w:marBottom w:val="0"/>
      <w:divBdr>
        <w:top w:val="none" w:sz="0" w:space="0" w:color="auto"/>
        <w:left w:val="none" w:sz="0" w:space="0" w:color="auto"/>
        <w:bottom w:val="none" w:sz="0" w:space="0" w:color="auto"/>
        <w:right w:val="none" w:sz="0" w:space="0" w:color="auto"/>
      </w:divBdr>
    </w:div>
    <w:div w:id="1249457624">
      <w:bodyDiv w:val="1"/>
      <w:marLeft w:val="0"/>
      <w:marRight w:val="0"/>
      <w:marTop w:val="0"/>
      <w:marBottom w:val="0"/>
      <w:divBdr>
        <w:top w:val="none" w:sz="0" w:space="0" w:color="auto"/>
        <w:left w:val="none" w:sz="0" w:space="0" w:color="auto"/>
        <w:bottom w:val="none" w:sz="0" w:space="0" w:color="auto"/>
        <w:right w:val="none" w:sz="0" w:space="0" w:color="auto"/>
      </w:divBdr>
    </w:div>
    <w:div w:id="1265453909">
      <w:bodyDiv w:val="1"/>
      <w:marLeft w:val="0"/>
      <w:marRight w:val="0"/>
      <w:marTop w:val="0"/>
      <w:marBottom w:val="0"/>
      <w:divBdr>
        <w:top w:val="none" w:sz="0" w:space="0" w:color="auto"/>
        <w:left w:val="none" w:sz="0" w:space="0" w:color="auto"/>
        <w:bottom w:val="none" w:sz="0" w:space="0" w:color="auto"/>
        <w:right w:val="none" w:sz="0" w:space="0" w:color="auto"/>
      </w:divBdr>
      <w:divsChild>
        <w:div w:id="843397930">
          <w:marLeft w:val="1166"/>
          <w:marRight w:val="0"/>
          <w:marTop w:val="0"/>
          <w:marBottom w:val="0"/>
          <w:divBdr>
            <w:top w:val="none" w:sz="0" w:space="0" w:color="auto"/>
            <w:left w:val="none" w:sz="0" w:space="0" w:color="auto"/>
            <w:bottom w:val="none" w:sz="0" w:space="0" w:color="auto"/>
            <w:right w:val="none" w:sz="0" w:space="0" w:color="auto"/>
          </w:divBdr>
        </w:div>
        <w:div w:id="1949920809">
          <w:marLeft w:val="547"/>
          <w:marRight w:val="0"/>
          <w:marTop w:val="0"/>
          <w:marBottom w:val="0"/>
          <w:divBdr>
            <w:top w:val="none" w:sz="0" w:space="0" w:color="auto"/>
            <w:left w:val="none" w:sz="0" w:space="0" w:color="auto"/>
            <w:bottom w:val="none" w:sz="0" w:space="0" w:color="auto"/>
            <w:right w:val="none" w:sz="0" w:space="0" w:color="auto"/>
          </w:divBdr>
        </w:div>
      </w:divsChild>
    </w:div>
    <w:div w:id="1290892622">
      <w:bodyDiv w:val="1"/>
      <w:marLeft w:val="0"/>
      <w:marRight w:val="0"/>
      <w:marTop w:val="0"/>
      <w:marBottom w:val="0"/>
      <w:divBdr>
        <w:top w:val="none" w:sz="0" w:space="0" w:color="auto"/>
        <w:left w:val="none" w:sz="0" w:space="0" w:color="auto"/>
        <w:bottom w:val="none" w:sz="0" w:space="0" w:color="auto"/>
        <w:right w:val="none" w:sz="0" w:space="0" w:color="auto"/>
      </w:divBdr>
    </w:div>
    <w:div w:id="1344937724">
      <w:bodyDiv w:val="1"/>
      <w:marLeft w:val="0"/>
      <w:marRight w:val="0"/>
      <w:marTop w:val="0"/>
      <w:marBottom w:val="0"/>
      <w:divBdr>
        <w:top w:val="none" w:sz="0" w:space="0" w:color="auto"/>
        <w:left w:val="none" w:sz="0" w:space="0" w:color="auto"/>
        <w:bottom w:val="none" w:sz="0" w:space="0" w:color="auto"/>
        <w:right w:val="none" w:sz="0" w:space="0" w:color="auto"/>
      </w:divBdr>
    </w:div>
    <w:div w:id="1384326901">
      <w:bodyDiv w:val="1"/>
      <w:marLeft w:val="0"/>
      <w:marRight w:val="0"/>
      <w:marTop w:val="0"/>
      <w:marBottom w:val="0"/>
      <w:divBdr>
        <w:top w:val="none" w:sz="0" w:space="0" w:color="auto"/>
        <w:left w:val="none" w:sz="0" w:space="0" w:color="auto"/>
        <w:bottom w:val="none" w:sz="0" w:space="0" w:color="auto"/>
        <w:right w:val="none" w:sz="0" w:space="0" w:color="auto"/>
      </w:divBdr>
    </w:div>
    <w:div w:id="1401900743">
      <w:bodyDiv w:val="1"/>
      <w:marLeft w:val="0"/>
      <w:marRight w:val="0"/>
      <w:marTop w:val="0"/>
      <w:marBottom w:val="0"/>
      <w:divBdr>
        <w:top w:val="none" w:sz="0" w:space="0" w:color="auto"/>
        <w:left w:val="none" w:sz="0" w:space="0" w:color="auto"/>
        <w:bottom w:val="none" w:sz="0" w:space="0" w:color="auto"/>
        <w:right w:val="none" w:sz="0" w:space="0" w:color="auto"/>
      </w:divBdr>
    </w:div>
    <w:div w:id="1402100116">
      <w:bodyDiv w:val="1"/>
      <w:marLeft w:val="0"/>
      <w:marRight w:val="0"/>
      <w:marTop w:val="0"/>
      <w:marBottom w:val="0"/>
      <w:divBdr>
        <w:top w:val="none" w:sz="0" w:space="0" w:color="auto"/>
        <w:left w:val="none" w:sz="0" w:space="0" w:color="auto"/>
        <w:bottom w:val="none" w:sz="0" w:space="0" w:color="auto"/>
        <w:right w:val="none" w:sz="0" w:space="0" w:color="auto"/>
      </w:divBdr>
    </w:div>
    <w:div w:id="1449814246">
      <w:bodyDiv w:val="1"/>
      <w:marLeft w:val="0"/>
      <w:marRight w:val="0"/>
      <w:marTop w:val="0"/>
      <w:marBottom w:val="0"/>
      <w:divBdr>
        <w:top w:val="none" w:sz="0" w:space="0" w:color="auto"/>
        <w:left w:val="none" w:sz="0" w:space="0" w:color="auto"/>
        <w:bottom w:val="none" w:sz="0" w:space="0" w:color="auto"/>
        <w:right w:val="none" w:sz="0" w:space="0" w:color="auto"/>
      </w:divBdr>
    </w:div>
    <w:div w:id="1460882203">
      <w:bodyDiv w:val="1"/>
      <w:marLeft w:val="0"/>
      <w:marRight w:val="0"/>
      <w:marTop w:val="0"/>
      <w:marBottom w:val="0"/>
      <w:divBdr>
        <w:top w:val="none" w:sz="0" w:space="0" w:color="auto"/>
        <w:left w:val="none" w:sz="0" w:space="0" w:color="auto"/>
        <w:bottom w:val="none" w:sz="0" w:space="0" w:color="auto"/>
        <w:right w:val="none" w:sz="0" w:space="0" w:color="auto"/>
      </w:divBdr>
    </w:div>
    <w:div w:id="1554540656">
      <w:bodyDiv w:val="1"/>
      <w:marLeft w:val="0"/>
      <w:marRight w:val="0"/>
      <w:marTop w:val="0"/>
      <w:marBottom w:val="0"/>
      <w:divBdr>
        <w:top w:val="none" w:sz="0" w:space="0" w:color="auto"/>
        <w:left w:val="none" w:sz="0" w:space="0" w:color="auto"/>
        <w:bottom w:val="none" w:sz="0" w:space="0" w:color="auto"/>
        <w:right w:val="none" w:sz="0" w:space="0" w:color="auto"/>
      </w:divBdr>
    </w:div>
    <w:div w:id="1578400832">
      <w:bodyDiv w:val="1"/>
      <w:marLeft w:val="0"/>
      <w:marRight w:val="0"/>
      <w:marTop w:val="0"/>
      <w:marBottom w:val="0"/>
      <w:divBdr>
        <w:top w:val="none" w:sz="0" w:space="0" w:color="auto"/>
        <w:left w:val="none" w:sz="0" w:space="0" w:color="auto"/>
        <w:bottom w:val="none" w:sz="0" w:space="0" w:color="auto"/>
        <w:right w:val="none" w:sz="0" w:space="0" w:color="auto"/>
      </w:divBdr>
    </w:div>
    <w:div w:id="1658454502">
      <w:bodyDiv w:val="1"/>
      <w:marLeft w:val="0"/>
      <w:marRight w:val="0"/>
      <w:marTop w:val="0"/>
      <w:marBottom w:val="0"/>
      <w:divBdr>
        <w:top w:val="none" w:sz="0" w:space="0" w:color="auto"/>
        <w:left w:val="none" w:sz="0" w:space="0" w:color="auto"/>
        <w:bottom w:val="none" w:sz="0" w:space="0" w:color="auto"/>
        <w:right w:val="none" w:sz="0" w:space="0" w:color="auto"/>
      </w:divBdr>
    </w:div>
    <w:div w:id="1684431818">
      <w:bodyDiv w:val="1"/>
      <w:marLeft w:val="0"/>
      <w:marRight w:val="0"/>
      <w:marTop w:val="0"/>
      <w:marBottom w:val="0"/>
      <w:divBdr>
        <w:top w:val="none" w:sz="0" w:space="0" w:color="auto"/>
        <w:left w:val="none" w:sz="0" w:space="0" w:color="auto"/>
        <w:bottom w:val="none" w:sz="0" w:space="0" w:color="auto"/>
        <w:right w:val="none" w:sz="0" w:space="0" w:color="auto"/>
      </w:divBdr>
    </w:div>
    <w:div w:id="1694846659">
      <w:bodyDiv w:val="1"/>
      <w:marLeft w:val="0"/>
      <w:marRight w:val="0"/>
      <w:marTop w:val="0"/>
      <w:marBottom w:val="0"/>
      <w:divBdr>
        <w:top w:val="none" w:sz="0" w:space="0" w:color="auto"/>
        <w:left w:val="none" w:sz="0" w:space="0" w:color="auto"/>
        <w:bottom w:val="none" w:sz="0" w:space="0" w:color="auto"/>
        <w:right w:val="none" w:sz="0" w:space="0" w:color="auto"/>
      </w:divBdr>
    </w:div>
    <w:div w:id="1762026298">
      <w:bodyDiv w:val="1"/>
      <w:marLeft w:val="0"/>
      <w:marRight w:val="0"/>
      <w:marTop w:val="0"/>
      <w:marBottom w:val="0"/>
      <w:divBdr>
        <w:top w:val="none" w:sz="0" w:space="0" w:color="auto"/>
        <w:left w:val="none" w:sz="0" w:space="0" w:color="auto"/>
        <w:bottom w:val="none" w:sz="0" w:space="0" w:color="auto"/>
        <w:right w:val="none" w:sz="0" w:space="0" w:color="auto"/>
      </w:divBdr>
    </w:div>
    <w:div w:id="1764254385">
      <w:bodyDiv w:val="1"/>
      <w:marLeft w:val="0"/>
      <w:marRight w:val="0"/>
      <w:marTop w:val="0"/>
      <w:marBottom w:val="0"/>
      <w:divBdr>
        <w:top w:val="none" w:sz="0" w:space="0" w:color="auto"/>
        <w:left w:val="none" w:sz="0" w:space="0" w:color="auto"/>
        <w:bottom w:val="none" w:sz="0" w:space="0" w:color="auto"/>
        <w:right w:val="none" w:sz="0" w:space="0" w:color="auto"/>
      </w:divBdr>
    </w:div>
    <w:div w:id="1781531586">
      <w:bodyDiv w:val="1"/>
      <w:marLeft w:val="0"/>
      <w:marRight w:val="0"/>
      <w:marTop w:val="0"/>
      <w:marBottom w:val="0"/>
      <w:divBdr>
        <w:top w:val="none" w:sz="0" w:space="0" w:color="auto"/>
        <w:left w:val="none" w:sz="0" w:space="0" w:color="auto"/>
        <w:bottom w:val="none" w:sz="0" w:space="0" w:color="auto"/>
        <w:right w:val="none" w:sz="0" w:space="0" w:color="auto"/>
      </w:divBdr>
    </w:div>
    <w:div w:id="1811634681">
      <w:bodyDiv w:val="1"/>
      <w:marLeft w:val="0"/>
      <w:marRight w:val="0"/>
      <w:marTop w:val="0"/>
      <w:marBottom w:val="0"/>
      <w:divBdr>
        <w:top w:val="none" w:sz="0" w:space="0" w:color="auto"/>
        <w:left w:val="none" w:sz="0" w:space="0" w:color="auto"/>
        <w:bottom w:val="none" w:sz="0" w:space="0" w:color="auto"/>
        <w:right w:val="none" w:sz="0" w:space="0" w:color="auto"/>
      </w:divBdr>
    </w:div>
    <w:div w:id="1815096585">
      <w:bodyDiv w:val="1"/>
      <w:marLeft w:val="0"/>
      <w:marRight w:val="0"/>
      <w:marTop w:val="0"/>
      <w:marBottom w:val="0"/>
      <w:divBdr>
        <w:top w:val="none" w:sz="0" w:space="0" w:color="auto"/>
        <w:left w:val="none" w:sz="0" w:space="0" w:color="auto"/>
        <w:bottom w:val="none" w:sz="0" w:space="0" w:color="auto"/>
        <w:right w:val="none" w:sz="0" w:space="0" w:color="auto"/>
      </w:divBdr>
    </w:div>
    <w:div w:id="1837064220">
      <w:bodyDiv w:val="1"/>
      <w:marLeft w:val="0"/>
      <w:marRight w:val="0"/>
      <w:marTop w:val="0"/>
      <w:marBottom w:val="0"/>
      <w:divBdr>
        <w:top w:val="none" w:sz="0" w:space="0" w:color="auto"/>
        <w:left w:val="none" w:sz="0" w:space="0" w:color="auto"/>
        <w:bottom w:val="none" w:sz="0" w:space="0" w:color="auto"/>
        <w:right w:val="none" w:sz="0" w:space="0" w:color="auto"/>
      </w:divBdr>
    </w:div>
    <w:div w:id="1843819239">
      <w:bodyDiv w:val="1"/>
      <w:marLeft w:val="0"/>
      <w:marRight w:val="0"/>
      <w:marTop w:val="0"/>
      <w:marBottom w:val="0"/>
      <w:divBdr>
        <w:top w:val="none" w:sz="0" w:space="0" w:color="auto"/>
        <w:left w:val="none" w:sz="0" w:space="0" w:color="auto"/>
        <w:bottom w:val="none" w:sz="0" w:space="0" w:color="auto"/>
        <w:right w:val="none" w:sz="0" w:space="0" w:color="auto"/>
      </w:divBdr>
    </w:div>
    <w:div w:id="1868984668">
      <w:bodyDiv w:val="1"/>
      <w:marLeft w:val="0"/>
      <w:marRight w:val="0"/>
      <w:marTop w:val="0"/>
      <w:marBottom w:val="0"/>
      <w:divBdr>
        <w:top w:val="none" w:sz="0" w:space="0" w:color="auto"/>
        <w:left w:val="none" w:sz="0" w:space="0" w:color="auto"/>
        <w:bottom w:val="none" w:sz="0" w:space="0" w:color="auto"/>
        <w:right w:val="none" w:sz="0" w:space="0" w:color="auto"/>
      </w:divBdr>
    </w:div>
    <w:div w:id="1885562188">
      <w:bodyDiv w:val="1"/>
      <w:marLeft w:val="0"/>
      <w:marRight w:val="0"/>
      <w:marTop w:val="0"/>
      <w:marBottom w:val="0"/>
      <w:divBdr>
        <w:top w:val="none" w:sz="0" w:space="0" w:color="auto"/>
        <w:left w:val="none" w:sz="0" w:space="0" w:color="auto"/>
        <w:bottom w:val="none" w:sz="0" w:space="0" w:color="auto"/>
        <w:right w:val="none" w:sz="0" w:space="0" w:color="auto"/>
      </w:divBdr>
    </w:div>
    <w:div w:id="1918661772">
      <w:bodyDiv w:val="1"/>
      <w:marLeft w:val="0"/>
      <w:marRight w:val="0"/>
      <w:marTop w:val="0"/>
      <w:marBottom w:val="0"/>
      <w:divBdr>
        <w:top w:val="none" w:sz="0" w:space="0" w:color="auto"/>
        <w:left w:val="none" w:sz="0" w:space="0" w:color="auto"/>
        <w:bottom w:val="none" w:sz="0" w:space="0" w:color="auto"/>
        <w:right w:val="none" w:sz="0" w:space="0" w:color="auto"/>
      </w:divBdr>
    </w:div>
    <w:div w:id="1919171264">
      <w:bodyDiv w:val="1"/>
      <w:marLeft w:val="0"/>
      <w:marRight w:val="0"/>
      <w:marTop w:val="0"/>
      <w:marBottom w:val="0"/>
      <w:divBdr>
        <w:top w:val="none" w:sz="0" w:space="0" w:color="auto"/>
        <w:left w:val="none" w:sz="0" w:space="0" w:color="auto"/>
        <w:bottom w:val="none" w:sz="0" w:space="0" w:color="auto"/>
        <w:right w:val="none" w:sz="0" w:space="0" w:color="auto"/>
      </w:divBdr>
    </w:div>
    <w:div w:id="1993288552">
      <w:bodyDiv w:val="1"/>
      <w:marLeft w:val="0"/>
      <w:marRight w:val="0"/>
      <w:marTop w:val="0"/>
      <w:marBottom w:val="0"/>
      <w:divBdr>
        <w:top w:val="none" w:sz="0" w:space="0" w:color="auto"/>
        <w:left w:val="none" w:sz="0" w:space="0" w:color="auto"/>
        <w:bottom w:val="none" w:sz="0" w:space="0" w:color="auto"/>
        <w:right w:val="none" w:sz="0" w:space="0" w:color="auto"/>
      </w:divBdr>
    </w:div>
    <w:div w:id="2009284850">
      <w:bodyDiv w:val="1"/>
      <w:marLeft w:val="0"/>
      <w:marRight w:val="0"/>
      <w:marTop w:val="0"/>
      <w:marBottom w:val="0"/>
      <w:divBdr>
        <w:top w:val="none" w:sz="0" w:space="0" w:color="auto"/>
        <w:left w:val="none" w:sz="0" w:space="0" w:color="auto"/>
        <w:bottom w:val="none" w:sz="0" w:space="0" w:color="auto"/>
        <w:right w:val="none" w:sz="0" w:space="0" w:color="auto"/>
      </w:divBdr>
    </w:div>
    <w:div w:id="2032023619">
      <w:bodyDiv w:val="1"/>
      <w:marLeft w:val="0"/>
      <w:marRight w:val="0"/>
      <w:marTop w:val="0"/>
      <w:marBottom w:val="0"/>
      <w:divBdr>
        <w:top w:val="none" w:sz="0" w:space="0" w:color="auto"/>
        <w:left w:val="none" w:sz="0" w:space="0" w:color="auto"/>
        <w:bottom w:val="none" w:sz="0" w:space="0" w:color="auto"/>
        <w:right w:val="none" w:sz="0" w:space="0" w:color="auto"/>
      </w:divBdr>
    </w:div>
    <w:div w:id="2038116687">
      <w:bodyDiv w:val="1"/>
      <w:marLeft w:val="0"/>
      <w:marRight w:val="0"/>
      <w:marTop w:val="0"/>
      <w:marBottom w:val="0"/>
      <w:divBdr>
        <w:top w:val="none" w:sz="0" w:space="0" w:color="auto"/>
        <w:left w:val="none" w:sz="0" w:space="0" w:color="auto"/>
        <w:bottom w:val="none" w:sz="0" w:space="0" w:color="auto"/>
        <w:right w:val="none" w:sz="0" w:space="0" w:color="auto"/>
      </w:divBdr>
    </w:div>
    <w:div w:id="2060669081">
      <w:bodyDiv w:val="1"/>
      <w:marLeft w:val="0"/>
      <w:marRight w:val="0"/>
      <w:marTop w:val="0"/>
      <w:marBottom w:val="0"/>
      <w:divBdr>
        <w:top w:val="none" w:sz="0" w:space="0" w:color="auto"/>
        <w:left w:val="none" w:sz="0" w:space="0" w:color="auto"/>
        <w:bottom w:val="none" w:sz="0" w:space="0" w:color="auto"/>
        <w:right w:val="none" w:sz="0" w:space="0" w:color="auto"/>
      </w:divBdr>
    </w:div>
    <w:div w:id="2061202735">
      <w:bodyDiv w:val="1"/>
      <w:marLeft w:val="0"/>
      <w:marRight w:val="0"/>
      <w:marTop w:val="0"/>
      <w:marBottom w:val="0"/>
      <w:divBdr>
        <w:top w:val="none" w:sz="0" w:space="0" w:color="auto"/>
        <w:left w:val="none" w:sz="0" w:space="0" w:color="auto"/>
        <w:bottom w:val="none" w:sz="0" w:space="0" w:color="auto"/>
        <w:right w:val="none" w:sz="0" w:space="0" w:color="auto"/>
      </w:divBdr>
    </w:div>
    <w:div w:id="2097744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sv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sv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header" Target="header1.xml"/><Relationship Id="rId19" Type="http://schemas.openxmlformats.org/officeDocument/2006/relationships/image" Target="media/image8.png"/><Relationship Id="rId14" Type="http://schemas.openxmlformats.org/officeDocument/2006/relationships/image" Target="media/image3.jpeg"/><Relationship Id="rId22" Type="http://schemas.openxmlformats.org/officeDocument/2006/relationships/image" Target="media/image11.svg"/><Relationship Id="rId27" Type="http://schemas.openxmlformats.org/officeDocument/2006/relationships/image" Target="media/image16.png"/><Relationship Id="rId30" Type="http://schemas.openxmlformats.org/officeDocument/2006/relationships/image" Target="media/image19.sv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jpeg"/><Relationship Id="rId64"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fontTable" Target="fontTable.xml"/><Relationship Id="rId20" Type="http://schemas.openxmlformats.org/officeDocument/2006/relationships/image" Target="media/image9.sv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footnotes" Target="foot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svg"/><Relationship Id="rId39" Type="http://schemas.openxmlformats.org/officeDocument/2006/relationships/image" Target="media/image28.png"/></Relationships>
</file>

<file path=word/_rels/footer2.xml.rels><?xml version="1.0" encoding="UTF-8" standalone="yes"?>
<Relationships xmlns="http://schemas.openxmlformats.org/package/2006/relationships"><Relationship Id="rId2" Type="http://schemas.openxmlformats.org/officeDocument/2006/relationships/image" Target="media/image51.png"/><Relationship Id="rId1" Type="http://schemas.openxmlformats.org/officeDocument/2006/relationships/image" Target="media/image50.png"/></Relationships>
</file>

<file path=word/_rels/header2.xml.rels><?xml version="1.0" encoding="UTF-8" standalone="yes"?>
<Relationships xmlns="http://schemas.openxmlformats.org/package/2006/relationships"><Relationship Id="rId1" Type="http://schemas.openxmlformats.org/officeDocument/2006/relationships/image" Target="media/image45.jpeg"/></Relationships>
</file>

<file path=word/theme/theme1.xml><?xml version="1.0" encoding="utf-8"?>
<a:theme xmlns:a="http://schemas.openxmlformats.org/drawingml/2006/main" name="CSE_Brand_2019">
  <a:themeElements>
    <a:clrScheme name="CSE Brand 2019">
      <a:dk1>
        <a:srgbClr val="3C444C"/>
      </a:dk1>
      <a:lt1>
        <a:srgbClr val="FFFFFF"/>
      </a:lt1>
      <a:dk2>
        <a:srgbClr val="000000"/>
      </a:dk2>
      <a:lt2>
        <a:srgbClr val="FFFFFF"/>
      </a:lt2>
      <a:accent1>
        <a:srgbClr val="92C956"/>
      </a:accent1>
      <a:accent2>
        <a:srgbClr val="1F9C7F"/>
      </a:accent2>
      <a:accent3>
        <a:srgbClr val="0695E5"/>
      </a:accent3>
      <a:accent4>
        <a:srgbClr val="3064BE"/>
      </a:accent4>
      <a:accent5>
        <a:srgbClr val="6D57C7"/>
      </a:accent5>
      <a:accent6>
        <a:srgbClr val="894CAF"/>
      </a:accent6>
      <a:hlink>
        <a:srgbClr val="1F9D7F"/>
      </a:hlink>
      <a:folHlink>
        <a:srgbClr val="FFC000"/>
      </a:folHlink>
    </a:clrScheme>
    <a:fontScheme name="Calibri-CalibriLight">
      <a:majorFont>
        <a:latin typeface="Calibri" panose="020F0502020204030204"/>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Light"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SE_Brand_2019" id="{D1DBB72C-384D-1E4F-B1EF-93A28A3EE94F}" vid="{3D1FA790-A052-C640-9336-A2C3A710078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c782773-51c9-4ab2-87ae-59a0061c662f">
      <Terms xmlns="http://schemas.microsoft.com/office/infopath/2007/PartnerControls"/>
    </lcf76f155ced4ddcb4097134ff3c332f>
    <TaxCatchAll xmlns="ae9e2640-8cab-4259-99be-ba312b8b6319" xsi:nil="true"/>
    <SharedWithUsers xmlns="ae9e2640-8cab-4259-99be-ba312b8b6319">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8C81A76A87B9141B60A6410A1AB677E" ma:contentTypeVersion="14" ma:contentTypeDescription="Create a new document." ma:contentTypeScope="" ma:versionID="bf8c09229eed469ced8cdafa9bfa6b48">
  <xsd:schema xmlns:xsd="http://www.w3.org/2001/XMLSchema" xmlns:xs="http://www.w3.org/2001/XMLSchema" xmlns:p="http://schemas.microsoft.com/office/2006/metadata/properties" xmlns:ns2="ae9e2640-8cab-4259-99be-ba312b8b6319" xmlns:ns3="cc782773-51c9-4ab2-87ae-59a0061c662f" targetNamespace="http://schemas.microsoft.com/office/2006/metadata/properties" ma:root="true" ma:fieldsID="d4352f51ed31f32dc1eae8d1fa75e8f6" ns2:_="" ns3:_="">
    <xsd:import namespace="ae9e2640-8cab-4259-99be-ba312b8b6319"/>
    <xsd:import namespace="cc782773-51c9-4ab2-87ae-59a0061c662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DateTaken"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LengthInSecond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9e2640-8cab-4259-99be-ba312b8b631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ddbe28f-629b-4c13-8cb9-4a2eaedc9faa}" ma:internalName="TaxCatchAll" ma:showField="CatchAllData" ma:web="ae9e2640-8cab-4259-99be-ba312b8b631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c782773-51c9-4ab2-87ae-59a0061c662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cfab10e-2905-4c99-a1c6-8b70a464d06e"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02953-4B04-954F-AC5F-0B7D6092EAA7}">
  <ds:schemaRefs>
    <ds:schemaRef ds:uri="http://schemas.openxmlformats.org/officeDocument/2006/bibliography"/>
  </ds:schemaRefs>
</ds:datastoreItem>
</file>

<file path=customXml/itemProps2.xml><?xml version="1.0" encoding="utf-8"?>
<ds:datastoreItem xmlns:ds="http://schemas.openxmlformats.org/officeDocument/2006/customXml" ds:itemID="{3DD513E4-AB63-4C50-B39E-B041661DBF01}">
  <ds:schemaRefs>
    <ds:schemaRef ds:uri="http://schemas.microsoft.com/office/2006/metadata/properties"/>
    <ds:schemaRef ds:uri="http://schemas.microsoft.com/office/infopath/2007/PartnerControls"/>
    <ds:schemaRef ds:uri="cc782773-51c9-4ab2-87ae-59a0061c662f"/>
    <ds:schemaRef ds:uri="ae9e2640-8cab-4259-99be-ba312b8b6319"/>
  </ds:schemaRefs>
</ds:datastoreItem>
</file>

<file path=customXml/itemProps3.xml><?xml version="1.0" encoding="utf-8"?>
<ds:datastoreItem xmlns:ds="http://schemas.openxmlformats.org/officeDocument/2006/customXml" ds:itemID="{2D931E82-A0B5-433B-8920-B49C8E7E9B89}">
  <ds:schemaRefs>
    <ds:schemaRef ds:uri="http://schemas.microsoft.com/sharepoint/v3/contenttype/forms"/>
  </ds:schemaRefs>
</ds:datastoreItem>
</file>

<file path=customXml/itemProps4.xml><?xml version="1.0" encoding="utf-8"?>
<ds:datastoreItem xmlns:ds="http://schemas.openxmlformats.org/officeDocument/2006/customXml" ds:itemID="{E7C2E30E-1F29-4EC6-9A5F-B6ABFBD988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9e2640-8cab-4259-99be-ba312b8b6319"/>
    <ds:schemaRef ds:uri="cc782773-51c9-4ab2-87ae-59a0061c66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34BA5D3-E906-CA40-8053-12C2CDA00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67</Pages>
  <Words>15877</Words>
  <Characters>86373</Characters>
  <Application>Microsoft Office Word</Application>
  <DocSecurity>2</DocSecurity>
  <Lines>1629</Lines>
  <Paragraphs>824</Paragraphs>
  <ScaleCrop>false</ScaleCrop>
  <HeadingPairs>
    <vt:vector size="2" baseType="variant">
      <vt:variant>
        <vt:lpstr>Title</vt:lpstr>
      </vt:variant>
      <vt:variant>
        <vt:i4>1</vt:i4>
      </vt:variant>
    </vt:vector>
  </HeadingPairs>
  <TitlesOfParts>
    <vt:vector size="1" baseType="lpstr">
      <vt:lpstr>CVRP Rebate Influence</vt:lpstr>
    </vt:vector>
  </TitlesOfParts>
  <Company>CCSE</Company>
  <LinksUpToDate>false</LinksUpToDate>
  <CharactersWithSpaces>101426</CharactersWithSpaces>
  <SharedDoc>false</SharedDoc>
  <HLinks>
    <vt:vector size="144" baseType="variant">
      <vt:variant>
        <vt:i4>1114164</vt:i4>
      </vt:variant>
      <vt:variant>
        <vt:i4>140</vt:i4>
      </vt:variant>
      <vt:variant>
        <vt:i4>0</vt:i4>
      </vt:variant>
      <vt:variant>
        <vt:i4>5</vt:i4>
      </vt:variant>
      <vt:variant>
        <vt:lpwstr/>
      </vt:variant>
      <vt:variant>
        <vt:lpwstr>_Toc225774472</vt:lpwstr>
      </vt:variant>
      <vt:variant>
        <vt:i4>1114164</vt:i4>
      </vt:variant>
      <vt:variant>
        <vt:i4>134</vt:i4>
      </vt:variant>
      <vt:variant>
        <vt:i4>0</vt:i4>
      </vt:variant>
      <vt:variant>
        <vt:i4>5</vt:i4>
      </vt:variant>
      <vt:variant>
        <vt:lpwstr/>
      </vt:variant>
      <vt:variant>
        <vt:lpwstr>_Toc225774471</vt:lpwstr>
      </vt:variant>
      <vt:variant>
        <vt:i4>1114164</vt:i4>
      </vt:variant>
      <vt:variant>
        <vt:i4>128</vt:i4>
      </vt:variant>
      <vt:variant>
        <vt:i4>0</vt:i4>
      </vt:variant>
      <vt:variant>
        <vt:i4>5</vt:i4>
      </vt:variant>
      <vt:variant>
        <vt:lpwstr/>
      </vt:variant>
      <vt:variant>
        <vt:lpwstr>_Toc225774470</vt:lpwstr>
      </vt:variant>
      <vt:variant>
        <vt:i4>1048628</vt:i4>
      </vt:variant>
      <vt:variant>
        <vt:i4>122</vt:i4>
      </vt:variant>
      <vt:variant>
        <vt:i4>0</vt:i4>
      </vt:variant>
      <vt:variant>
        <vt:i4>5</vt:i4>
      </vt:variant>
      <vt:variant>
        <vt:lpwstr/>
      </vt:variant>
      <vt:variant>
        <vt:lpwstr>_Toc225774469</vt:lpwstr>
      </vt:variant>
      <vt:variant>
        <vt:i4>1048628</vt:i4>
      </vt:variant>
      <vt:variant>
        <vt:i4>116</vt:i4>
      </vt:variant>
      <vt:variant>
        <vt:i4>0</vt:i4>
      </vt:variant>
      <vt:variant>
        <vt:i4>5</vt:i4>
      </vt:variant>
      <vt:variant>
        <vt:lpwstr/>
      </vt:variant>
      <vt:variant>
        <vt:lpwstr>_Toc225774468</vt:lpwstr>
      </vt:variant>
      <vt:variant>
        <vt:i4>1048628</vt:i4>
      </vt:variant>
      <vt:variant>
        <vt:i4>110</vt:i4>
      </vt:variant>
      <vt:variant>
        <vt:i4>0</vt:i4>
      </vt:variant>
      <vt:variant>
        <vt:i4>5</vt:i4>
      </vt:variant>
      <vt:variant>
        <vt:lpwstr/>
      </vt:variant>
      <vt:variant>
        <vt:lpwstr>_Toc225774467</vt:lpwstr>
      </vt:variant>
      <vt:variant>
        <vt:i4>1048628</vt:i4>
      </vt:variant>
      <vt:variant>
        <vt:i4>104</vt:i4>
      </vt:variant>
      <vt:variant>
        <vt:i4>0</vt:i4>
      </vt:variant>
      <vt:variant>
        <vt:i4>5</vt:i4>
      </vt:variant>
      <vt:variant>
        <vt:lpwstr/>
      </vt:variant>
      <vt:variant>
        <vt:lpwstr>_Toc225774466</vt:lpwstr>
      </vt:variant>
      <vt:variant>
        <vt:i4>1048628</vt:i4>
      </vt:variant>
      <vt:variant>
        <vt:i4>98</vt:i4>
      </vt:variant>
      <vt:variant>
        <vt:i4>0</vt:i4>
      </vt:variant>
      <vt:variant>
        <vt:i4>5</vt:i4>
      </vt:variant>
      <vt:variant>
        <vt:lpwstr/>
      </vt:variant>
      <vt:variant>
        <vt:lpwstr>_Toc225774465</vt:lpwstr>
      </vt:variant>
      <vt:variant>
        <vt:i4>1048628</vt:i4>
      </vt:variant>
      <vt:variant>
        <vt:i4>92</vt:i4>
      </vt:variant>
      <vt:variant>
        <vt:i4>0</vt:i4>
      </vt:variant>
      <vt:variant>
        <vt:i4>5</vt:i4>
      </vt:variant>
      <vt:variant>
        <vt:lpwstr/>
      </vt:variant>
      <vt:variant>
        <vt:lpwstr>_Toc225774464</vt:lpwstr>
      </vt:variant>
      <vt:variant>
        <vt:i4>1048628</vt:i4>
      </vt:variant>
      <vt:variant>
        <vt:i4>86</vt:i4>
      </vt:variant>
      <vt:variant>
        <vt:i4>0</vt:i4>
      </vt:variant>
      <vt:variant>
        <vt:i4>5</vt:i4>
      </vt:variant>
      <vt:variant>
        <vt:lpwstr/>
      </vt:variant>
      <vt:variant>
        <vt:lpwstr>_Toc225774463</vt:lpwstr>
      </vt:variant>
      <vt:variant>
        <vt:i4>1048628</vt:i4>
      </vt:variant>
      <vt:variant>
        <vt:i4>80</vt:i4>
      </vt:variant>
      <vt:variant>
        <vt:i4>0</vt:i4>
      </vt:variant>
      <vt:variant>
        <vt:i4>5</vt:i4>
      </vt:variant>
      <vt:variant>
        <vt:lpwstr/>
      </vt:variant>
      <vt:variant>
        <vt:lpwstr>_Toc225774462</vt:lpwstr>
      </vt:variant>
      <vt:variant>
        <vt:i4>1048628</vt:i4>
      </vt:variant>
      <vt:variant>
        <vt:i4>74</vt:i4>
      </vt:variant>
      <vt:variant>
        <vt:i4>0</vt:i4>
      </vt:variant>
      <vt:variant>
        <vt:i4>5</vt:i4>
      </vt:variant>
      <vt:variant>
        <vt:lpwstr/>
      </vt:variant>
      <vt:variant>
        <vt:lpwstr>_Toc225774461</vt:lpwstr>
      </vt:variant>
      <vt:variant>
        <vt:i4>1048628</vt:i4>
      </vt:variant>
      <vt:variant>
        <vt:i4>68</vt:i4>
      </vt:variant>
      <vt:variant>
        <vt:i4>0</vt:i4>
      </vt:variant>
      <vt:variant>
        <vt:i4>5</vt:i4>
      </vt:variant>
      <vt:variant>
        <vt:lpwstr/>
      </vt:variant>
      <vt:variant>
        <vt:lpwstr>_Toc225774460</vt:lpwstr>
      </vt:variant>
      <vt:variant>
        <vt:i4>1245236</vt:i4>
      </vt:variant>
      <vt:variant>
        <vt:i4>62</vt:i4>
      </vt:variant>
      <vt:variant>
        <vt:i4>0</vt:i4>
      </vt:variant>
      <vt:variant>
        <vt:i4>5</vt:i4>
      </vt:variant>
      <vt:variant>
        <vt:lpwstr/>
      </vt:variant>
      <vt:variant>
        <vt:lpwstr>_Toc225774459</vt:lpwstr>
      </vt:variant>
      <vt:variant>
        <vt:i4>1245236</vt:i4>
      </vt:variant>
      <vt:variant>
        <vt:i4>56</vt:i4>
      </vt:variant>
      <vt:variant>
        <vt:i4>0</vt:i4>
      </vt:variant>
      <vt:variant>
        <vt:i4>5</vt:i4>
      </vt:variant>
      <vt:variant>
        <vt:lpwstr/>
      </vt:variant>
      <vt:variant>
        <vt:lpwstr>_Toc225774458</vt:lpwstr>
      </vt:variant>
      <vt:variant>
        <vt:i4>1245236</vt:i4>
      </vt:variant>
      <vt:variant>
        <vt:i4>50</vt:i4>
      </vt:variant>
      <vt:variant>
        <vt:i4>0</vt:i4>
      </vt:variant>
      <vt:variant>
        <vt:i4>5</vt:i4>
      </vt:variant>
      <vt:variant>
        <vt:lpwstr/>
      </vt:variant>
      <vt:variant>
        <vt:lpwstr>_Toc225774457</vt:lpwstr>
      </vt:variant>
      <vt:variant>
        <vt:i4>1245236</vt:i4>
      </vt:variant>
      <vt:variant>
        <vt:i4>44</vt:i4>
      </vt:variant>
      <vt:variant>
        <vt:i4>0</vt:i4>
      </vt:variant>
      <vt:variant>
        <vt:i4>5</vt:i4>
      </vt:variant>
      <vt:variant>
        <vt:lpwstr/>
      </vt:variant>
      <vt:variant>
        <vt:lpwstr>_Toc225774456</vt:lpwstr>
      </vt:variant>
      <vt:variant>
        <vt:i4>1245236</vt:i4>
      </vt:variant>
      <vt:variant>
        <vt:i4>38</vt:i4>
      </vt:variant>
      <vt:variant>
        <vt:i4>0</vt:i4>
      </vt:variant>
      <vt:variant>
        <vt:i4>5</vt:i4>
      </vt:variant>
      <vt:variant>
        <vt:lpwstr/>
      </vt:variant>
      <vt:variant>
        <vt:lpwstr>_Toc225774455</vt:lpwstr>
      </vt:variant>
      <vt:variant>
        <vt:i4>1245236</vt:i4>
      </vt:variant>
      <vt:variant>
        <vt:i4>32</vt:i4>
      </vt:variant>
      <vt:variant>
        <vt:i4>0</vt:i4>
      </vt:variant>
      <vt:variant>
        <vt:i4>5</vt:i4>
      </vt:variant>
      <vt:variant>
        <vt:lpwstr/>
      </vt:variant>
      <vt:variant>
        <vt:lpwstr>_Toc225774454</vt:lpwstr>
      </vt:variant>
      <vt:variant>
        <vt:i4>1245236</vt:i4>
      </vt:variant>
      <vt:variant>
        <vt:i4>26</vt:i4>
      </vt:variant>
      <vt:variant>
        <vt:i4>0</vt:i4>
      </vt:variant>
      <vt:variant>
        <vt:i4>5</vt:i4>
      </vt:variant>
      <vt:variant>
        <vt:lpwstr/>
      </vt:variant>
      <vt:variant>
        <vt:lpwstr>_Toc225774453</vt:lpwstr>
      </vt:variant>
      <vt:variant>
        <vt:i4>1245236</vt:i4>
      </vt:variant>
      <vt:variant>
        <vt:i4>20</vt:i4>
      </vt:variant>
      <vt:variant>
        <vt:i4>0</vt:i4>
      </vt:variant>
      <vt:variant>
        <vt:i4>5</vt:i4>
      </vt:variant>
      <vt:variant>
        <vt:lpwstr/>
      </vt:variant>
      <vt:variant>
        <vt:lpwstr>_Toc225774452</vt:lpwstr>
      </vt:variant>
      <vt:variant>
        <vt:i4>1245236</vt:i4>
      </vt:variant>
      <vt:variant>
        <vt:i4>14</vt:i4>
      </vt:variant>
      <vt:variant>
        <vt:i4>0</vt:i4>
      </vt:variant>
      <vt:variant>
        <vt:i4>5</vt:i4>
      </vt:variant>
      <vt:variant>
        <vt:lpwstr/>
      </vt:variant>
      <vt:variant>
        <vt:lpwstr>_Toc225774451</vt:lpwstr>
      </vt:variant>
      <vt:variant>
        <vt:i4>1245236</vt:i4>
      </vt:variant>
      <vt:variant>
        <vt:i4>8</vt:i4>
      </vt:variant>
      <vt:variant>
        <vt:i4>0</vt:i4>
      </vt:variant>
      <vt:variant>
        <vt:i4>5</vt:i4>
      </vt:variant>
      <vt:variant>
        <vt:lpwstr/>
      </vt:variant>
      <vt:variant>
        <vt:lpwstr>_Toc225774450</vt:lpwstr>
      </vt:variant>
      <vt:variant>
        <vt:i4>1179700</vt:i4>
      </vt:variant>
      <vt:variant>
        <vt:i4>2</vt:i4>
      </vt:variant>
      <vt:variant>
        <vt:i4>0</vt:i4>
      </vt:variant>
      <vt:variant>
        <vt:i4>5</vt:i4>
      </vt:variant>
      <vt:variant>
        <vt:lpwstr/>
      </vt:variant>
      <vt:variant>
        <vt:lpwstr>_Toc225774449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CVRP Rebate Influence</dc:title>
  <dc:subject/>
  <dc:creator>CSE</dc:creator>
  <cp:keywords/>
  <cp:lastModifiedBy>Nicholas Pallonetti</cp:lastModifiedBy>
  <cp:revision>11941</cp:revision>
  <cp:lastPrinted>2026-03-30T23:13:00Z</cp:lastPrinted>
  <dcterms:created xsi:type="dcterms:W3CDTF">2025-04-18T12:14:00Z</dcterms:created>
  <dcterms:modified xsi:type="dcterms:W3CDTF">2026-03-31T16:15:00Z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0x01010068C81A76A87B9141B60A6410A1AB677E</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Source">
    <vt:lpwstr>, </vt:lpwstr>
  </property>
  <property fmtid="{D5CDD505-2E9C-101B-9397-08002B2CF9AE}" pid="10" name="xd_Signature">
    <vt:bool>false</vt:bool>
  </property>
</Properties>
</file>